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sz w:val="44"/>
          <w:szCs w:val="44"/>
        </w:rPr>
      </w:pPr>
    </w:p>
    <w:p>
      <w:pPr>
        <w:jc w:val="center"/>
        <w:rPr>
          <w:rFonts w:ascii="宋体" w:hAnsi="宋体"/>
          <w:sz w:val="44"/>
          <w:szCs w:val="44"/>
        </w:rPr>
      </w:pPr>
    </w:p>
    <w:p>
      <w:pPr>
        <w:jc w:val="center"/>
        <w:rPr>
          <w:rFonts w:ascii="宋体" w:hAnsi="宋体"/>
          <w:sz w:val="44"/>
          <w:szCs w:val="44"/>
        </w:rPr>
      </w:pPr>
    </w:p>
    <w:p>
      <w:pPr>
        <w:jc w:val="center"/>
        <w:rPr>
          <w:rFonts w:ascii="宋体" w:hAnsi="宋体"/>
          <w:sz w:val="44"/>
          <w:szCs w:val="44"/>
        </w:rPr>
      </w:pPr>
    </w:p>
    <w:p>
      <w:pPr>
        <w:rPr>
          <w:rFonts w:ascii="宋体" w:hAnsi="宋体"/>
          <w:sz w:val="44"/>
          <w:szCs w:val="44"/>
        </w:rPr>
      </w:pPr>
    </w:p>
    <w:p>
      <w:pPr>
        <w:rPr>
          <w:rFonts w:ascii="宋体" w:hAnsi="宋体"/>
          <w:sz w:val="44"/>
          <w:szCs w:val="44"/>
        </w:rPr>
      </w:pPr>
    </w:p>
    <w:p>
      <w:pPr>
        <w:rPr>
          <w:rFonts w:ascii="宋体" w:hAnsi="宋体"/>
          <w:sz w:val="44"/>
          <w:szCs w:val="44"/>
        </w:rPr>
      </w:pPr>
    </w:p>
    <w:p>
      <w:pPr>
        <w:rPr>
          <w:rFonts w:ascii="宋体" w:hAnsi="宋体"/>
          <w:sz w:val="44"/>
          <w:szCs w:val="44"/>
        </w:rPr>
      </w:pPr>
    </w:p>
    <w:p>
      <w:pPr>
        <w:pStyle w:val="7"/>
        <w:shd w:val="clear" w:color="auto" w:fill="FFFFFF"/>
        <w:spacing w:before="0" w:beforeAutospacing="0" w:after="0" w:afterAutospacing="0" w:line="378" w:lineRule="atLeast"/>
        <w:jc w:val="center"/>
        <w:rPr>
          <w:rFonts w:ascii="仿宋_GB2312" w:hAnsi="Helvetica" w:eastAsia="仿宋_GB2312" w:cs="Helvetica"/>
          <w:color w:val="000000"/>
          <w:sz w:val="32"/>
          <w:szCs w:val="32"/>
        </w:rPr>
      </w:pPr>
      <w:r>
        <w:rPr>
          <w:rFonts w:hint="eastAsia" w:ascii="仿宋_GB2312" w:hAnsi="Helvetica" w:eastAsia="仿宋_GB2312" w:cs="Helvetica"/>
          <w:color w:val="000000"/>
          <w:sz w:val="32"/>
          <w:szCs w:val="32"/>
        </w:rPr>
        <w:t>围财农[202</w:t>
      </w:r>
      <w:r>
        <w:rPr>
          <w:rFonts w:hint="eastAsia" w:ascii="仿宋_GB2312" w:hAnsi="Helvetica" w:eastAsia="仿宋_GB2312" w:cs="Helvetica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Helvetica" w:eastAsia="仿宋_GB2312" w:cs="Helvetica"/>
          <w:color w:val="000000"/>
          <w:sz w:val="32"/>
          <w:szCs w:val="32"/>
        </w:rPr>
        <w:t>]</w:t>
      </w:r>
      <w:r>
        <w:rPr>
          <w:rFonts w:hint="eastAsia" w:ascii="仿宋_GB2312" w:hAnsi="Helvetica" w:eastAsia="仿宋_GB2312" w:cs="Helvetica"/>
          <w:color w:val="000000"/>
          <w:sz w:val="32"/>
          <w:szCs w:val="32"/>
          <w:lang w:val="en-US" w:eastAsia="zh-CN"/>
        </w:rPr>
        <w:t>65</w:t>
      </w:r>
      <w:bookmarkStart w:id="0" w:name="_GoBack"/>
      <w:bookmarkEnd w:id="0"/>
      <w:r>
        <w:rPr>
          <w:rFonts w:hint="eastAsia" w:ascii="仿宋_GB2312" w:hAnsi="Helvetica" w:eastAsia="仿宋_GB2312" w:cs="Helvetica"/>
          <w:color w:val="000000"/>
          <w:sz w:val="32"/>
          <w:szCs w:val="32"/>
        </w:rPr>
        <w:t>号</w:t>
      </w:r>
    </w:p>
    <w:p>
      <w:pPr>
        <w:pStyle w:val="7"/>
        <w:shd w:val="clear" w:color="auto" w:fill="FFFFFF"/>
        <w:spacing w:before="0" w:beforeAutospacing="0" w:after="0" w:afterAutospacing="0" w:line="378" w:lineRule="atLeast"/>
        <w:rPr>
          <w:rFonts w:ascii="仿宋_GB2312" w:hAnsi="Helvetica" w:eastAsia="仿宋_GB2312" w:cs="Helvetica"/>
          <w:color w:val="000000"/>
          <w:sz w:val="32"/>
          <w:szCs w:val="32"/>
        </w:rPr>
      </w:pPr>
    </w:p>
    <w:p>
      <w:pPr>
        <w:pStyle w:val="7"/>
        <w:shd w:val="clear" w:color="auto" w:fill="FFFFFF"/>
        <w:spacing w:before="0" w:beforeAutospacing="0" w:after="0" w:afterAutospacing="0" w:line="378" w:lineRule="atLeast"/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围场满族蒙古族自治县财政局</w:t>
      </w:r>
    </w:p>
    <w:p>
      <w:pPr>
        <w:pStyle w:val="7"/>
        <w:shd w:val="clear" w:color="auto" w:fill="FFFFFF"/>
        <w:spacing w:before="0" w:beforeAutospacing="0" w:after="0" w:afterAutospacing="0" w:line="378" w:lineRule="atLeast"/>
        <w:jc w:val="center"/>
        <w:rPr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关于下达</w:t>
      </w:r>
      <w:r>
        <w:rPr>
          <w:rFonts w:hint="eastAsia"/>
          <w:b/>
          <w:bCs/>
          <w:sz w:val="44"/>
          <w:szCs w:val="44"/>
          <w:lang w:val="en-US" w:eastAsia="zh-CN"/>
        </w:rPr>
        <w:t>围场“承德山水”农产品区域公共品牌推介会</w:t>
      </w:r>
      <w:r>
        <w:rPr>
          <w:rFonts w:hint="eastAsia"/>
          <w:b/>
          <w:bCs/>
          <w:sz w:val="44"/>
          <w:szCs w:val="44"/>
        </w:rPr>
        <w:t>预算指标的通知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30" w:lineRule="exact"/>
        <w:jc w:val="center"/>
        <w:textAlignment w:val="auto"/>
        <w:rPr>
          <w:rFonts w:ascii="宋体" w:hAnsi="宋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3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县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供销总社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30" w:lineRule="exact"/>
        <w:ind w:firstLine="642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根据《</w:t>
      </w:r>
      <w:r>
        <w:rPr>
          <w:rFonts w:hint="eastAsia" w:ascii="仿宋_GB2312" w:hAnsi="宋体" w:eastAsia="仿宋_GB2312"/>
          <w:bCs/>
          <w:sz w:val="32"/>
          <w:szCs w:val="32"/>
        </w:rPr>
        <w:t>围场满族蒙古族自治县</w:t>
      </w:r>
      <w:r>
        <w:rPr>
          <w:rFonts w:hint="eastAsia" w:ascii="仿宋_GB2312" w:hAnsi="宋体" w:eastAsia="仿宋_GB2312"/>
          <w:bCs/>
          <w:sz w:val="32"/>
          <w:szCs w:val="32"/>
          <w:lang w:val="en-US" w:eastAsia="zh-CN"/>
        </w:rPr>
        <w:t>人民政府</w:t>
      </w:r>
      <w:r>
        <w:rPr>
          <w:rFonts w:hint="eastAsia" w:ascii="仿宋_GB2312" w:hAnsi="宋体" w:eastAsia="仿宋_GB2312"/>
          <w:bCs/>
          <w:sz w:val="32"/>
          <w:szCs w:val="32"/>
        </w:rPr>
        <w:t>关于</w:t>
      </w:r>
      <w:r>
        <w:rPr>
          <w:rFonts w:hint="eastAsia" w:ascii="仿宋_GB2312" w:hAnsi="宋体" w:eastAsia="仿宋_GB2312"/>
          <w:bCs/>
          <w:sz w:val="32"/>
          <w:szCs w:val="32"/>
          <w:lang w:val="en-US" w:eastAsia="zh-CN"/>
        </w:rPr>
        <w:t>开展围场“承德山水”农产品区域公共品牌推介会</w:t>
      </w:r>
      <w:r>
        <w:rPr>
          <w:rFonts w:hint="eastAsia" w:ascii="仿宋_GB2312" w:hAnsi="宋体" w:eastAsia="仿宋_GB2312"/>
          <w:bCs/>
          <w:sz w:val="32"/>
          <w:szCs w:val="32"/>
        </w:rPr>
        <w:t>的批复》</w:t>
      </w: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eastAsia" w:ascii="仿宋_GB2312" w:hAnsi="宋体" w:eastAsia="仿宋_GB2312"/>
          <w:bCs/>
          <w:sz w:val="32"/>
          <w:szCs w:val="32"/>
        </w:rPr>
        <w:t>围</w:t>
      </w:r>
      <w:r>
        <w:rPr>
          <w:rFonts w:hint="eastAsia" w:ascii="仿宋_GB2312" w:hAnsi="宋体" w:eastAsia="仿宋_GB2312"/>
          <w:bCs/>
          <w:sz w:val="32"/>
          <w:szCs w:val="32"/>
          <w:lang w:val="en-US" w:eastAsia="zh-CN"/>
        </w:rPr>
        <w:t>政复</w:t>
      </w:r>
      <w:r>
        <w:rPr>
          <w:rFonts w:hint="eastAsia" w:ascii="仿宋_GB2312" w:hAnsi="宋体" w:eastAsia="仿宋_GB2312"/>
          <w:bCs/>
          <w:sz w:val="32"/>
          <w:szCs w:val="32"/>
        </w:rPr>
        <w:t>〔202</w:t>
      </w:r>
      <w:r>
        <w:rPr>
          <w:rFonts w:hint="eastAsia" w:ascii="仿宋_GB2312" w:hAnsi="宋体" w:eastAsia="仿宋_GB2312"/>
          <w:bCs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bCs/>
          <w:sz w:val="32"/>
          <w:szCs w:val="32"/>
        </w:rPr>
        <w:t>〕</w:t>
      </w:r>
      <w:r>
        <w:rPr>
          <w:rFonts w:hint="eastAsia" w:ascii="仿宋_GB2312" w:hAnsi="宋体" w:eastAsia="仿宋_GB2312"/>
          <w:bCs/>
          <w:sz w:val="32"/>
          <w:szCs w:val="32"/>
          <w:lang w:val="en-US" w:eastAsia="zh-CN"/>
        </w:rPr>
        <w:t>103</w:t>
      </w:r>
      <w:r>
        <w:rPr>
          <w:rFonts w:hint="eastAsia" w:ascii="仿宋_GB2312" w:hAnsi="宋体" w:eastAsia="仿宋_GB2312"/>
          <w:bCs/>
          <w:sz w:val="32"/>
          <w:szCs w:val="32"/>
        </w:rPr>
        <w:t>号)，</w:t>
      </w:r>
      <w:r>
        <w:rPr>
          <w:rFonts w:hint="eastAsia" w:ascii="仿宋_GB2312" w:eastAsia="仿宋_GB2312"/>
          <w:sz w:val="32"/>
          <w:szCs w:val="32"/>
        </w:rPr>
        <w:t>现下达你单位202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度帮扶</w:t>
      </w:r>
      <w:r>
        <w:rPr>
          <w:rFonts w:hint="eastAsia" w:ascii="仿宋_GB2312" w:eastAsia="仿宋_GB2312"/>
          <w:sz w:val="32"/>
          <w:szCs w:val="32"/>
        </w:rPr>
        <w:t>资金指标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80</w:t>
      </w:r>
      <w:r>
        <w:rPr>
          <w:rFonts w:hint="eastAsia" w:ascii="仿宋_GB2312" w:eastAsia="仿宋_GB2312"/>
          <w:sz w:val="32"/>
          <w:szCs w:val="32"/>
        </w:rPr>
        <w:t>万元，专项用于</w:t>
      </w:r>
      <w:r>
        <w:rPr>
          <w:rFonts w:hint="eastAsia" w:ascii="仿宋_GB2312" w:hAnsi="宋体" w:eastAsia="仿宋_GB2312"/>
          <w:bCs/>
          <w:sz w:val="32"/>
          <w:szCs w:val="32"/>
          <w:lang w:val="en-US" w:eastAsia="zh-CN"/>
        </w:rPr>
        <w:t>围场“承德山水”农产品区域公共品牌推介会</w:t>
      </w:r>
      <w:r>
        <w:rPr>
          <w:rFonts w:hint="eastAsia" w:ascii="仿宋_GB2312" w:eastAsia="仿宋_GB2312"/>
          <w:sz w:val="32"/>
          <w:szCs w:val="32"/>
        </w:rPr>
        <w:t>。请你单位及时办理相关手续，严格按照批复执行，并做好如下相关工作：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30" w:lineRule="exact"/>
        <w:ind w:firstLine="642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一、实行专账核算</w:t>
      </w:r>
      <w:r>
        <w:rPr>
          <w:rFonts w:hint="eastAsia" w:ascii="仿宋_GB2312" w:eastAsia="仿宋_GB2312"/>
          <w:sz w:val="32"/>
          <w:szCs w:val="32"/>
        </w:rPr>
        <w:t>。严格按照《河北省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财政衔接推进乡村振兴补助</w:t>
      </w:r>
      <w:r>
        <w:rPr>
          <w:rFonts w:hint="eastAsia" w:ascii="仿宋_GB2312" w:eastAsia="仿宋_GB2312"/>
          <w:sz w:val="32"/>
          <w:szCs w:val="32"/>
        </w:rPr>
        <w:t>资金管理办法》（冀财农[20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]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6号）的有关要求进行资金管理，实行专账核算，严格按照县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政府</w:t>
      </w:r>
      <w:r>
        <w:rPr>
          <w:rFonts w:hint="eastAsia" w:ascii="仿宋_GB2312" w:eastAsia="仿宋_GB2312"/>
          <w:sz w:val="32"/>
          <w:szCs w:val="32"/>
        </w:rPr>
        <w:t>批复的项目实施方案使用资金，确保资金使用依法合规，专款专用。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30" w:lineRule="exact"/>
        <w:ind w:firstLine="642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二、规范招投标程序。项目建设内容属于政府采购范围的，应按政府采购有关规定执行。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30" w:lineRule="exact"/>
        <w:ind w:firstLine="642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三、</w:t>
      </w:r>
      <w:r>
        <w:rPr>
          <w:rFonts w:hint="eastAsia" w:ascii="仿宋_GB2312" w:eastAsia="仿宋_GB2312"/>
          <w:sz w:val="32"/>
          <w:szCs w:val="32"/>
        </w:rPr>
        <w:t>加快资金支出进度。按照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考核</w:t>
      </w:r>
      <w:r>
        <w:rPr>
          <w:rFonts w:hint="eastAsia" w:ascii="仿宋_GB2312" w:eastAsia="仿宋_GB2312"/>
          <w:sz w:val="32"/>
          <w:szCs w:val="32"/>
        </w:rPr>
        <w:t>要求，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帮扶资金年度</w:t>
      </w:r>
      <w:r>
        <w:rPr>
          <w:rFonts w:hint="eastAsia" w:ascii="仿宋_GB2312" w:eastAsia="仿宋_GB2312"/>
          <w:sz w:val="32"/>
          <w:szCs w:val="32"/>
        </w:rPr>
        <w:t>支出规模达到95%（含）以上。请你单位高度重视，在确保资金安全的同时加快资金支出进度，确保完成年度目标任务。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30" w:lineRule="exact"/>
        <w:ind w:firstLine="642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四</w:t>
      </w:r>
      <w:r>
        <w:rPr>
          <w:rFonts w:hint="eastAsia" w:ascii="仿宋_GB2312" w:eastAsia="仿宋_GB2312"/>
          <w:sz w:val="32"/>
          <w:szCs w:val="32"/>
        </w:rPr>
        <w:t>、建立定期报告制度。202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年三季度前，实行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财政衔接推进乡村振兴补助</w:t>
      </w:r>
      <w:r>
        <w:rPr>
          <w:rFonts w:hint="eastAsia" w:ascii="仿宋_GB2312" w:eastAsia="仿宋_GB2312"/>
          <w:sz w:val="32"/>
          <w:szCs w:val="32"/>
        </w:rPr>
        <w:t>资金和整合涉农资金支出进度月报告制度，你单位于每月3日下班前向财政局农业股（7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7室）报送《202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财政衔接推进乡村振兴补助</w:t>
      </w:r>
      <w:r>
        <w:rPr>
          <w:rFonts w:hint="eastAsia" w:ascii="仿宋_GB2312" w:eastAsia="仿宋_GB2312"/>
          <w:sz w:val="32"/>
          <w:szCs w:val="32"/>
        </w:rPr>
        <w:t>资金及整合涉农资金支出进度情况表》，并就资金支出进度未达标情况进行说明，明确加快资金支出进度的措施。202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年四季度起实行周报告制度，各单位于每周四下班前向县财政局农业股报送资金支出进度情况。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3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五</w:t>
      </w:r>
      <w:r>
        <w:rPr>
          <w:rFonts w:hint="eastAsia" w:ascii="仿宋_GB2312" w:eastAsia="仿宋_GB2312"/>
          <w:sz w:val="32"/>
          <w:szCs w:val="32"/>
        </w:rPr>
        <w:t>、强化绩效评价。按照《扶贫项目资金绩效管理办法》（国办发[2018] 35号）要求，你单位要认真组织做好本单位扶贫资金绩效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管理</w:t>
      </w:r>
      <w:r>
        <w:rPr>
          <w:rFonts w:hint="eastAsia" w:ascii="仿宋_GB2312" w:eastAsia="仿宋_GB2312"/>
          <w:sz w:val="32"/>
          <w:szCs w:val="32"/>
        </w:rPr>
        <w:t>工作，并将相关绩效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管理</w:t>
      </w:r>
      <w:r>
        <w:rPr>
          <w:rFonts w:hint="eastAsia" w:ascii="仿宋_GB2312" w:eastAsia="仿宋_GB2312"/>
          <w:sz w:val="32"/>
          <w:szCs w:val="32"/>
        </w:rPr>
        <w:t xml:space="preserve">结果报送县财政局农业股。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30" w:lineRule="exact"/>
        <w:ind w:firstLine="64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六</w:t>
      </w:r>
      <w:r>
        <w:rPr>
          <w:rFonts w:hint="eastAsia" w:ascii="仿宋_GB2312" w:eastAsia="仿宋_GB2312"/>
          <w:sz w:val="32"/>
          <w:szCs w:val="32"/>
        </w:rPr>
        <w:t>、相关要求。请你单位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及时</w:t>
      </w:r>
      <w:r>
        <w:rPr>
          <w:rFonts w:hint="eastAsia" w:ascii="仿宋_GB2312" w:eastAsia="仿宋_GB2312"/>
          <w:sz w:val="32"/>
          <w:szCs w:val="32"/>
        </w:rPr>
        <w:t>在财政一体化平台录入预算项目库并报财政局农业股及预算股审核，预算项目库审核完毕后到财政局农业股办理指标额度拨付事宜。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30" w:lineRule="exact"/>
        <w:ind w:firstLine="640" w:firstLineChars="200"/>
        <w:textAlignment w:val="auto"/>
      </w:pPr>
      <w:r>
        <w:rPr>
          <w:rFonts w:hint="eastAsia" w:ascii="仿宋_GB2312" w:eastAsia="仿宋_GB2312"/>
          <w:sz w:val="32"/>
          <w:szCs w:val="32"/>
        </w:rPr>
        <w:t xml:space="preserve">附件：绩效目标申报表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30" w:lineRule="exact"/>
        <w:ind w:firstLine="1664" w:firstLineChars="650"/>
        <w:textAlignment w:val="auto"/>
        <w:rPr>
          <w:rFonts w:ascii="仿宋_GB2312" w:eastAsia="仿宋_GB2312"/>
          <w:w w:val="80"/>
          <w:sz w:val="32"/>
          <w:szCs w:val="32"/>
        </w:rPr>
      </w:pPr>
      <w:r>
        <w:rPr>
          <w:rFonts w:hint="eastAsia" w:ascii="仿宋_GB2312" w:eastAsia="仿宋_GB2312"/>
          <w:w w:val="80"/>
          <w:sz w:val="32"/>
          <w:szCs w:val="32"/>
        </w:rPr>
        <w:t xml:space="preserve">               围场满族蒙古族自治县财政局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30" w:lineRule="exact"/>
        <w:textAlignment w:val="auto"/>
      </w:pPr>
      <w:r>
        <w:rPr>
          <w:rFonts w:hint="eastAsia" w:ascii="仿宋_GB2312" w:eastAsia="仿宋_GB2312"/>
          <w:sz w:val="32"/>
          <w:szCs w:val="32"/>
        </w:rPr>
        <w:t xml:space="preserve">                          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30" w:lineRule="exact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                                                      </w:t>
      </w:r>
      <w:r>
        <w:rPr>
          <w:rFonts w:hint="eastAsia" w:ascii="仿宋_GB2312" w:hAnsi="仿宋" w:eastAsia="仿宋_GB2312"/>
          <w:sz w:val="32"/>
          <w:szCs w:val="32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30" w:lineRule="exact"/>
        <w:textAlignment w:val="auto"/>
        <w:rPr>
          <w:rFonts w:ascii="仿宋_GB2312" w:hAnsi="仿宋" w:eastAsia="仿宋_GB2312"/>
          <w:w w:val="80"/>
          <w:position w:val="6"/>
          <w:sz w:val="28"/>
          <w:szCs w:val="28"/>
          <w:u w:val="single"/>
        </w:rPr>
      </w:pPr>
      <w:r>
        <w:rPr>
          <w:rFonts w:hint="eastAsia" w:ascii="仿宋_GB2312" w:eastAsia="仿宋_GB2312"/>
          <w:w w:val="70"/>
          <w:sz w:val="32"/>
          <w:szCs w:val="32"/>
          <w:u w:val="single"/>
        </w:rPr>
        <w:t>围场满族蒙古族自治县财政局</w:t>
      </w:r>
      <w:r>
        <w:rPr>
          <w:rFonts w:hint="eastAsia" w:ascii="仿宋_GB2312" w:eastAsia="仿宋_GB2312"/>
          <w:w w:val="80"/>
          <w:sz w:val="32"/>
          <w:szCs w:val="32"/>
          <w:u w:val="single"/>
        </w:rPr>
        <w:t xml:space="preserve">                        </w:t>
      </w:r>
      <w:r>
        <w:rPr>
          <w:rFonts w:hint="eastAsia" w:ascii="仿宋_GB2312" w:hAnsi="仿宋" w:eastAsia="仿宋_GB2312"/>
          <w:w w:val="80"/>
          <w:position w:val="6"/>
          <w:sz w:val="28"/>
          <w:szCs w:val="28"/>
          <w:u w:val="single"/>
        </w:rPr>
        <w:t>202</w:t>
      </w:r>
      <w:r>
        <w:rPr>
          <w:rFonts w:hint="eastAsia" w:ascii="仿宋_GB2312" w:hAnsi="仿宋" w:eastAsia="仿宋_GB2312"/>
          <w:w w:val="80"/>
          <w:position w:val="6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hAnsi="仿宋" w:eastAsia="仿宋_GB2312"/>
          <w:w w:val="80"/>
          <w:position w:val="6"/>
          <w:sz w:val="28"/>
          <w:szCs w:val="28"/>
          <w:u w:val="single"/>
        </w:rPr>
        <w:t>年</w:t>
      </w:r>
      <w:r>
        <w:rPr>
          <w:rFonts w:hint="eastAsia" w:ascii="仿宋_GB2312" w:hAnsi="仿宋" w:eastAsia="仿宋_GB2312"/>
          <w:w w:val="80"/>
          <w:position w:val="6"/>
          <w:sz w:val="28"/>
          <w:szCs w:val="28"/>
          <w:u w:val="single"/>
          <w:lang w:val="en-US" w:eastAsia="zh-CN"/>
        </w:rPr>
        <w:t>10</w:t>
      </w:r>
      <w:r>
        <w:rPr>
          <w:rFonts w:hint="eastAsia" w:ascii="仿宋_GB2312" w:hAnsi="仿宋" w:eastAsia="仿宋_GB2312"/>
          <w:w w:val="80"/>
          <w:position w:val="6"/>
          <w:sz w:val="28"/>
          <w:szCs w:val="28"/>
          <w:u w:val="single"/>
        </w:rPr>
        <w:t>月</w:t>
      </w:r>
      <w:r>
        <w:rPr>
          <w:rFonts w:hint="eastAsia" w:ascii="仿宋_GB2312" w:hAnsi="仿宋" w:eastAsia="仿宋_GB2312"/>
          <w:w w:val="80"/>
          <w:position w:val="6"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hAnsi="仿宋" w:eastAsia="仿宋_GB2312"/>
          <w:w w:val="80"/>
          <w:position w:val="6"/>
          <w:sz w:val="28"/>
          <w:szCs w:val="28"/>
          <w:u w:val="single"/>
        </w:rPr>
        <w:t xml:space="preserve">印发    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Helvetica">
    <w:altName w:val="Arial"/>
    <w:panose1 w:val="020B0504020202020204"/>
    <w:charset w:val="00"/>
    <w:family w:val="swiss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p2gc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BED"/>
    <w:rsid w:val="00013B19"/>
    <w:rsid w:val="00060197"/>
    <w:rsid w:val="00082FA7"/>
    <w:rsid w:val="00083647"/>
    <w:rsid w:val="00130093"/>
    <w:rsid w:val="0014063E"/>
    <w:rsid w:val="00170019"/>
    <w:rsid w:val="00182513"/>
    <w:rsid w:val="00193691"/>
    <w:rsid w:val="001F56B9"/>
    <w:rsid w:val="00205A74"/>
    <w:rsid w:val="00213CD4"/>
    <w:rsid w:val="00217B1D"/>
    <w:rsid w:val="0024791D"/>
    <w:rsid w:val="00266C2D"/>
    <w:rsid w:val="00297BC6"/>
    <w:rsid w:val="002A51BC"/>
    <w:rsid w:val="002B0853"/>
    <w:rsid w:val="002B1E98"/>
    <w:rsid w:val="002B491D"/>
    <w:rsid w:val="002B7E0B"/>
    <w:rsid w:val="002C48AF"/>
    <w:rsid w:val="002D6D3D"/>
    <w:rsid w:val="00323B4D"/>
    <w:rsid w:val="0034757B"/>
    <w:rsid w:val="00397A39"/>
    <w:rsid w:val="003B1626"/>
    <w:rsid w:val="003D2D1B"/>
    <w:rsid w:val="004B1DA2"/>
    <w:rsid w:val="004B43B2"/>
    <w:rsid w:val="004B661A"/>
    <w:rsid w:val="004D5B32"/>
    <w:rsid w:val="004E5BED"/>
    <w:rsid w:val="004F7079"/>
    <w:rsid w:val="00516F55"/>
    <w:rsid w:val="0051761C"/>
    <w:rsid w:val="00660E85"/>
    <w:rsid w:val="0067046B"/>
    <w:rsid w:val="006708D9"/>
    <w:rsid w:val="00694F91"/>
    <w:rsid w:val="006971DF"/>
    <w:rsid w:val="006A501A"/>
    <w:rsid w:val="006D1757"/>
    <w:rsid w:val="007006B4"/>
    <w:rsid w:val="007A12A9"/>
    <w:rsid w:val="007D66B4"/>
    <w:rsid w:val="00801EFA"/>
    <w:rsid w:val="0081409A"/>
    <w:rsid w:val="008A7A71"/>
    <w:rsid w:val="008D2F0F"/>
    <w:rsid w:val="00946924"/>
    <w:rsid w:val="009D698A"/>
    <w:rsid w:val="009E1DF0"/>
    <w:rsid w:val="009E32EC"/>
    <w:rsid w:val="00A071BA"/>
    <w:rsid w:val="00A55D28"/>
    <w:rsid w:val="00A75C2C"/>
    <w:rsid w:val="00A8735C"/>
    <w:rsid w:val="00AB43FD"/>
    <w:rsid w:val="00B026AE"/>
    <w:rsid w:val="00B17780"/>
    <w:rsid w:val="00B27883"/>
    <w:rsid w:val="00B315E9"/>
    <w:rsid w:val="00B5745F"/>
    <w:rsid w:val="00B8719E"/>
    <w:rsid w:val="00BA30CA"/>
    <w:rsid w:val="00BB1BFE"/>
    <w:rsid w:val="00BB30C4"/>
    <w:rsid w:val="00BD7F3B"/>
    <w:rsid w:val="00C0237B"/>
    <w:rsid w:val="00C12178"/>
    <w:rsid w:val="00C3081D"/>
    <w:rsid w:val="00C34566"/>
    <w:rsid w:val="00C35E23"/>
    <w:rsid w:val="00C51871"/>
    <w:rsid w:val="00C73243"/>
    <w:rsid w:val="00C96626"/>
    <w:rsid w:val="00CD0870"/>
    <w:rsid w:val="00CD0BE3"/>
    <w:rsid w:val="00CD24DE"/>
    <w:rsid w:val="00D06528"/>
    <w:rsid w:val="00D219EB"/>
    <w:rsid w:val="00D34C67"/>
    <w:rsid w:val="00D42DF4"/>
    <w:rsid w:val="00D8701A"/>
    <w:rsid w:val="00DA7066"/>
    <w:rsid w:val="00DD536C"/>
    <w:rsid w:val="00E02CC3"/>
    <w:rsid w:val="00E4254F"/>
    <w:rsid w:val="00E43AB4"/>
    <w:rsid w:val="00E53725"/>
    <w:rsid w:val="00EA2E61"/>
    <w:rsid w:val="00F2519B"/>
    <w:rsid w:val="00F40F05"/>
    <w:rsid w:val="00F6543F"/>
    <w:rsid w:val="00FA62D4"/>
    <w:rsid w:val="00FB79CD"/>
    <w:rsid w:val="00FD0DF5"/>
    <w:rsid w:val="00FD3266"/>
    <w:rsid w:val="00FE1AA5"/>
    <w:rsid w:val="01A63B11"/>
    <w:rsid w:val="01B57ACC"/>
    <w:rsid w:val="01ED433E"/>
    <w:rsid w:val="03E26012"/>
    <w:rsid w:val="049822BC"/>
    <w:rsid w:val="04BA3B00"/>
    <w:rsid w:val="04EE1933"/>
    <w:rsid w:val="06013E59"/>
    <w:rsid w:val="075E407B"/>
    <w:rsid w:val="077A1315"/>
    <w:rsid w:val="07857A1F"/>
    <w:rsid w:val="078E419C"/>
    <w:rsid w:val="084D3A13"/>
    <w:rsid w:val="08B25AF1"/>
    <w:rsid w:val="091230A6"/>
    <w:rsid w:val="0A330FAE"/>
    <w:rsid w:val="0A8053BA"/>
    <w:rsid w:val="0B4F1BC8"/>
    <w:rsid w:val="0B707489"/>
    <w:rsid w:val="0C5144AF"/>
    <w:rsid w:val="0C6F017A"/>
    <w:rsid w:val="0C7718EC"/>
    <w:rsid w:val="0C9530E8"/>
    <w:rsid w:val="0CA55C8E"/>
    <w:rsid w:val="0CE05BB0"/>
    <w:rsid w:val="0DB04841"/>
    <w:rsid w:val="0E1F3DBE"/>
    <w:rsid w:val="0E47452E"/>
    <w:rsid w:val="0E627A09"/>
    <w:rsid w:val="108F19C5"/>
    <w:rsid w:val="10E04A86"/>
    <w:rsid w:val="10E12831"/>
    <w:rsid w:val="11D44290"/>
    <w:rsid w:val="12175E84"/>
    <w:rsid w:val="12777568"/>
    <w:rsid w:val="136B229E"/>
    <w:rsid w:val="13800334"/>
    <w:rsid w:val="13992FC8"/>
    <w:rsid w:val="15887F40"/>
    <w:rsid w:val="15902E63"/>
    <w:rsid w:val="15E84DD6"/>
    <w:rsid w:val="162E6F7D"/>
    <w:rsid w:val="16AA0172"/>
    <w:rsid w:val="1717094E"/>
    <w:rsid w:val="181473B4"/>
    <w:rsid w:val="1AEC4FF7"/>
    <w:rsid w:val="1B63161F"/>
    <w:rsid w:val="1C5C2C29"/>
    <w:rsid w:val="1E8D2C5A"/>
    <w:rsid w:val="1E95572E"/>
    <w:rsid w:val="1F880E74"/>
    <w:rsid w:val="1FB97833"/>
    <w:rsid w:val="21735B72"/>
    <w:rsid w:val="224029A5"/>
    <w:rsid w:val="228631C9"/>
    <w:rsid w:val="23564379"/>
    <w:rsid w:val="25086053"/>
    <w:rsid w:val="2541006B"/>
    <w:rsid w:val="25B02C60"/>
    <w:rsid w:val="264928B5"/>
    <w:rsid w:val="273D2555"/>
    <w:rsid w:val="285474B3"/>
    <w:rsid w:val="295C18B3"/>
    <w:rsid w:val="297B65BD"/>
    <w:rsid w:val="2A9A0013"/>
    <w:rsid w:val="2AA601D6"/>
    <w:rsid w:val="2B2A7F7D"/>
    <w:rsid w:val="2CB5064D"/>
    <w:rsid w:val="2D8B6D4F"/>
    <w:rsid w:val="2F7177A5"/>
    <w:rsid w:val="304D7077"/>
    <w:rsid w:val="32581AD6"/>
    <w:rsid w:val="32837EF7"/>
    <w:rsid w:val="32F33E11"/>
    <w:rsid w:val="33097575"/>
    <w:rsid w:val="35327EA9"/>
    <w:rsid w:val="376D1188"/>
    <w:rsid w:val="37DE6241"/>
    <w:rsid w:val="38B71E5B"/>
    <w:rsid w:val="399E4A73"/>
    <w:rsid w:val="3AE457C4"/>
    <w:rsid w:val="3C5372E9"/>
    <w:rsid w:val="3D567157"/>
    <w:rsid w:val="3DBD3938"/>
    <w:rsid w:val="3E8C1FDA"/>
    <w:rsid w:val="3E8E113F"/>
    <w:rsid w:val="3F066D8D"/>
    <w:rsid w:val="3F1C6771"/>
    <w:rsid w:val="3FC21062"/>
    <w:rsid w:val="40CD03FF"/>
    <w:rsid w:val="437F670F"/>
    <w:rsid w:val="44204444"/>
    <w:rsid w:val="46867718"/>
    <w:rsid w:val="470C33D9"/>
    <w:rsid w:val="47AF6B6B"/>
    <w:rsid w:val="48E95434"/>
    <w:rsid w:val="49927E62"/>
    <w:rsid w:val="49B27DEA"/>
    <w:rsid w:val="49F44DE1"/>
    <w:rsid w:val="4AB6242C"/>
    <w:rsid w:val="4D8B2DB6"/>
    <w:rsid w:val="4DB53B06"/>
    <w:rsid w:val="508D6DF3"/>
    <w:rsid w:val="516E3291"/>
    <w:rsid w:val="51B531C2"/>
    <w:rsid w:val="51E04F52"/>
    <w:rsid w:val="52B96814"/>
    <w:rsid w:val="52E44A0C"/>
    <w:rsid w:val="52F373AB"/>
    <w:rsid w:val="54753E3D"/>
    <w:rsid w:val="55AD2AC9"/>
    <w:rsid w:val="578170C2"/>
    <w:rsid w:val="5789308D"/>
    <w:rsid w:val="57A25809"/>
    <w:rsid w:val="57A6733F"/>
    <w:rsid w:val="57EE38D6"/>
    <w:rsid w:val="5A4263F2"/>
    <w:rsid w:val="5C210CAF"/>
    <w:rsid w:val="5C305CD0"/>
    <w:rsid w:val="5C3B7037"/>
    <w:rsid w:val="5CDB2EC6"/>
    <w:rsid w:val="5D0C153B"/>
    <w:rsid w:val="5DED0889"/>
    <w:rsid w:val="5FFA3517"/>
    <w:rsid w:val="609206B5"/>
    <w:rsid w:val="61780CD1"/>
    <w:rsid w:val="62411DC5"/>
    <w:rsid w:val="62A77F87"/>
    <w:rsid w:val="62FA59F3"/>
    <w:rsid w:val="64383EA8"/>
    <w:rsid w:val="65E004FC"/>
    <w:rsid w:val="66114901"/>
    <w:rsid w:val="66B44E12"/>
    <w:rsid w:val="66C930A1"/>
    <w:rsid w:val="66E84D02"/>
    <w:rsid w:val="67444CD8"/>
    <w:rsid w:val="69AA5AC4"/>
    <w:rsid w:val="6A6C3462"/>
    <w:rsid w:val="6BC1025E"/>
    <w:rsid w:val="6C5A0D85"/>
    <w:rsid w:val="6DFF5B1F"/>
    <w:rsid w:val="6E930AFC"/>
    <w:rsid w:val="6EB956D2"/>
    <w:rsid w:val="6F98415E"/>
    <w:rsid w:val="6FC11461"/>
    <w:rsid w:val="711C3FF5"/>
    <w:rsid w:val="72272AEA"/>
    <w:rsid w:val="7242409F"/>
    <w:rsid w:val="72FC6258"/>
    <w:rsid w:val="73994D66"/>
    <w:rsid w:val="740D59C2"/>
    <w:rsid w:val="754530D8"/>
    <w:rsid w:val="75992D28"/>
    <w:rsid w:val="76BE6D96"/>
    <w:rsid w:val="76C6199F"/>
    <w:rsid w:val="77B8611F"/>
    <w:rsid w:val="77C00039"/>
    <w:rsid w:val="78322343"/>
    <w:rsid w:val="79835959"/>
    <w:rsid w:val="799B0266"/>
    <w:rsid w:val="79C37CA0"/>
    <w:rsid w:val="7BFB5814"/>
    <w:rsid w:val="7C2413CC"/>
    <w:rsid w:val="7DD901FF"/>
    <w:rsid w:val="7DEA5E9A"/>
    <w:rsid w:val="7DF0201D"/>
    <w:rsid w:val="7E2D121B"/>
    <w:rsid w:val="7E6B2665"/>
    <w:rsid w:val="7F9866F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1"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5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Hyperlink"/>
    <w:basedOn w:val="9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日期 Char"/>
    <w:basedOn w:val="9"/>
    <w:link w:val="3"/>
    <w:semiHidden/>
    <w:qFormat/>
    <w:uiPriority w:val="99"/>
    <w:rPr>
      <w:kern w:val="2"/>
      <w:sz w:val="21"/>
      <w:szCs w:val="24"/>
    </w:rPr>
  </w:style>
  <w:style w:type="character" w:customStyle="1" w:styleId="12">
    <w:name w:val="页眉 Char"/>
    <w:basedOn w:val="9"/>
    <w:link w:val="6"/>
    <w:semiHidden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9"/>
    <w:link w:val="5"/>
    <w:semiHidden/>
    <w:qFormat/>
    <w:uiPriority w:val="99"/>
    <w:rPr>
      <w:kern w:val="2"/>
      <w:sz w:val="18"/>
      <w:szCs w:val="18"/>
    </w:rPr>
  </w:style>
  <w:style w:type="paragraph" w:customStyle="1" w:styleId="14">
    <w:name w:val="列出段落1"/>
    <w:basedOn w:val="1"/>
    <w:unhideWhenUsed/>
    <w:qFormat/>
    <w:uiPriority w:val="99"/>
    <w:pPr>
      <w:ind w:firstLine="420" w:firstLineChars="200"/>
    </w:pPr>
  </w:style>
  <w:style w:type="character" w:customStyle="1" w:styleId="15">
    <w:name w:val="批注框文本 Char"/>
    <w:basedOn w:val="9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177</Words>
  <Characters>1009</Characters>
  <Lines>8</Lines>
  <Paragraphs>2</Paragraphs>
  <TotalTime>5</TotalTime>
  <ScaleCrop>false</ScaleCrop>
  <LinksUpToDate>false</LinksUpToDate>
  <CharactersWithSpaces>1184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2017-04-10T01:59:00Z</dcterms:created>
  <dc:creator>dreamsummit</dc:creator>
  <cp:lastModifiedBy>lenovo</cp:lastModifiedBy>
  <cp:lastPrinted>2021-10-21T03:28:41Z</cp:lastPrinted>
  <dcterms:modified xsi:type="dcterms:W3CDTF">2021-10-21T03:30:19Z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5BAFE0E6CE614907A62DAAE21C6DF691</vt:lpwstr>
  </property>
</Properties>
</file>