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E3B">
      <w:pPr>
        <w:rPr>
          <w:rFonts w:ascii="Times New Roman" w:hAnsi="Times New Roman" w:eastAsia="仿宋_GB2312"/>
          <w:sz w:val="36"/>
          <w:szCs w:val="36"/>
        </w:rPr>
      </w:pPr>
    </w:p>
    <w:p w14:paraId="6EC8EADE">
      <w:pPr>
        <w:rPr>
          <w:rFonts w:ascii="Times New Roman" w:hAnsi="Times New Roman" w:eastAsia="仿宋_GB2312"/>
          <w:sz w:val="36"/>
          <w:szCs w:val="36"/>
        </w:rPr>
      </w:pPr>
    </w:p>
    <w:p w14:paraId="2CE73F5C">
      <w:pPr>
        <w:rPr>
          <w:rFonts w:ascii="Times New Roman" w:hAnsi="Times New Roman" w:eastAsia="仿宋_GB2312"/>
          <w:sz w:val="36"/>
          <w:szCs w:val="36"/>
        </w:rPr>
      </w:pPr>
    </w:p>
    <w:p w14:paraId="3E7677E0">
      <w:pPr>
        <w:adjustRightInd w:val="0"/>
        <w:snapToGrid w:val="0"/>
        <w:jc w:val="center"/>
        <w:outlineLvl w:val="0"/>
        <w:rPr>
          <w:rFonts w:ascii="Times New Roman" w:hAnsi="Times New Roman" w:eastAsia="方正小标宋_GBK"/>
          <w:bCs/>
          <w:sz w:val="72"/>
          <w:szCs w:val="72"/>
        </w:rPr>
      </w:pPr>
      <w:r>
        <w:rPr>
          <w:rFonts w:ascii="Times New Roman" w:hAnsi="Times New Roman" w:eastAsia="方正小标宋_GBK"/>
          <w:bCs/>
          <w:sz w:val="72"/>
          <w:szCs w:val="72"/>
          <w:lang w:bidi="ar"/>
        </w:rPr>
        <w:t>建设项目环境影响报告表</w:t>
      </w:r>
    </w:p>
    <w:p w14:paraId="61E1A2D7">
      <w:pPr>
        <w:adjustRightInd w:val="0"/>
        <w:snapToGrid w:val="0"/>
        <w:spacing w:before="249" w:beforeLines="80"/>
        <w:jc w:val="center"/>
        <w:rPr>
          <w:rFonts w:ascii="Times New Roman" w:hAnsi="Times New Roman" w:eastAsia="楷体_GB2312"/>
          <w:bCs/>
          <w:sz w:val="48"/>
          <w:szCs w:val="48"/>
        </w:rPr>
      </w:pPr>
      <w:r>
        <w:rPr>
          <w:rFonts w:ascii="Times New Roman" w:hAnsi="Times New Roman" w:eastAsia="楷体_GB2312"/>
          <w:bCs/>
          <w:sz w:val="48"/>
          <w:szCs w:val="48"/>
          <w:lang w:bidi="ar"/>
        </w:rPr>
        <w:t>（污染影响类）</w:t>
      </w:r>
    </w:p>
    <w:p w14:paraId="28310379">
      <w:pPr>
        <w:pStyle w:val="34"/>
        <w:rPr>
          <w:rFonts w:ascii="Times New Roman" w:hAnsi="Times New Roman"/>
        </w:rPr>
      </w:pPr>
    </w:p>
    <w:p w14:paraId="7B5F0BF9">
      <w:pPr>
        <w:jc w:val="center"/>
        <w:rPr>
          <w:rFonts w:ascii="Times New Roman" w:hAnsi="Times New Roman" w:eastAsia="仿宋"/>
          <w:sz w:val="52"/>
          <w:szCs w:val="52"/>
        </w:rPr>
      </w:pPr>
    </w:p>
    <w:p w14:paraId="085B598E">
      <w:pPr>
        <w:ind w:firstLine="1040"/>
        <w:rPr>
          <w:rFonts w:ascii="Times New Roman" w:hAnsi="Times New Roman" w:eastAsia="仿宋"/>
          <w:sz w:val="44"/>
          <w:szCs w:val="44"/>
        </w:rPr>
      </w:pPr>
    </w:p>
    <w:p w14:paraId="33874712">
      <w:pPr>
        <w:ind w:firstLine="1040"/>
        <w:rPr>
          <w:rFonts w:ascii="Times New Roman" w:hAnsi="Times New Roman" w:eastAsia="仿宋"/>
          <w:sz w:val="44"/>
          <w:szCs w:val="44"/>
        </w:rPr>
      </w:pPr>
    </w:p>
    <w:p w14:paraId="67BE5700">
      <w:pPr>
        <w:ind w:firstLine="1040"/>
        <w:rPr>
          <w:rFonts w:ascii="Times New Roman" w:hAnsi="Times New Roman" w:eastAsia="仿宋"/>
          <w:sz w:val="44"/>
          <w:szCs w:val="44"/>
        </w:rPr>
      </w:pPr>
    </w:p>
    <w:p w14:paraId="0C1C968F">
      <w:pPr>
        <w:ind w:firstLine="1040"/>
        <w:rPr>
          <w:rFonts w:ascii="Times New Roman" w:hAnsi="Times New Roman" w:eastAsia="仿宋"/>
          <w:sz w:val="44"/>
          <w:szCs w:val="44"/>
        </w:rPr>
      </w:pPr>
    </w:p>
    <w:p w14:paraId="3FC8B395">
      <w:pPr>
        <w:adjustRightInd w:val="0"/>
        <w:snapToGrid w:val="0"/>
        <w:spacing w:line="288" w:lineRule="auto"/>
        <w:ind w:left="2266" w:leftChars="299" w:hanging="1638" w:hangingChars="455"/>
        <w:jc w:val="left"/>
        <w:rPr>
          <w:rFonts w:ascii="Times New Roman" w:hAnsi="Times New Roman" w:eastAsia="仿宋_GB2312"/>
          <w:sz w:val="36"/>
          <w:szCs w:val="36"/>
          <w:u w:val="single"/>
          <w:lang w:bidi="ar"/>
        </w:rPr>
      </w:pPr>
      <w:bookmarkStart w:id="0" w:name="_Hlk57884087"/>
      <w:r>
        <w:rPr>
          <w:rFonts w:ascii="Times New Roman" w:hAnsi="Times New Roman" w:eastAsia="仿宋_GB2312"/>
          <w:sz w:val="36"/>
          <w:szCs w:val="36"/>
          <w:lang w:bidi="ar"/>
        </w:rPr>
        <w:t>项目名称：</w:t>
      </w:r>
      <w:r>
        <w:rPr>
          <w:rFonts w:hint="eastAsia" w:ascii="Times New Roman" w:hAnsi="Times New Roman" w:eastAsia="仿宋_GB2312"/>
          <w:sz w:val="36"/>
          <w:szCs w:val="36"/>
          <w:u w:val="single"/>
          <w:lang w:bidi="ar"/>
        </w:rPr>
        <w:t xml:space="preserve">筑友建材混凝土拌合站项目 </w:t>
      </w:r>
      <w:r>
        <w:rPr>
          <w:rFonts w:ascii="Times New Roman" w:hAnsi="Times New Roman" w:eastAsia="仿宋_GB2312"/>
          <w:sz w:val="36"/>
          <w:szCs w:val="36"/>
          <w:u w:val="single"/>
          <w:lang w:bidi="ar"/>
        </w:rPr>
        <w:t xml:space="preserve">            </w:t>
      </w:r>
    </w:p>
    <w:p w14:paraId="119E277C">
      <w:pPr>
        <w:adjustRightInd w:val="0"/>
        <w:snapToGrid w:val="0"/>
        <w:spacing w:line="288" w:lineRule="auto"/>
        <w:ind w:left="3660" w:leftChars="200" w:hanging="3240" w:hangingChars="900"/>
        <w:rPr>
          <w:rFonts w:ascii="Times New Roman" w:hAnsi="Times New Roman" w:eastAsia="仿宋_GB2312"/>
          <w:sz w:val="36"/>
          <w:szCs w:val="36"/>
          <w:u w:val="single"/>
        </w:rPr>
      </w:pPr>
      <w:r>
        <w:rPr>
          <w:rFonts w:ascii="Times New Roman" w:hAnsi="Times New Roman" w:eastAsia="仿宋_GB2312"/>
          <w:sz w:val="36"/>
          <w:szCs w:val="36"/>
          <w:lang w:bidi="ar"/>
        </w:rPr>
        <w:t>建设单位（盖章）：</w:t>
      </w:r>
      <w:r>
        <w:rPr>
          <w:rFonts w:hint="eastAsia" w:ascii="Times New Roman" w:hAnsi="Times New Roman" w:eastAsia="仿宋_GB2312"/>
          <w:sz w:val="36"/>
          <w:szCs w:val="36"/>
          <w:u w:val="single"/>
          <w:lang w:bidi="ar"/>
        </w:rPr>
        <w:t xml:space="preserve">围场满族蒙古族自治县筑友建材有限公司                   </w:t>
      </w:r>
      <w:r>
        <w:rPr>
          <w:rFonts w:ascii="Times New Roman" w:hAnsi="Times New Roman" w:eastAsia="仿宋_GB2312"/>
          <w:sz w:val="36"/>
          <w:szCs w:val="36"/>
          <w:u w:val="single"/>
          <w:lang w:bidi="ar"/>
        </w:rPr>
        <w:t xml:space="preserve">  </w:t>
      </w:r>
    </w:p>
    <w:p w14:paraId="7B5D770A">
      <w:pPr>
        <w:adjustRightInd w:val="0"/>
        <w:snapToGrid w:val="0"/>
        <w:spacing w:line="288" w:lineRule="auto"/>
        <w:ind w:firstLine="720" w:firstLineChars="200"/>
        <w:rPr>
          <w:rFonts w:ascii="Times New Roman" w:hAnsi="Times New Roman" w:eastAsia="仿宋_GB2312"/>
          <w:sz w:val="36"/>
          <w:szCs w:val="36"/>
          <w:u w:val="single"/>
        </w:rPr>
      </w:pPr>
      <w:r>
        <w:rPr>
          <w:rFonts w:ascii="Times New Roman" w:hAnsi="Times New Roman" w:eastAsia="仿宋_GB2312"/>
          <w:sz w:val="36"/>
          <w:szCs w:val="36"/>
          <w:lang w:bidi="ar"/>
        </w:rPr>
        <w:t>编制日期：</w:t>
      </w:r>
      <w:r>
        <w:rPr>
          <w:rFonts w:ascii="Times New Roman" w:hAnsi="Times New Roman" w:eastAsia="仿宋_GB2312"/>
          <w:sz w:val="36"/>
          <w:szCs w:val="36"/>
          <w:u w:val="single"/>
          <w:lang w:bidi="ar"/>
        </w:rPr>
        <w:t xml:space="preserve">            </w:t>
      </w:r>
      <w:r>
        <w:rPr>
          <w:rFonts w:hint="eastAsia" w:ascii="Times New Roman" w:hAnsi="Times New Roman" w:eastAsia="仿宋_GB2312"/>
          <w:sz w:val="36"/>
          <w:szCs w:val="36"/>
          <w:u w:val="single"/>
          <w:lang w:bidi="ar"/>
        </w:rPr>
        <w:t>2025年6月</w:t>
      </w:r>
      <w:r>
        <w:rPr>
          <w:rFonts w:ascii="Times New Roman" w:hAnsi="Times New Roman" w:eastAsia="仿宋_GB2312"/>
          <w:sz w:val="36"/>
          <w:szCs w:val="36"/>
          <w:u w:val="single"/>
          <w:lang w:bidi="ar"/>
        </w:rPr>
        <w:t xml:space="preserve">   </w:t>
      </w:r>
      <w:r>
        <w:rPr>
          <w:rFonts w:hint="eastAsia" w:ascii="Times New Roman" w:hAnsi="Times New Roman" w:eastAsia="仿宋_GB2312"/>
          <w:sz w:val="36"/>
          <w:szCs w:val="36"/>
          <w:u w:val="single"/>
          <w:lang w:bidi="ar"/>
        </w:rPr>
        <w:t xml:space="preserve">  </w:t>
      </w:r>
      <w:r>
        <w:rPr>
          <w:rFonts w:ascii="Times New Roman" w:hAnsi="Times New Roman" w:eastAsia="仿宋_GB2312"/>
          <w:sz w:val="36"/>
          <w:szCs w:val="36"/>
          <w:u w:val="single"/>
          <w:lang w:bidi="ar"/>
        </w:rPr>
        <w:t xml:space="preserve">        </w:t>
      </w:r>
    </w:p>
    <w:p w14:paraId="4BACC746">
      <w:pPr>
        <w:adjustRightInd w:val="0"/>
        <w:snapToGrid w:val="0"/>
        <w:spacing w:line="288" w:lineRule="auto"/>
        <w:ind w:firstLine="1040"/>
        <w:rPr>
          <w:rFonts w:ascii="Times New Roman" w:hAnsi="Times New Roman" w:eastAsia="仿宋_GB2312"/>
          <w:sz w:val="36"/>
          <w:szCs w:val="36"/>
          <w:u w:val="single"/>
        </w:rPr>
      </w:pPr>
    </w:p>
    <w:p w14:paraId="3E65A005">
      <w:pPr>
        <w:adjustRightInd w:val="0"/>
        <w:snapToGrid w:val="0"/>
        <w:spacing w:line="288" w:lineRule="auto"/>
        <w:rPr>
          <w:rFonts w:ascii="Times New Roman" w:hAnsi="Times New Roman" w:eastAsia="仿宋_GB2312"/>
          <w:sz w:val="36"/>
          <w:szCs w:val="36"/>
        </w:rPr>
      </w:pPr>
    </w:p>
    <w:bookmarkEnd w:id="0"/>
    <w:p w14:paraId="5BB8C69E">
      <w:pPr>
        <w:adjustRightInd w:val="0"/>
        <w:snapToGrid w:val="0"/>
        <w:spacing w:line="288" w:lineRule="auto"/>
        <w:jc w:val="center"/>
        <w:rPr>
          <w:rFonts w:ascii="Times New Roman" w:hAnsi="Times New Roman" w:eastAsia="楷体_GB2312"/>
          <w:sz w:val="36"/>
          <w:szCs w:val="36"/>
        </w:rPr>
      </w:pPr>
      <w:r>
        <w:rPr>
          <w:rFonts w:ascii="Times New Roman" w:hAnsi="Times New Roman" w:eastAsia="楷体_GB2312"/>
          <w:sz w:val="36"/>
          <w:szCs w:val="36"/>
          <w:lang w:bidi="ar"/>
        </w:rPr>
        <w:t>中华人民共和国生态环境部制</w:t>
      </w:r>
    </w:p>
    <w:p w14:paraId="6F49691D">
      <w:pPr>
        <w:spacing w:line="288" w:lineRule="auto"/>
        <w:rPr>
          <w:rFonts w:ascii="Times New Roman" w:hAnsi="Times New Roman" w:eastAsia="仿宋_GB2312"/>
          <w:sz w:val="36"/>
          <w:szCs w:val="36"/>
          <w:lang w:bidi="ar"/>
        </w:rPr>
        <w:sectPr>
          <w:footerReference r:id="rId3" w:type="default"/>
          <w:pgSz w:w="11906" w:h="16838"/>
          <w:pgMar w:top="1702" w:right="1531" w:bottom="1702" w:left="1531" w:header="851" w:footer="1077" w:gutter="0"/>
          <w:pgNumType w:start="3"/>
          <w:cols w:space="425" w:num="1"/>
          <w:docGrid w:type="lines" w:linePitch="312" w:charSpace="0"/>
        </w:sectPr>
      </w:pPr>
    </w:p>
    <w:p w14:paraId="0CDCE8DE">
      <w:pPr>
        <w:pStyle w:val="14"/>
        <w:spacing w:before="100" w:after="100"/>
        <w:jc w:val="center"/>
        <w:outlineLvl w:val="0"/>
        <w:rPr>
          <w:rFonts w:hint="default" w:ascii="Times New Roman" w:hAnsi="Times New Roman" w:eastAsia="黑体"/>
          <w:sz w:val="30"/>
          <w:szCs w:val="30"/>
        </w:rPr>
      </w:pPr>
      <w:r>
        <w:rPr>
          <w:rFonts w:hint="default" w:ascii="Times New Roman" w:hAnsi="Times New Roman" w:eastAsia="黑体"/>
          <w:snapToGrid w:val="0"/>
          <w:sz w:val="30"/>
          <w:szCs w:val="30"/>
        </w:rPr>
        <w:t>一、建设项目基本情况</w:t>
      </w:r>
    </w:p>
    <w:tbl>
      <w:tblPr>
        <w:tblStyle w:val="18"/>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71"/>
        <w:gridCol w:w="2693"/>
        <w:gridCol w:w="1840"/>
        <w:gridCol w:w="2759"/>
      </w:tblGrid>
      <w:tr w14:paraId="35026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86" w:type="pct"/>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11DE4EF7">
            <w:pPr>
              <w:adjustRightInd w:val="0"/>
              <w:snapToGrid w:val="0"/>
              <w:jc w:val="center"/>
              <w:rPr>
                <w:rFonts w:ascii="Times New Roman" w:hAnsi="Times New Roman"/>
                <w:sz w:val="24"/>
              </w:rPr>
            </w:pPr>
            <w:r>
              <w:rPr>
                <w:rFonts w:ascii="Times New Roman" w:hAnsi="Times New Roman"/>
                <w:sz w:val="24"/>
                <w:lang w:bidi="ar"/>
              </w:rPr>
              <w:t>建设项目名称</w:t>
            </w:r>
          </w:p>
        </w:tc>
        <w:tc>
          <w:tcPr>
            <w:tcW w:w="4113" w:type="pct"/>
            <w:gridSpan w:val="3"/>
            <w:tcBorders>
              <w:top w:val="single" w:color="auto" w:sz="8" w:space="0"/>
              <w:left w:val="single" w:color="auto" w:sz="4" w:space="0"/>
              <w:bottom w:val="single" w:color="auto" w:sz="4" w:space="0"/>
              <w:right w:val="single" w:color="auto" w:sz="8" w:space="0"/>
            </w:tcBorders>
            <w:shd w:val="clear" w:color="auto" w:fill="auto"/>
            <w:vAlign w:val="center"/>
          </w:tcPr>
          <w:p w14:paraId="188803B1">
            <w:pPr>
              <w:adjustRightInd w:val="0"/>
              <w:snapToGrid w:val="0"/>
              <w:jc w:val="center"/>
              <w:rPr>
                <w:rFonts w:ascii="Times New Roman" w:hAnsi="Times New Roman"/>
                <w:sz w:val="24"/>
              </w:rPr>
            </w:pPr>
            <w:r>
              <w:rPr>
                <w:rFonts w:hint="eastAsia" w:ascii="Times New Roman" w:hAnsi="Times New Roman"/>
                <w:bCs/>
                <w:color w:val="000000" w:themeColor="text1"/>
                <w:sz w:val="24"/>
                <w14:textFill>
                  <w14:solidFill>
                    <w14:schemeClr w14:val="tx1"/>
                  </w14:solidFill>
                </w14:textFill>
              </w:rPr>
              <w:t>筑友建材混凝土拌合站项目</w:t>
            </w:r>
          </w:p>
        </w:tc>
      </w:tr>
      <w:tr w14:paraId="540C9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39038460">
            <w:pPr>
              <w:adjustRightInd w:val="0"/>
              <w:snapToGrid w:val="0"/>
              <w:jc w:val="center"/>
              <w:rPr>
                <w:rFonts w:ascii="Times New Roman" w:hAnsi="Times New Roman"/>
                <w:sz w:val="24"/>
              </w:rPr>
            </w:pPr>
            <w:r>
              <w:rPr>
                <w:rFonts w:ascii="Times New Roman" w:hAnsi="Times New Roman"/>
                <w:sz w:val="24"/>
                <w:lang w:bidi="ar"/>
              </w:rPr>
              <w:t>项目代码</w:t>
            </w:r>
          </w:p>
        </w:tc>
        <w:tc>
          <w:tcPr>
            <w:tcW w:w="4113" w:type="pct"/>
            <w:gridSpan w:val="3"/>
            <w:tcBorders>
              <w:top w:val="single" w:color="auto" w:sz="4" w:space="0"/>
              <w:left w:val="single" w:color="auto" w:sz="4" w:space="0"/>
              <w:bottom w:val="single" w:color="auto" w:sz="4" w:space="0"/>
              <w:right w:val="single" w:color="auto" w:sz="8" w:space="0"/>
            </w:tcBorders>
            <w:shd w:val="clear" w:color="auto" w:fill="auto"/>
            <w:vAlign w:val="center"/>
          </w:tcPr>
          <w:p w14:paraId="56FA1BE2">
            <w:pPr>
              <w:adjustRightInd w:val="0"/>
              <w:snapToGrid w:val="0"/>
              <w:jc w:val="center"/>
              <w:rPr>
                <w:rFonts w:ascii="Times New Roman" w:hAnsi="Times New Roman"/>
                <w:sz w:val="24"/>
              </w:rPr>
            </w:pPr>
            <w:r>
              <w:rPr>
                <w:rFonts w:hint="eastAsia" w:ascii="Times New Roman" w:hAnsi="Times New Roman"/>
                <w:color w:val="000000" w:themeColor="text1"/>
                <w:sz w:val="24"/>
                <w14:textFill>
                  <w14:solidFill>
                    <w14:schemeClr w14:val="tx1"/>
                  </w14:solidFill>
                </w14:textFill>
              </w:rPr>
              <w:t>2504</w:t>
            </w:r>
            <w:r>
              <w:rPr>
                <w:rFonts w:ascii="Times New Roman" w:hAnsi="Times New Roman"/>
                <w:color w:val="000000" w:themeColor="text1"/>
                <w:sz w:val="24"/>
                <w14:textFill>
                  <w14:solidFill>
                    <w14:schemeClr w14:val="tx1"/>
                  </w14:solidFill>
                </w14:textFill>
              </w:rPr>
              <w:t>-1308</w:t>
            </w:r>
            <w:r>
              <w:rPr>
                <w:rFonts w:hint="eastAsia" w:ascii="Times New Roman" w:hAnsi="Times New Roman"/>
                <w:color w:val="000000" w:themeColor="text1"/>
                <w:sz w:val="24"/>
                <w14:textFill>
                  <w14:solidFill>
                    <w14:schemeClr w14:val="tx1"/>
                  </w14:solidFill>
                </w14:textFill>
              </w:rPr>
              <w:t>28</w:t>
            </w:r>
            <w:r>
              <w:rPr>
                <w:rFonts w:ascii="Times New Roman" w:hAnsi="Times New Roman"/>
                <w:color w:val="000000" w:themeColor="text1"/>
                <w:sz w:val="24"/>
                <w14:textFill>
                  <w14:solidFill>
                    <w14:schemeClr w14:val="tx1"/>
                  </w14:solidFill>
                </w14:textFill>
              </w:rPr>
              <w:t>-89-0</w:t>
            </w:r>
            <w:r>
              <w:rPr>
                <w:rFonts w:hint="eastAsia" w:ascii="Times New Roman" w:hAnsi="Times New Roman"/>
                <w:color w:val="000000" w:themeColor="text1"/>
                <w:sz w:val="24"/>
                <w14:textFill>
                  <w14:solidFill>
                    <w14:schemeClr w14:val="tx1"/>
                  </w14:solidFill>
                </w14:textFill>
              </w:rPr>
              <w:t>2</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809610</w:t>
            </w:r>
          </w:p>
        </w:tc>
      </w:tr>
      <w:tr w14:paraId="6E1A0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014DE9F5">
            <w:pPr>
              <w:adjustRightInd w:val="0"/>
              <w:snapToGrid w:val="0"/>
              <w:jc w:val="center"/>
              <w:rPr>
                <w:rFonts w:ascii="Times New Roman" w:hAnsi="Times New Roman"/>
                <w:sz w:val="24"/>
                <w:highlight w:val="yellow"/>
              </w:rPr>
            </w:pPr>
            <w:r>
              <w:rPr>
                <w:rFonts w:ascii="Times New Roman" w:hAnsi="Times New Roman"/>
                <w:sz w:val="24"/>
                <w:lang w:bidi="ar"/>
              </w:rPr>
              <w:t>建设单位联系人</w:t>
            </w:r>
          </w:p>
        </w:tc>
        <w:tc>
          <w:tcPr>
            <w:tcW w:w="1519" w:type="pct"/>
            <w:tcBorders>
              <w:top w:val="single" w:color="auto" w:sz="4" w:space="0"/>
              <w:left w:val="single" w:color="auto" w:sz="4" w:space="0"/>
              <w:bottom w:val="single" w:color="auto" w:sz="4" w:space="0"/>
              <w:right w:val="single" w:color="auto" w:sz="4" w:space="0"/>
            </w:tcBorders>
            <w:shd w:val="clear" w:color="auto" w:fill="auto"/>
            <w:vAlign w:val="center"/>
          </w:tcPr>
          <w:p w14:paraId="25150ECF">
            <w:pPr>
              <w:adjustRightInd w:val="0"/>
              <w:snapToGrid w:val="0"/>
              <w:jc w:val="center"/>
              <w:rPr>
                <w:rFonts w:ascii="Times New Roman" w:hAnsi="Times New Roman"/>
                <w:sz w:val="24"/>
                <w:highlight w:val="yellow"/>
              </w:rPr>
            </w:pPr>
            <w:r>
              <w:rPr>
                <w:rFonts w:ascii="Times New Roman" w:hAnsi="Times New Roman"/>
                <w:sz w:val="24"/>
              </w:rPr>
              <w:t>魏明峰</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14:paraId="33E5D486">
            <w:pPr>
              <w:adjustRightInd w:val="0"/>
              <w:snapToGrid w:val="0"/>
              <w:jc w:val="center"/>
              <w:rPr>
                <w:rFonts w:ascii="Times New Roman" w:hAnsi="Times New Roman"/>
                <w:sz w:val="24"/>
              </w:rPr>
            </w:pPr>
            <w:r>
              <w:rPr>
                <w:rFonts w:hint="eastAsia" w:ascii="Times New Roman" w:hAnsi="Times New Roman"/>
                <w:color w:val="000000" w:themeColor="text1"/>
                <w:sz w:val="24"/>
                <w14:textFill>
                  <w14:solidFill>
                    <w14:schemeClr w14:val="tx1"/>
                  </w14:solidFill>
                </w14:textFill>
              </w:rPr>
              <w:t>联系方式</w:t>
            </w:r>
          </w:p>
        </w:tc>
        <w:tc>
          <w:tcPr>
            <w:tcW w:w="1555" w:type="pct"/>
            <w:tcBorders>
              <w:top w:val="single" w:color="auto" w:sz="4" w:space="0"/>
              <w:left w:val="single" w:color="auto" w:sz="4" w:space="0"/>
              <w:bottom w:val="single" w:color="auto" w:sz="4" w:space="0"/>
              <w:right w:val="single" w:color="auto" w:sz="8" w:space="0"/>
            </w:tcBorders>
            <w:shd w:val="clear" w:color="auto" w:fill="auto"/>
            <w:vAlign w:val="center"/>
          </w:tcPr>
          <w:p w14:paraId="1316D5F0">
            <w:pPr>
              <w:adjustRightInd w:val="0"/>
              <w:snapToGrid w:val="0"/>
              <w:jc w:val="center"/>
              <w:rPr>
                <w:rFonts w:hint="default" w:ascii="Times New Roman" w:hAnsi="Times New Roman" w:eastAsia="宋体"/>
                <w:sz w:val="24"/>
                <w:lang w:val="en-US" w:eastAsia="zh-CN"/>
              </w:rPr>
            </w:pPr>
            <w:r>
              <w:rPr>
                <w:rFonts w:hint="eastAsia" w:ascii="Times New Roman" w:hAnsi="Times New Roman"/>
                <w:color w:val="000000" w:themeColor="text1"/>
                <w:sz w:val="24"/>
                <w14:textFill>
                  <w14:solidFill>
                    <w14:schemeClr w14:val="tx1"/>
                  </w14:solidFill>
                </w14:textFill>
              </w:rPr>
              <w:t>15503</w:t>
            </w:r>
            <w:r>
              <w:rPr>
                <w:rFonts w:hint="eastAsia" w:ascii="Times New Roman" w:hAnsi="Times New Roman"/>
                <w:color w:val="000000" w:themeColor="text1"/>
                <w:sz w:val="24"/>
                <w:lang w:val="en-US" w:eastAsia="zh-CN"/>
                <w14:textFill>
                  <w14:solidFill>
                    <w14:schemeClr w14:val="tx1"/>
                  </w14:solidFill>
                </w14:textFill>
              </w:rPr>
              <w:t>*****</w:t>
            </w:r>
          </w:p>
        </w:tc>
      </w:tr>
      <w:tr w14:paraId="1C144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78315B02">
            <w:pPr>
              <w:adjustRightInd w:val="0"/>
              <w:snapToGrid w:val="0"/>
              <w:jc w:val="center"/>
              <w:rPr>
                <w:rFonts w:ascii="Times New Roman" w:hAnsi="Times New Roman"/>
                <w:sz w:val="24"/>
              </w:rPr>
            </w:pPr>
            <w:r>
              <w:rPr>
                <w:rFonts w:ascii="Times New Roman" w:hAnsi="Times New Roman"/>
                <w:sz w:val="24"/>
                <w:lang w:bidi="ar"/>
              </w:rPr>
              <w:t>建设地点</w:t>
            </w:r>
          </w:p>
        </w:tc>
        <w:tc>
          <w:tcPr>
            <w:tcW w:w="4113" w:type="pct"/>
            <w:gridSpan w:val="3"/>
            <w:tcBorders>
              <w:top w:val="single" w:color="auto" w:sz="4" w:space="0"/>
              <w:left w:val="single" w:color="auto" w:sz="4" w:space="0"/>
              <w:bottom w:val="single" w:color="auto" w:sz="4" w:space="0"/>
              <w:right w:val="single" w:color="auto" w:sz="8" w:space="0"/>
            </w:tcBorders>
            <w:shd w:val="clear" w:color="auto" w:fill="auto"/>
            <w:vAlign w:val="center"/>
          </w:tcPr>
          <w:p w14:paraId="187D5AE2">
            <w:pPr>
              <w:adjustRightInd w:val="0"/>
              <w:snapToGrid w:val="0"/>
              <w:jc w:val="center"/>
              <w:rPr>
                <w:rFonts w:ascii="Times New Roman" w:hAnsi="Times New Roman"/>
                <w:sz w:val="24"/>
              </w:rPr>
            </w:pPr>
            <w:r>
              <w:rPr>
                <w:rFonts w:ascii="Times New Roman" w:hAnsi="Times New Roman"/>
                <w:color w:val="000000" w:themeColor="text1"/>
                <w:sz w:val="24"/>
                <w:u w:val="single"/>
                <w:lang w:bidi="ar"/>
                <w14:textFill>
                  <w14:solidFill>
                    <w14:schemeClr w14:val="tx1"/>
                  </w14:solidFill>
                </w14:textFill>
              </w:rPr>
              <w:t xml:space="preserve"> 河北 </w:t>
            </w:r>
            <w:r>
              <w:rPr>
                <w:rFonts w:ascii="Times New Roman" w:hAnsi="Times New Roman"/>
                <w:color w:val="000000" w:themeColor="text1"/>
                <w:sz w:val="24"/>
                <w:lang w:bidi="ar"/>
                <w14:textFill>
                  <w14:solidFill>
                    <w14:schemeClr w14:val="tx1"/>
                  </w14:solidFill>
                </w14:textFill>
              </w:rPr>
              <w:t>省</w:t>
            </w:r>
            <w:r>
              <w:rPr>
                <w:rFonts w:ascii="Times New Roman" w:hAnsi="Times New Roman"/>
                <w:color w:val="000000" w:themeColor="text1"/>
                <w:sz w:val="24"/>
                <w:u w:val="single"/>
                <w:lang w:bidi="ar"/>
                <w14:textFill>
                  <w14:solidFill>
                    <w14:schemeClr w14:val="tx1"/>
                  </w14:solidFill>
                </w14:textFill>
              </w:rPr>
              <w:t xml:space="preserve"> </w:t>
            </w:r>
            <w:r>
              <w:rPr>
                <w:rFonts w:hint="eastAsia" w:ascii="Times New Roman" w:hAnsi="Times New Roman"/>
                <w:color w:val="000000" w:themeColor="text1"/>
                <w:sz w:val="24"/>
                <w:u w:val="single"/>
                <w:lang w:bidi="ar"/>
                <w14:textFill>
                  <w14:solidFill>
                    <w14:schemeClr w14:val="tx1"/>
                  </w14:solidFill>
                </w14:textFill>
              </w:rPr>
              <w:t>承德</w:t>
            </w:r>
            <w:r>
              <w:rPr>
                <w:rFonts w:ascii="Times New Roman" w:hAnsi="Times New Roman"/>
                <w:color w:val="000000" w:themeColor="text1"/>
                <w:sz w:val="24"/>
                <w:u w:val="single"/>
                <w:lang w:bidi="ar"/>
                <w14:textFill>
                  <w14:solidFill>
                    <w14:schemeClr w14:val="tx1"/>
                  </w14:solidFill>
                </w14:textFill>
              </w:rPr>
              <w:t xml:space="preserve"> </w:t>
            </w:r>
            <w:r>
              <w:rPr>
                <w:rFonts w:ascii="Times New Roman" w:hAnsi="Times New Roman"/>
                <w:color w:val="000000" w:themeColor="text1"/>
                <w:sz w:val="24"/>
                <w:lang w:bidi="ar"/>
                <w14:textFill>
                  <w14:solidFill>
                    <w14:schemeClr w14:val="tx1"/>
                  </w14:solidFill>
                </w14:textFill>
              </w:rPr>
              <w:t>市</w:t>
            </w:r>
            <w:r>
              <w:rPr>
                <w:rFonts w:ascii="Times New Roman" w:hAnsi="Times New Roman"/>
                <w:color w:val="000000" w:themeColor="text1"/>
                <w:sz w:val="24"/>
                <w:u w:val="single"/>
                <w:lang w:bidi="ar"/>
                <w14:textFill>
                  <w14:solidFill>
                    <w14:schemeClr w14:val="tx1"/>
                  </w14:solidFill>
                </w14:textFill>
              </w:rPr>
              <w:t xml:space="preserve"> 围场满族蒙古族自治</w:t>
            </w:r>
            <w:r>
              <w:rPr>
                <w:rFonts w:hint="eastAsia" w:ascii="Times New Roman" w:hAnsi="Times New Roman"/>
                <w:color w:val="000000" w:themeColor="text1"/>
                <w:sz w:val="24"/>
                <w:u w:val="single"/>
                <w:lang w:bidi="ar"/>
                <w14:textFill>
                  <w14:solidFill>
                    <w14:schemeClr w14:val="tx1"/>
                  </w14:solidFill>
                </w14:textFill>
              </w:rPr>
              <w:t xml:space="preserve"> </w:t>
            </w:r>
            <w:r>
              <w:rPr>
                <w:rFonts w:hint="eastAsia" w:ascii="Times New Roman" w:hAnsi="Times New Roman"/>
                <w:color w:val="000000" w:themeColor="text1"/>
                <w:sz w:val="24"/>
                <w:lang w:bidi="ar"/>
                <w14:textFill>
                  <w14:solidFill>
                    <w14:schemeClr w14:val="tx1"/>
                  </w14:solidFill>
                </w14:textFill>
              </w:rPr>
              <w:t xml:space="preserve">县 </w:t>
            </w:r>
            <w:r>
              <w:rPr>
                <w:rFonts w:hint="eastAsia"/>
                <w:color w:val="000000" w:themeColor="text1"/>
                <w:sz w:val="24"/>
                <w:u w:val="single"/>
                <w14:textFill>
                  <w14:solidFill>
                    <w14:schemeClr w14:val="tx1"/>
                  </w14:solidFill>
                </w14:textFill>
              </w:rPr>
              <w:t>四合永</w:t>
            </w:r>
            <w:r>
              <w:rPr>
                <w:rFonts w:ascii="Times New Roman" w:hAnsi="Times New Roman"/>
                <w:color w:val="000000" w:themeColor="text1"/>
                <w:sz w:val="24"/>
                <w:lang w:bidi="ar"/>
                <w14:textFill>
                  <w14:solidFill>
                    <w14:schemeClr w14:val="tx1"/>
                  </w14:solidFill>
                </w14:textFill>
              </w:rPr>
              <w:t xml:space="preserve"> 镇</w:t>
            </w:r>
            <w:r>
              <w:rPr>
                <w:rFonts w:hint="eastAsia" w:ascii="Times New Roman" w:hAnsi="Times New Roman"/>
                <w:color w:val="000000" w:themeColor="text1"/>
                <w:sz w:val="24"/>
                <w:lang w:bidi="ar"/>
                <w14:textFill>
                  <w14:solidFill>
                    <w14:schemeClr w14:val="tx1"/>
                  </w14:solidFill>
                </w14:textFill>
              </w:rPr>
              <w:t xml:space="preserve"> </w:t>
            </w:r>
            <w:r>
              <w:rPr>
                <w:rFonts w:hint="eastAsia" w:ascii="Times New Roman" w:hAnsi="Times New Roman"/>
                <w:color w:val="000000" w:themeColor="text1"/>
                <w:sz w:val="24"/>
                <w:u w:val="single"/>
                <w:lang w:bidi="ar"/>
                <w14:textFill>
                  <w14:solidFill>
                    <w14:schemeClr w14:val="tx1"/>
                  </w14:solidFill>
                </w14:textFill>
              </w:rPr>
              <w:t>广子</w:t>
            </w:r>
            <w:r>
              <w:rPr>
                <w:rFonts w:hint="eastAsia" w:ascii="Times New Roman" w:hAnsi="Times New Roman"/>
                <w:color w:val="000000" w:themeColor="text1"/>
                <w:sz w:val="24"/>
                <w:lang w:bidi="ar"/>
                <w14:textFill>
                  <w14:solidFill>
                    <w14:schemeClr w14:val="tx1"/>
                  </w14:solidFill>
                </w14:textFill>
              </w:rPr>
              <w:t xml:space="preserve"> 村</w:t>
            </w:r>
          </w:p>
        </w:tc>
      </w:tr>
      <w:tr w14:paraId="79E9A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51DB8624">
            <w:pPr>
              <w:adjustRightInd w:val="0"/>
              <w:snapToGrid w:val="0"/>
              <w:jc w:val="center"/>
              <w:rPr>
                <w:rFonts w:ascii="Times New Roman" w:hAnsi="Times New Roman"/>
                <w:sz w:val="24"/>
              </w:rPr>
            </w:pPr>
            <w:r>
              <w:rPr>
                <w:rFonts w:ascii="Times New Roman" w:hAnsi="Times New Roman"/>
                <w:sz w:val="24"/>
                <w:lang w:bidi="ar"/>
              </w:rPr>
              <w:t>地理坐标</w:t>
            </w:r>
          </w:p>
        </w:tc>
        <w:tc>
          <w:tcPr>
            <w:tcW w:w="4113" w:type="pct"/>
            <w:gridSpan w:val="3"/>
            <w:tcBorders>
              <w:top w:val="single" w:color="auto" w:sz="4" w:space="0"/>
              <w:left w:val="single" w:color="auto" w:sz="4" w:space="0"/>
              <w:bottom w:val="single" w:color="auto" w:sz="4" w:space="0"/>
              <w:right w:val="single" w:color="auto" w:sz="8" w:space="0"/>
            </w:tcBorders>
            <w:shd w:val="clear" w:color="auto" w:fill="auto"/>
            <w:vAlign w:val="center"/>
          </w:tcPr>
          <w:p w14:paraId="6DB5FE4C">
            <w:pPr>
              <w:jc w:val="center"/>
              <w:rPr>
                <w:rFonts w:ascii="Times New Roman" w:hAnsi="Times New Roman"/>
                <w:sz w:val="24"/>
              </w:rPr>
            </w:pPr>
            <w:r>
              <w:rPr>
                <w:rFonts w:ascii="Times New Roman" w:hAnsi="Times New Roman"/>
                <w:color w:val="000000" w:themeColor="text1"/>
                <w:sz w:val="24"/>
                <w:lang w:bidi="ar"/>
                <w14:textFill>
                  <w14:solidFill>
                    <w14:schemeClr w14:val="tx1"/>
                  </w14:solidFill>
                </w14:textFill>
              </w:rPr>
              <w:t>（</w:t>
            </w:r>
            <w:r>
              <w:rPr>
                <w:rFonts w:ascii="Times New Roman" w:hAnsi="Times New Roman"/>
                <w:color w:val="000000" w:themeColor="text1"/>
                <w:sz w:val="24"/>
                <w:u w:val="single"/>
                <w:lang w:bidi="ar"/>
                <w14:textFill>
                  <w14:solidFill>
                    <w14:schemeClr w14:val="tx1"/>
                  </w14:solidFill>
                </w14:textFill>
              </w:rPr>
              <w:t xml:space="preserve"> 11</w:t>
            </w:r>
            <w:r>
              <w:rPr>
                <w:rFonts w:hint="eastAsia" w:ascii="Times New Roman" w:hAnsi="Times New Roman"/>
                <w:color w:val="000000" w:themeColor="text1"/>
                <w:sz w:val="24"/>
                <w:u w:val="single"/>
                <w:lang w:bidi="ar"/>
                <w14:textFill>
                  <w14:solidFill>
                    <w14:schemeClr w14:val="tx1"/>
                  </w14:solidFill>
                </w14:textFill>
              </w:rPr>
              <w:t>7</w:t>
            </w:r>
            <w:r>
              <w:rPr>
                <w:rFonts w:ascii="Times New Roman" w:hAnsi="Times New Roman"/>
                <w:color w:val="000000" w:themeColor="text1"/>
                <w:sz w:val="24"/>
                <w:u w:val="single"/>
                <w:lang w:bidi="ar"/>
                <w14:textFill>
                  <w14:solidFill>
                    <w14:schemeClr w14:val="tx1"/>
                  </w14:solidFill>
                </w14:textFill>
              </w:rPr>
              <w:t xml:space="preserve"> </w:t>
            </w:r>
            <w:r>
              <w:rPr>
                <w:rFonts w:ascii="Times New Roman" w:hAnsi="Times New Roman"/>
                <w:color w:val="000000" w:themeColor="text1"/>
                <w:sz w:val="24"/>
                <w:lang w:bidi="ar"/>
                <w14:textFill>
                  <w14:solidFill>
                    <w14:schemeClr w14:val="tx1"/>
                  </w14:solidFill>
                </w14:textFill>
              </w:rPr>
              <w:t>度</w:t>
            </w:r>
            <w:r>
              <w:rPr>
                <w:rFonts w:ascii="Times New Roman" w:hAnsi="Times New Roman"/>
                <w:color w:val="000000" w:themeColor="text1"/>
                <w:sz w:val="24"/>
                <w:u w:val="single"/>
                <w:lang w:bidi="ar"/>
                <w14:textFill>
                  <w14:solidFill>
                    <w14:schemeClr w14:val="tx1"/>
                  </w14:solidFill>
                </w14:textFill>
              </w:rPr>
              <w:t xml:space="preserve"> </w:t>
            </w:r>
            <w:r>
              <w:rPr>
                <w:rFonts w:hint="eastAsia" w:ascii="Times New Roman" w:hAnsi="Times New Roman"/>
                <w:color w:val="000000" w:themeColor="text1"/>
                <w:sz w:val="24"/>
                <w:u w:val="single"/>
                <w:lang w:bidi="ar"/>
                <w14:textFill>
                  <w14:solidFill>
                    <w14:schemeClr w14:val="tx1"/>
                  </w14:solidFill>
                </w14:textFill>
              </w:rPr>
              <w:t>43</w:t>
            </w:r>
            <w:r>
              <w:rPr>
                <w:rFonts w:ascii="Times New Roman" w:hAnsi="Times New Roman"/>
                <w:color w:val="000000" w:themeColor="text1"/>
                <w:sz w:val="24"/>
                <w:u w:val="single"/>
                <w:lang w:bidi="ar"/>
                <w14:textFill>
                  <w14:solidFill>
                    <w14:schemeClr w14:val="tx1"/>
                  </w14:solidFill>
                </w14:textFill>
              </w:rPr>
              <w:t xml:space="preserve"> </w:t>
            </w:r>
            <w:r>
              <w:rPr>
                <w:rFonts w:ascii="Times New Roman" w:hAnsi="Times New Roman"/>
                <w:color w:val="000000" w:themeColor="text1"/>
                <w:sz w:val="24"/>
                <w:lang w:bidi="ar"/>
                <w14:textFill>
                  <w14:solidFill>
                    <w14:schemeClr w14:val="tx1"/>
                  </w14:solidFill>
                </w14:textFill>
              </w:rPr>
              <w:t>分</w:t>
            </w:r>
            <w:r>
              <w:rPr>
                <w:rFonts w:ascii="Times New Roman" w:hAnsi="Times New Roman"/>
                <w:color w:val="000000" w:themeColor="text1"/>
                <w:sz w:val="24"/>
                <w:u w:val="single"/>
                <w:lang w:bidi="ar"/>
                <w14:textFill>
                  <w14:solidFill>
                    <w14:schemeClr w14:val="tx1"/>
                  </w14:solidFill>
                </w14:textFill>
              </w:rPr>
              <w:t xml:space="preserve"> </w:t>
            </w:r>
            <w:r>
              <w:rPr>
                <w:rFonts w:hint="eastAsia" w:ascii="Times New Roman" w:hAnsi="Times New Roman"/>
                <w:color w:val="000000" w:themeColor="text1"/>
                <w:sz w:val="24"/>
                <w:u w:val="single"/>
                <w:lang w:bidi="ar"/>
                <w14:textFill>
                  <w14:solidFill>
                    <w14:schemeClr w14:val="tx1"/>
                  </w14:solidFill>
                </w14:textFill>
              </w:rPr>
              <w:t>5.277</w:t>
            </w:r>
            <w:r>
              <w:rPr>
                <w:rFonts w:ascii="Times New Roman" w:hAnsi="Times New Roman"/>
                <w:color w:val="000000" w:themeColor="text1"/>
                <w:sz w:val="24"/>
                <w:u w:val="single"/>
                <w:lang w:bidi="ar"/>
                <w14:textFill>
                  <w14:solidFill>
                    <w14:schemeClr w14:val="tx1"/>
                  </w14:solidFill>
                </w14:textFill>
              </w:rPr>
              <w:t xml:space="preserve"> </w:t>
            </w:r>
            <w:r>
              <w:rPr>
                <w:rFonts w:ascii="Times New Roman" w:hAnsi="Times New Roman"/>
                <w:color w:val="000000" w:themeColor="text1"/>
                <w:sz w:val="24"/>
                <w:lang w:bidi="ar"/>
                <w14:textFill>
                  <w14:solidFill>
                    <w14:schemeClr w14:val="tx1"/>
                  </w14:solidFill>
                </w14:textFill>
              </w:rPr>
              <w:t>秒，</w:t>
            </w:r>
            <w:r>
              <w:rPr>
                <w:rFonts w:ascii="Times New Roman" w:hAnsi="Times New Roman"/>
                <w:color w:val="000000" w:themeColor="text1"/>
                <w:sz w:val="24"/>
                <w:u w:val="single"/>
                <w:lang w:bidi="ar"/>
                <w14:textFill>
                  <w14:solidFill>
                    <w14:schemeClr w14:val="tx1"/>
                  </w14:solidFill>
                </w14:textFill>
              </w:rPr>
              <w:t xml:space="preserve"> 4</w:t>
            </w:r>
            <w:r>
              <w:rPr>
                <w:rFonts w:hint="eastAsia" w:ascii="Times New Roman" w:hAnsi="Times New Roman"/>
                <w:color w:val="000000" w:themeColor="text1"/>
                <w:sz w:val="24"/>
                <w:u w:val="single"/>
                <w:lang w:bidi="ar"/>
                <w14:textFill>
                  <w14:solidFill>
                    <w14:schemeClr w14:val="tx1"/>
                  </w14:solidFill>
                </w14:textFill>
              </w:rPr>
              <w:t>0</w:t>
            </w:r>
            <w:r>
              <w:rPr>
                <w:rFonts w:ascii="Times New Roman" w:hAnsi="Times New Roman"/>
                <w:color w:val="000000" w:themeColor="text1"/>
                <w:sz w:val="24"/>
                <w:u w:val="single"/>
                <w:lang w:bidi="ar"/>
                <w14:textFill>
                  <w14:solidFill>
                    <w14:schemeClr w14:val="tx1"/>
                  </w14:solidFill>
                </w14:textFill>
              </w:rPr>
              <w:t xml:space="preserve"> </w:t>
            </w:r>
            <w:r>
              <w:rPr>
                <w:rFonts w:ascii="Times New Roman" w:hAnsi="Times New Roman"/>
                <w:color w:val="000000" w:themeColor="text1"/>
                <w:sz w:val="24"/>
                <w:lang w:bidi="ar"/>
                <w14:textFill>
                  <w14:solidFill>
                    <w14:schemeClr w14:val="tx1"/>
                  </w14:solidFill>
                </w14:textFill>
              </w:rPr>
              <w:t>度</w:t>
            </w:r>
            <w:r>
              <w:rPr>
                <w:rFonts w:ascii="Times New Roman" w:hAnsi="Times New Roman"/>
                <w:color w:val="000000" w:themeColor="text1"/>
                <w:sz w:val="24"/>
                <w:u w:val="single"/>
                <w:lang w:bidi="ar"/>
                <w14:textFill>
                  <w14:solidFill>
                    <w14:schemeClr w14:val="tx1"/>
                  </w14:solidFill>
                </w14:textFill>
              </w:rPr>
              <w:t xml:space="preserve"> </w:t>
            </w:r>
            <w:r>
              <w:rPr>
                <w:rFonts w:hint="eastAsia" w:ascii="Times New Roman" w:hAnsi="Times New Roman"/>
                <w:color w:val="000000" w:themeColor="text1"/>
                <w:sz w:val="24"/>
                <w:u w:val="single"/>
                <w:lang w:bidi="ar"/>
                <w14:textFill>
                  <w14:solidFill>
                    <w14:schemeClr w14:val="tx1"/>
                  </w14:solidFill>
                </w14:textFill>
              </w:rPr>
              <w:t>43</w:t>
            </w:r>
            <w:r>
              <w:rPr>
                <w:rFonts w:ascii="Times New Roman" w:hAnsi="Times New Roman"/>
                <w:color w:val="000000" w:themeColor="text1"/>
                <w:sz w:val="24"/>
                <w:u w:val="single"/>
                <w:lang w:bidi="ar"/>
                <w14:textFill>
                  <w14:solidFill>
                    <w14:schemeClr w14:val="tx1"/>
                  </w14:solidFill>
                </w14:textFill>
              </w:rPr>
              <w:t xml:space="preserve"> </w:t>
            </w:r>
            <w:r>
              <w:rPr>
                <w:rFonts w:ascii="Times New Roman" w:hAnsi="Times New Roman"/>
                <w:color w:val="000000" w:themeColor="text1"/>
                <w:sz w:val="24"/>
                <w:lang w:bidi="ar"/>
                <w14:textFill>
                  <w14:solidFill>
                    <w14:schemeClr w14:val="tx1"/>
                  </w14:solidFill>
                </w14:textFill>
              </w:rPr>
              <w:t>分</w:t>
            </w:r>
            <w:r>
              <w:rPr>
                <w:rFonts w:ascii="Times New Roman" w:hAnsi="Times New Roman"/>
                <w:color w:val="000000" w:themeColor="text1"/>
                <w:sz w:val="24"/>
                <w:u w:val="single"/>
                <w:lang w:bidi="ar"/>
                <w14:textFill>
                  <w14:solidFill>
                    <w14:schemeClr w14:val="tx1"/>
                  </w14:solidFill>
                </w14:textFill>
              </w:rPr>
              <w:t xml:space="preserve"> </w:t>
            </w:r>
            <w:r>
              <w:rPr>
                <w:rFonts w:hint="eastAsia" w:ascii="Times New Roman" w:hAnsi="Times New Roman"/>
                <w:color w:val="000000" w:themeColor="text1"/>
                <w:sz w:val="24"/>
                <w:u w:val="single"/>
                <w:lang w:bidi="ar"/>
                <w14:textFill>
                  <w14:solidFill>
                    <w14:schemeClr w14:val="tx1"/>
                  </w14:solidFill>
                </w14:textFill>
              </w:rPr>
              <w:t>9.262</w:t>
            </w:r>
            <w:r>
              <w:rPr>
                <w:rFonts w:ascii="Times New Roman" w:hAnsi="Times New Roman"/>
                <w:color w:val="000000" w:themeColor="text1"/>
                <w:sz w:val="24"/>
                <w:u w:val="single"/>
                <w:lang w:bidi="ar"/>
                <w14:textFill>
                  <w14:solidFill>
                    <w14:schemeClr w14:val="tx1"/>
                  </w14:solidFill>
                </w14:textFill>
              </w:rPr>
              <w:t xml:space="preserve"> </w:t>
            </w:r>
            <w:r>
              <w:rPr>
                <w:rFonts w:ascii="Times New Roman" w:hAnsi="Times New Roman"/>
                <w:color w:val="000000" w:themeColor="text1"/>
                <w:sz w:val="24"/>
                <w:lang w:bidi="ar"/>
                <w14:textFill>
                  <w14:solidFill>
                    <w14:schemeClr w14:val="tx1"/>
                  </w14:solidFill>
                </w14:textFill>
              </w:rPr>
              <w:t>秒）</w:t>
            </w:r>
          </w:p>
        </w:tc>
      </w:tr>
      <w:tr w14:paraId="12CE1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13BA072C">
            <w:pPr>
              <w:adjustRightInd w:val="0"/>
              <w:snapToGrid w:val="0"/>
              <w:jc w:val="center"/>
              <w:rPr>
                <w:rFonts w:ascii="Times New Roman" w:hAnsi="Times New Roman"/>
                <w:sz w:val="24"/>
              </w:rPr>
            </w:pPr>
            <w:r>
              <w:rPr>
                <w:rFonts w:ascii="Times New Roman" w:hAnsi="Times New Roman"/>
                <w:sz w:val="24"/>
                <w:lang w:bidi="ar"/>
              </w:rPr>
              <w:t>国民经济</w:t>
            </w:r>
          </w:p>
          <w:p w14:paraId="62B1E30C">
            <w:pPr>
              <w:adjustRightInd w:val="0"/>
              <w:snapToGrid w:val="0"/>
              <w:jc w:val="center"/>
              <w:rPr>
                <w:rFonts w:ascii="Times New Roman" w:hAnsi="Times New Roman"/>
                <w:sz w:val="24"/>
              </w:rPr>
            </w:pPr>
            <w:r>
              <w:rPr>
                <w:rFonts w:ascii="Times New Roman" w:hAnsi="Times New Roman"/>
                <w:sz w:val="24"/>
                <w:lang w:bidi="ar"/>
              </w:rPr>
              <w:t>行业类别</w:t>
            </w:r>
          </w:p>
        </w:tc>
        <w:tc>
          <w:tcPr>
            <w:tcW w:w="1519" w:type="pct"/>
            <w:tcBorders>
              <w:top w:val="single" w:color="auto" w:sz="4" w:space="0"/>
              <w:left w:val="single" w:color="auto" w:sz="4" w:space="0"/>
              <w:bottom w:val="single" w:color="auto" w:sz="4" w:space="0"/>
              <w:right w:val="single" w:color="auto" w:sz="4" w:space="0"/>
            </w:tcBorders>
            <w:shd w:val="clear" w:color="auto" w:fill="auto"/>
            <w:vAlign w:val="center"/>
          </w:tcPr>
          <w:p w14:paraId="5D6028D0">
            <w:pPr>
              <w:pStyle w:val="28"/>
              <w:jc w:val="center"/>
              <w:rPr>
                <w:rFonts w:ascii="Times New Roman" w:hAnsi="Times New Roman"/>
                <w:sz w:val="24"/>
              </w:rPr>
            </w:pPr>
            <w:r>
              <w:rPr>
                <w:rFonts w:ascii="Times New Roman" w:hAnsi="Times New Roman"/>
                <w:color w:val="000000" w:themeColor="text1"/>
                <w:sz w:val="24"/>
                <w14:textFill>
                  <w14:solidFill>
                    <w14:schemeClr w14:val="tx1"/>
                  </w14:solidFill>
                </w14:textFill>
              </w:rPr>
              <w:t>C</w:t>
            </w:r>
            <w:r>
              <w:rPr>
                <w:rFonts w:hint="eastAsia" w:ascii="Times New Roman" w:hAnsi="Times New Roman"/>
                <w:color w:val="000000" w:themeColor="text1"/>
                <w:sz w:val="24"/>
                <w14:textFill>
                  <w14:solidFill>
                    <w14:schemeClr w14:val="tx1"/>
                  </w14:solidFill>
                </w14:textFill>
              </w:rPr>
              <w:t>3021水泥制品制造</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14:paraId="4D0A8B27">
            <w:pPr>
              <w:adjustRightInd w:val="0"/>
              <w:snapToGrid w:val="0"/>
              <w:jc w:val="center"/>
              <w:rPr>
                <w:rFonts w:ascii="Times New Roman" w:hAnsi="Times New Roman"/>
                <w:color w:val="000000" w:themeColor="text1"/>
                <w:sz w:val="24"/>
                <w14:textFill>
                  <w14:solidFill>
                    <w14:schemeClr w14:val="tx1"/>
                  </w14:solidFill>
                </w14:textFill>
              </w:rPr>
            </w:pPr>
            <w:bookmarkStart w:id="1" w:name="_Hlk49843745"/>
            <w:r>
              <w:rPr>
                <w:rFonts w:ascii="Times New Roman" w:hAnsi="Times New Roman"/>
                <w:color w:val="000000" w:themeColor="text1"/>
                <w:sz w:val="24"/>
                <w:lang w:bidi="ar"/>
                <w14:textFill>
                  <w14:solidFill>
                    <w14:schemeClr w14:val="tx1"/>
                  </w14:solidFill>
                </w14:textFill>
              </w:rPr>
              <w:t>建设项目</w:t>
            </w:r>
          </w:p>
          <w:p w14:paraId="28893DF9">
            <w:pPr>
              <w:adjustRightInd w:val="0"/>
              <w:snapToGrid w:val="0"/>
              <w:jc w:val="center"/>
              <w:rPr>
                <w:rFonts w:ascii="Times New Roman" w:hAnsi="Times New Roman"/>
                <w:sz w:val="24"/>
              </w:rPr>
            </w:pPr>
            <w:r>
              <w:rPr>
                <w:rFonts w:ascii="Times New Roman" w:hAnsi="Times New Roman"/>
                <w:color w:val="000000" w:themeColor="text1"/>
                <w:sz w:val="24"/>
                <w:lang w:bidi="ar"/>
                <w14:textFill>
                  <w14:solidFill>
                    <w14:schemeClr w14:val="tx1"/>
                  </w14:solidFill>
                </w14:textFill>
              </w:rPr>
              <w:t>行业类别</w:t>
            </w:r>
            <w:bookmarkEnd w:id="1"/>
          </w:p>
        </w:tc>
        <w:tc>
          <w:tcPr>
            <w:tcW w:w="1555" w:type="pct"/>
            <w:tcBorders>
              <w:top w:val="single" w:color="auto" w:sz="4" w:space="0"/>
              <w:left w:val="single" w:color="auto" w:sz="4" w:space="0"/>
              <w:bottom w:val="single" w:color="auto" w:sz="4" w:space="0"/>
              <w:right w:val="single" w:color="auto" w:sz="8" w:space="0"/>
            </w:tcBorders>
            <w:shd w:val="clear" w:color="auto" w:fill="auto"/>
            <w:vAlign w:val="center"/>
          </w:tcPr>
          <w:p w14:paraId="341B3507">
            <w:pPr>
              <w:pStyle w:val="28"/>
              <w:rPr>
                <w:rFonts w:ascii="Times New Roman" w:hAnsi="Times New Roman"/>
                <w:sz w:val="24"/>
              </w:rPr>
            </w:pPr>
            <w:r>
              <w:rPr>
                <w:rFonts w:hint="eastAsia" w:ascii="Times New Roman" w:hAnsi="Times New Roman"/>
                <w:color w:val="000000" w:themeColor="text1"/>
                <w:sz w:val="24"/>
                <w14:textFill>
                  <w14:solidFill>
                    <w14:schemeClr w14:val="tx1"/>
                  </w14:solidFill>
                </w14:textFill>
              </w:rPr>
              <w:t>二十七、非金属矿物制品业 30石膏、水泥制品及类似制品制造 302—商品混凝土</w:t>
            </w:r>
          </w:p>
        </w:tc>
      </w:tr>
      <w:tr w14:paraId="10061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065CF3B9">
            <w:pPr>
              <w:adjustRightInd w:val="0"/>
              <w:snapToGrid w:val="0"/>
              <w:jc w:val="center"/>
              <w:rPr>
                <w:rFonts w:ascii="Times New Roman" w:hAnsi="Times New Roman"/>
                <w:sz w:val="24"/>
              </w:rPr>
            </w:pPr>
            <w:r>
              <w:rPr>
                <w:rFonts w:ascii="Times New Roman" w:hAnsi="Times New Roman"/>
                <w:sz w:val="24"/>
                <w:lang w:bidi="ar"/>
              </w:rPr>
              <w:t>建设性质</w:t>
            </w:r>
          </w:p>
        </w:tc>
        <w:tc>
          <w:tcPr>
            <w:tcW w:w="1519" w:type="pct"/>
            <w:tcBorders>
              <w:top w:val="single" w:color="auto" w:sz="4" w:space="0"/>
              <w:left w:val="single" w:color="auto" w:sz="4" w:space="0"/>
              <w:bottom w:val="single" w:color="auto" w:sz="4" w:space="0"/>
              <w:right w:val="single" w:color="auto" w:sz="4" w:space="0"/>
            </w:tcBorders>
            <w:shd w:val="clear" w:color="auto" w:fill="auto"/>
            <w:vAlign w:val="center"/>
          </w:tcPr>
          <w:p w14:paraId="36FEAA2B">
            <w:pPr>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lang w:bidi="ar"/>
                <w14:textFill>
                  <w14:solidFill>
                    <w14:schemeClr w14:val="tx1"/>
                  </w14:solidFill>
                </w14:textFill>
              </w:rPr>
              <w:sym w:font="Wingdings 2" w:char="0052"/>
            </w:r>
            <w:r>
              <w:rPr>
                <w:rFonts w:ascii="Times New Roman" w:hAnsi="Times New Roman"/>
                <w:color w:val="000000" w:themeColor="text1"/>
                <w:sz w:val="24"/>
                <w:lang w:bidi="ar"/>
                <w14:textFill>
                  <w14:solidFill>
                    <w14:schemeClr w14:val="tx1"/>
                  </w14:solidFill>
                </w14:textFill>
              </w:rPr>
              <w:t>新建（迁建）</w:t>
            </w:r>
          </w:p>
          <w:p w14:paraId="62D302AB">
            <w:pPr>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lang w:bidi="ar"/>
                <w14:textFill>
                  <w14:solidFill>
                    <w14:schemeClr w14:val="tx1"/>
                  </w14:solidFill>
                </w14:textFill>
              </w:rPr>
              <w:t>□</w:t>
            </w:r>
            <w:r>
              <w:rPr>
                <w:rFonts w:ascii="Times New Roman" w:hAnsi="Times New Roman"/>
                <w:color w:val="000000" w:themeColor="text1"/>
                <w:sz w:val="24"/>
                <w:lang w:bidi="ar"/>
                <w14:textFill>
                  <w14:solidFill>
                    <w14:schemeClr w14:val="tx1"/>
                  </w14:solidFill>
                </w14:textFill>
              </w:rPr>
              <w:t>改建</w:t>
            </w:r>
          </w:p>
          <w:p w14:paraId="541A4C29">
            <w:pPr>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lang w:bidi="ar"/>
                <w14:textFill>
                  <w14:solidFill>
                    <w14:schemeClr w14:val="tx1"/>
                  </w14:solidFill>
                </w14:textFill>
              </w:rPr>
              <w:t>□</w:t>
            </w:r>
            <w:r>
              <w:rPr>
                <w:rFonts w:ascii="Times New Roman" w:hAnsi="Times New Roman"/>
                <w:color w:val="000000" w:themeColor="text1"/>
                <w:sz w:val="24"/>
                <w:lang w:bidi="ar"/>
                <w14:textFill>
                  <w14:solidFill>
                    <w14:schemeClr w14:val="tx1"/>
                  </w14:solidFill>
                </w14:textFill>
              </w:rPr>
              <w:t>扩建</w:t>
            </w:r>
          </w:p>
          <w:p w14:paraId="0FE8AC45">
            <w:pPr>
              <w:jc w:val="left"/>
              <w:rPr>
                <w:rFonts w:ascii="Times New Roman" w:hAnsi="Times New Roman"/>
                <w:sz w:val="24"/>
              </w:rPr>
            </w:pPr>
            <w:r>
              <w:rPr>
                <w:rFonts w:hint="eastAsia" w:ascii="Times New Roman" w:hAnsi="Times New Roman"/>
                <w:color w:val="000000" w:themeColor="text1"/>
                <w:sz w:val="24"/>
                <w:lang w:bidi="ar"/>
                <w14:textFill>
                  <w14:solidFill>
                    <w14:schemeClr w14:val="tx1"/>
                  </w14:solidFill>
                </w14:textFill>
              </w:rPr>
              <w:t>□</w:t>
            </w:r>
            <w:r>
              <w:rPr>
                <w:rFonts w:ascii="Times New Roman" w:hAnsi="Times New Roman"/>
                <w:color w:val="000000" w:themeColor="text1"/>
                <w:sz w:val="24"/>
                <w:lang w:bidi="ar"/>
                <w14:textFill>
                  <w14:solidFill>
                    <w14:schemeClr w14:val="tx1"/>
                  </w14:solidFill>
                </w14:textFill>
              </w:rPr>
              <w:t>技术改造</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14:paraId="6C2591B4">
            <w:pPr>
              <w:adjustRightInd w:val="0"/>
              <w:snapToGrid w:val="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lang w:bidi="ar"/>
                <w14:textFill>
                  <w14:solidFill>
                    <w14:schemeClr w14:val="tx1"/>
                  </w14:solidFill>
                </w14:textFill>
              </w:rPr>
              <w:t>建设项目</w:t>
            </w:r>
          </w:p>
          <w:p w14:paraId="7853A0E5">
            <w:pPr>
              <w:adjustRightInd w:val="0"/>
              <w:snapToGrid w:val="0"/>
              <w:jc w:val="center"/>
              <w:rPr>
                <w:rFonts w:ascii="Times New Roman" w:hAnsi="Times New Roman"/>
                <w:sz w:val="24"/>
              </w:rPr>
            </w:pPr>
            <w:r>
              <w:rPr>
                <w:rFonts w:ascii="Times New Roman" w:hAnsi="Times New Roman"/>
                <w:color w:val="000000" w:themeColor="text1"/>
                <w:sz w:val="24"/>
                <w:lang w:bidi="ar"/>
                <w14:textFill>
                  <w14:solidFill>
                    <w14:schemeClr w14:val="tx1"/>
                  </w14:solidFill>
                </w14:textFill>
              </w:rPr>
              <w:t>申报情形</w:t>
            </w:r>
          </w:p>
        </w:tc>
        <w:tc>
          <w:tcPr>
            <w:tcW w:w="1555" w:type="pct"/>
            <w:tcBorders>
              <w:top w:val="single" w:color="auto" w:sz="4" w:space="0"/>
              <w:left w:val="single" w:color="auto" w:sz="4" w:space="0"/>
              <w:bottom w:val="single" w:color="auto" w:sz="4" w:space="0"/>
              <w:right w:val="single" w:color="auto" w:sz="8" w:space="0"/>
            </w:tcBorders>
            <w:shd w:val="clear" w:color="auto" w:fill="auto"/>
            <w:vAlign w:val="center"/>
          </w:tcPr>
          <w:p w14:paraId="3B5070CB">
            <w:pPr>
              <w:jc w:val="left"/>
              <w:rPr>
                <w:rFonts w:ascii="Times New Roman" w:hAnsi="Times New Roman"/>
                <w:sz w:val="24"/>
              </w:rPr>
            </w:pPr>
            <w:r>
              <w:rPr>
                <w:rFonts w:ascii="Times New Roman" w:hAnsi="Times New Roman"/>
                <w:sz w:val="24"/>
                <w:lang w:bidi="ar"/>
              </w:rPr>
              <w:sym w:font="Wingdings 2" w:char="0052"/>
            </w:r>
            <w:r>
              <w:rPr>
                <w:rFonts w:ascii="Times New Roman" w:hAnsi="Times New Roman"/>
                <w:sz w:val="24"/>
                <w:lang w:bidi="ar"/>
              </w:rPr>
              <w:t xml:space="preserve">首次申报项目   </w:t>
            </w:r>
          </w:p>
          <w:p w14:paraId="1804027A">
            <w:pPr>
              <w:jc w:val="left"/>
              <w:rPr>
                <w:rFonts w:ascii="Times New Roman" w:hAnsi="Times New Roman"/>
                <w:sz w:val="24"/>
              </w:rPr>
            </w:pPr>
            <w:r>
              <w:rPr>
                <w:rFonts w:ascii="Times New Roman" w:hAnsi="Times New Roman"/>
                <w:sz w:val="24"/>
                <w:lang w:bidi="ar"/>
              </w:rPr>
              <w:sym w:font="Wingdings 2" w:char="00A3"/>
            </w:r>
            <w:r>
              <w:rPr>
                <w:rFonts w:ascii="Times New Roman" w:hAnsi="Times New Roman"/>
                <w:sz w:val="24"/>
                <w:lang w:bidi="ar"/>
              </w:rPr>
              <w:t>不予批准后再次申报项目</w:t>
            </w:r>
          </w:p>
          <w:p w14:paraId="6CDFB6EB">
            <w:pPr>
              <w:jc w:val="left"/>
              <w:rPr>
                <w:rFonts w:ascii="Times New Roman" w:hAnsi="Times New Roman"/>
                <w:sz w:val="24"/>
              </w:rPr>
            </w:pPr>
            <w:r>
              <w:rPr>
                <w:rFonts w:ascii="Times New Roman" w:hAnsi="Times New Roman"/>
                <w:sz w:val="24"/>
                <w:lang w:bidi="ar"/>
              </w:rPr>
              <w:sym w:font="Wingdings 2" w:char="00A3"/>
            </w:r>
            <w:r>
              <w:rPr>
                <w:rFonts w:ascii="Times New Roman" w:hAnsi="Times New Roman"/>
                <w:sz w:val="24"/>
                <w:lang w:bidi="ar"/>
              </w:rPr>
              <w:t>超五年重新审核项目</w:t>
            </w:r>
          </w:p>
          <w:p w14:paraId="5D7942D7">
            <w:pPr>
              <w:jc w:val="left"/>
              <w:rPr>
                <w:rFonts w:ascii="Times New Roman" w:hAnsi="Times New Roman"/>
                <w:sz w:val="24"/>
              </w:rPr>
            </w:pPr>
            <w:r>
              <w:rPr>
                <w:rFonts w:ascii="Times New Roman" w:hAnsi="Times New Roman"/>
                <w:sz w:val="24"/>
                <w:lang w:bidi="ar"/>
              </w:rPr>
              <w:sym w:font="Wingdings 2" w:char="00A3"/>
            </w:r>
            <w:r>
              <w:rPr>
                <w:rFonts w:ascii="Times New Roman" w:hAnsi="Times New Roman"/>
                <w:sz w:val="24"/>
                <w:lang w:bidi="ar"/>
              </w:rPr>
              <w:t>重大变动重新报批项目</w:t>
            </w:r>
          </w:p>
        </w:tc>
      </w:tr>
      <w:tr w14:paraId="78927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5532BB7F">
            <w:pPr>
              <w:adjustRightInd w:val="0"/>
              <w:snapToGrid w:val="0"/>
              <w:jc w:val="center"/>
              <w:rPr>
                <w:rFonts w:ascii="Times New Roman" w:hAnsi="Times New Roman"/>
                <w:sz w:val="24"/>
              </w:rPr>
            </w:pPr>
            <w:r>
              <w:rPr>
                <w:rFonts w:ascii="Times New Roman" w:hAnsi="Times New Roman"/>
                <w:sz w:val="24"/>
                <w:lang w:bidi="ar"/>
              </w:rPr>
              <w:t>项目审批（核准/备案）部门（选填）</w:t>
            </w:r>
          </w:p>
        </w:tc>
        <w:tc>
          <w:tcPr>
            <w:tcW w:w="1519" w:type="pct"/>
            <w:tcBorders>
              <w:top w:val="single" w:color="auto" w:sz="4" w:space="0"/>
              <w:left w:val="single" w:color="auto" w:sz="4" w:space="0"/>
              <w:bottom w:val="single" w:color="auto" w:sz="4" w:space="0"/>
              <w:right w:val="single" w:color="auto" w:sz="4" w:space="0"/>
            </w:tcBorders>
            <w:shd w:val="clear" w:color="auto" w:fill="auto"/>
            <w:vAlign w:val="center"/>
          </w:tcPr>
          <w:p w14:paraId="164FD6AC">
            <w:pPr>
              <w:adjustRightInd w:val="0"/>
              <w:snapToGrid w:val="0"/>
              <w:jc w:val="center"/>
              <w:rPr>
                <w:rFonts w:ascii="Times New Roman" w:hAnsi="Times New Roman"/>
                <w:sz w:val="24"/>
              </w:rPr>
            </w:pPr>
            <w:r>
              <w:rPr>
                <w:rFonts w:hint="eastAsia" w:ascii="Times New Roman" w:hAnsi="Times New Roman"/>
                <w:color w:val="000000" w:themeColor="text1"/>
                <w:sz w:val="24"/>
                <w14:textFill>
                  <w14:solidFill>
                    <w14:schemeClr w14:val="tx1"/>
                  </w14:solidFill>
                </w14:textFill>
              </w:rPr>
              <w:t>围场满族蒙古族自治县数据和政务服务局(投资)</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14:paraId="0FEB4EAB">
            <w:pPr>
              <w:adjustRightInd w:val="0"/>
              <w:snapToGrid w:val="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lang w:bidi="ar"/>
                <w14:textFill>
                  <w14:solidFill>
                    <w14:schemeClr w14:val="tx1"/>
                  </w14:solidFill>
                </w14:textFill>
              </w:rPr>
              <w:t>项目审批（核准/</w:t>
            </w:r>
          </w:p>
          <w:p w14:paraId="5135A2DA">
            <w:pPr>
              <w:adjustRightInd w:val="0"/>
              <w:snapToGrid w:val="0"/>
              <w:jc w:val="center"/>
              <w:rPr>
                <w:rFonts w:ascii="Times New Roman" w:hAnsi="Times New Roman"/>
                <w:sz w:val="24"/>
              </w:rPr>
            </w:pPr>
            <w:r>
              <w:rPr>
                <w:rFonts w:ascii="Times New Roman" w:hAnsi="Times New Roman"/>
                <w:color w:val="000000" w:themeColor="text1"/>
                <w:sz w:val="24"/>
                <w:lang w:bidi="ar"/>
                <w14:textFill>
                  <w14:solidFill>
                    <w14:schemeClr w14:val="tx1"/>
                  </w14:solidFill>
                </w14:textFill>
              </w:rPr>
              <w:t>备案）文号（选填）</w:t>
            </w:r>
          </w:p>
        </w:tc>
        <w:tc>
          <w:tcPr>
            <w:tcW w:w="1555" w:type="pct"/>
            <w:tcBorders>
              <w:top w:val="single" w:color="auto" w:sz="4" w:space="0"/>
              <w:left w:val="single" w:color="auto" w:sz="4" w:space="0"/>
              <w:bottom w:val="single" w:color="auto" w:sz="4" w:space="0"/>
              <w:right w:val="single" w:color="auto" w:sz="8" w:space="0"/>
            </w:tcBorders>
            <w:shd w:val="clear" w:color="auto" w:fill="auto"/>
            <w:vAlign w:val="center"/>
          </w:tcPr>
          <w:p w14:paraId="11B56FE5">
            <w:pPr>
              <w:adjustRightInd w:val="0"/>
              <w:snapToGrid w:val="0"/>
              <w:jc w:val="center"/>
              <w:rPr>
                <w:rFonts w:ascii="Times New Roman" w:hAnsi="Times New Roman"/>
                <w:sz w:val="24"/>
              </w:rPr>
            </w:pPr>
            <w:r>
              <w:rPr>
                <w:rFonts w:hint="eastAsia" w:ascii="Times New Roman" w:hAnsi="Times New Roman"/>
                <w:color w:val="000000" w:themeColor="text1"/>
                <w:sz w:val="24"/>
                <w14:textFill>
                  <w14:solidFill>
                    <w14:schemeClr w14:val="tx1"/>
                  </w14:solidFill>
                </w14:textFill>
              </w:rPr>
              <w:t>围数政备〔2025〕50号</w:t>
            </w:r>
          </w:p>
        </w:tc>
      </w:tr>
      <w:tr w14:paraId="03432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24FFE157">
            <w:pPr>
              <w:adjustRightInd w:val="0"/>
              <w:snapToGrid w:val="0"/>
              <w:jc w:val="center"/>
              <w:rPr>
                <w:rFonts w:ascii="Times New Roman" w:hAnsi="Times New Roman"/>
                <w:sz w:val="24"/>
              </w:rPr>
            </w:pPr>
            <w:r>
              <w:rPr>
                <w:rFonts w:ascii="Times New Roman" w:hAnsi="Times New Roman"/>
                <w:sz w:val="24"/>
                <w:lang w:bidi="ar"/>
              </w:rPr>
              <w:t>总投资（万元）</w:t>
            </w:r>
          </w:p>
        </w:tc>
        <w:tc>
          <w:tcPr>
            <w:tcW w:w="1519" w:type="pct"/>
            <w:tcBorders>
              <w:top w:val="single" w:color="auto" w:sz="4" w:space="0"/>
              <w:left w:val="single" w:color="auto" w:sz="4" w:space="0"/>
              <w:bottom w:val="single" w:color="auto" w:sz="4" w:space="0"/>
              <w:right w:val="single" w:color="auto" w:sz="4" w:space="0"/>
            </w:tcBorders>
            <w:shd w:val="clear" w:color="auto" w:fill="auto"/>
            <w:vAlign w:val="center"/>
          </w:tcPr>
          <w:p w14:paraId="07749C8D">
            <w:pPr>
              <w:adjustRightInd w:val="0"/>
              <w:snapToGrid w:val="0"/>
              <w:jc w:val="center"/>
              <w:rPr>
                <w:rFonts w:ascii="Times New Roman" w:hAnsi="Times New Roman"/>
                <w:sz w:val="24"/>
              </w:rPr>
            </w:pPr>
            <w:r>
              <w:rPr>
                <w:rFonts w:hint="eastAsia" w:ascii="Times New Roman" w:hAnsi="Times New Roman"/>
                <w:sz w:val="24"/>
              </w:rPr>
              <w:t>300</w:t>
            </w:r>
          </w:p>
        </w:tc>
        <w:tc>
          <w:tcPr>
            <w:tcW w:w="1038"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14:paraId="1FA68DD0">
            <w:pPr>
              <w:adjustRightInd w:val="0"/>
              <w:snapToGrid w:val="0"/>
              <w:jc w:val="center"/>
              <w:rPr>
                <w:rFonts w:ascii="Times New Roman" w:hAnsi="Times New Roman"/>
                <w:sz w:val="24"/>
              </w:rPr>
            </w:pPr>
            <w:r>
              <w:rPr>
                <w:rFonts w:ascii="Times New Roman" w:hAnsi="Times New Roman"/>
                <w:sz w:val="24"/>
                <w:lang w:bidi="ar"/>
              </w:rPr>
              <w:t>环保投资（万元）</w:t>
            </w:r>
          </w:p>
        </w:tc>
        <w:tc>
          <w:tcPr>
            <w:tcW w:w="1555" w:type="pct"/>
            <w:tcBorders>
              <w:top w:val="single" w:color="auto" w:sz="4" w:space="0"/>
              <w:left w:val="single" w:color="auto" w:sz="4" w:space="0"/>
              <w:bottom w:val="single" w:color="auto" w:sz="4" w:space="0"/>
              <w:right w:val="single" w:color="auto" w:sz="8" w:space="0"/>
            </w:tcBorders>
            <w:shd w:val="clear" w:color="auto" w:fill="auto"/>
            <w:vAlign w:val="center"/>
          </w:tcPr>
          <w:p w14:paraId="539B2E11">
            <w:pPr>
              <w:adjustRightInd w:val="0"/>
              <w:snapToGrid w:val="0"/>
              <w:jc w:val="center"/>
              <w:rPr>
                <w:rFonts w:ascii="Times New Roman" w:hAnsi="Times New Roman"/>
                <w:sz w:val="24"/>
              </w:rPr>
            </w:pPr>
            <w:r>
              <w:rPr>
                <w:rFonts w:hint="eastAsia" w:ascii="Times New Roman" w:hAnsi="Times New Roman"/>
                <w:sz w:val="24"/>
              </w:rPr>
              <w:t>20</w:t>
            </w:r>
          </w:p>
        </w:tc>
      </w:tr>
      <w:tr w14:paraId="66F82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41AD6A95">
            <w:pPr>
              <w:adjustRightInd w:val="0"/>
              <w:snapToGrid w:val="0"/>
              <w:jc w:val="center"/>
              <w:rPr>
                <w:rFonts w:ascii="Times New Roman" w:hAnsi="Times New Roman"/>
                <w:sz w:val="24"/>
              </w:rPr>
            </w:pPr>
            <w:r>
              <w:rPr>
                <w:rFonts w:ascii="Times New Roman" w:hAnsi="Times New Roman"/>
                <w:sz w:val="24"/>
                <w:lang w:bidi="ar"/>
              </w:rPr>
              <w:t>环保投资占比（%）</w:t>
            </w:r>
          </w:p>
        </w:tc>
        <w:tc>
          <w:tcPr>
            <w:tcW w:w="1519" w:type="pct"/>
            <w:tcBorders>
              <w:top w:val="single" w:color="auto" w:sz="4" w:space="0"/>
              <w:left w:val="single" w:color="auto" w:sz="4" w:space="0"/>
              <w:bottom w:val="single" w:color="auto" w:sz="4" w:space="0"/>
              <w:right w:val="single" w:color="auto" w:sz="4" w:space="0"/>
            </w:tcBorders>
            <w:shd w:val="clear" w:color="auto" w:fill="auto"/>
            <w:vAlign w:val="center"/>
          </w:tcPr>
          <w:p w14:paraId="34DE9F6A">
            <w:pPr>
              <w:adjustRightInd w:val="0"/>
              <w:snapToGrid w:val="0"/>
              <w:jc w:val="center"/>
              <w:rPr>
                <w:rFonts w:ascii="Times New Roman" w:hAnsi="Times New Roman"/>
                <w:sz w:val="24"/>
              </w:rPr>
            </w:pPr>
            <w:r>
              <w:rPr>
                <w:rFonts w:hint="eastAsia" w:ascii="Times New Roman" w:hAnsi="Times New Roman"/>
                <w:sz w:val="24"/>
              </w:rPr>
              <w:t>8.7</w:t>
            </w:r>
          </w:p>
        </w:tc>
        <w:tc>
          <w:tcPr>
            <w:tcW w:w="1038"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14:paraId="5B966259">
            <w:pPr>
              <w:adjustRightInd w:val="0"/>
              <w:snapToGrid w:val="0"/>
              <w:jc w:val="center"/>
              <w:rPr>
                <w:rFonts w:ascii="Times New Roman" w:hAnsi="Times New Roman"/>
                <w:sz w:val="24"/>
              </w:rPr>
            </w:pPr>
            <w:r>
              <w:rPr>
                <w:rFonts w:ascii="Times New Roman" w:hAnsi="Times New Roman"/>
                <w:sz w:val="24"/>
                <w:lang w:bidi="ar"/>
              </w:rPr>
              <w:t>施工工期</w:t>
            </w:r>
          </w:p>
        </w:tc>
        <w:tc>
          <w:tcPr>
            <w:tcW w:w="1555" w:type="pct"/>
            <w:tcBorders>
              <w:top w:val="single" w:color="auto" w:sz="4" w:space="0"/>
              <w:left w:val="single" w:color="auto" w:sz="4" w:space="0"/>
              <w:bottom w:val="single" w:color="auto" w:sz="4" w:space="0"/>
              <w:right w:val="single" w:color="auto" w:sz="8" w:space="0"/>
            </w:tcBorders>
            <w:shd w:val="clear" w:color="auto" w:fill="auto"/>
            <w:vAlign w:val="center"/>
          </w:tcPr>
          <w:p w14:paraId="3347DD0E">
            <w:pPr>
              <w:adjustRightInd w:val="0"/>
              <w:snapToGrid w:val="0"/>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2</w:t>
            </w:r>
            <w:r>
              <w:rPr>
                <w:rFonts w:ascii="Times New Roman" w:hAnsi="Times New Roman"/>
                <w:color w:val="000000" w:themeColor="text1"/>
                <w:sz w:val="24"/>
                <w14:textFill>
                  <w14:solidFill>
                    <w14:schemeClr w14:val="tx1"/>
                  </w14:solidFill>
                </w14:textFill>
              </w:rPr>
              <w:t>个月（202</w:t>
            </w:r>
            <w:r>
              <w:rPr>
                <w:rFonts w:hint="eastAsia" w:ascii="Times New Roman" w:hAnsi="Times New Roman"/>
                <w:color w:val="000000" w:themeColor="text1"/>
                <w:sz w:val="24"/>
                <w14:textFill>
                  <w14:solidFill>
                    <w14:schemeClr w14:val="tx1"/>
                  </w14:solidFill>
                </w14:textFill>
              </w:rPr>
              <w:t>5</w:t>
            </w:r>
            <w:r>
              <w:rPr>
                <w:rFonts w:ascii="Times New Roman" w:hAnsi="Times New Roman"/>
                <w:color w:val="000000" w:themeColor="text1"/>
                <w:sz w:val="24"/>
                <w14:textFill>
                  <w14:solidFill>
                    <w14:schemeClr w14:val="tx1"/>
                  </w14:solidFill>
                </w14:textFill>
              </w:rPr>
              <w:t>年</w:t>
            </w:r>
            <w:r>
              <w:rPr>
                <w:rFonts w:hint="eastAsia" w:ascii="Times New Roman" w:hAnsi="Times New Roman"/>
                <w:color w:val="000000" w:themeColor="text1"/>
                <w:sz w:val="24"/>
                <w14:textFill>
                  <w14:solidFill>
                    <w14:schemeClr w14:val="tx1"/>
                  </w14:solidFill>
                </w14:textFill>
              </w:rPr>
              <w:t>7</w:t>
            </w:r>
            <w:r>
              <w:rPr>
                <w:rFonts w:ascii="Times New Roman" w:hAnsi="Times New Roman"/>
                <w:color w:val="000000" w:themeColor="text1"/>
                <w:sz w:val="24"/>
                <w14:textFill>
                  <w14:solidFill>
                    <w14:schemeClr w14:val="tx1"/>
                  </w14:solidFill>
                </w14:textFill>
              </w:rPr>
              <w:t>月-202</w:t>
            </w:r>
            <w:r>
              <w:rPr>
                <w:rFonts w:hint="eastAsia" w:ascii="Times New Roman" w:hAnsi="Times New Roman"/>
                <w:color w:val="000000" w:themeColor="text1"/>
                <w:sz w:val="24"/>
                <w14:textFill>
                  <w14:solidFill>
                    <w14:schemeClr w14:val="tx1"/>
                  </w14:solidFill>
                </w14:textFill>
              </w:rPr>
              <w:t>5</w:t>
            </w:r>
            <w:r>
              <w:rPr>
                <w:rFonts w:ascii="Times New Roman" w:hAnsi="Times New Roman"/>
                <w:color w:val="000000" w:themeColor="text1"/>
                <w:sz w:val="24"/>
                <w14:textFill>
                  <w14:solidFill>
                    <w14:schemeClr w14:val="tx1"/>
                  </w14:solidFill>
                </w14:textFill>
              </w:rPr>
              <w:t>年</w:t>
            </w:r>
            <w:r>
              <w:rPr>
                <w:rFonts w:hint="eastAsia" w:ascii="Times New Roman" w:hAnsi="Times New Roman"/>
                <w:color w:val="000000" w:themeColor="text1"/>
                <w:sz w:val="24"/>
                <w14:textFill>
                  <w14:solidFill>
                    <w14:schemeClr w14:val="tx1"/>
                  </w14:solidFill>
                </w14:textFill>
              </w:rPr>
              <w:t>8</w:t>
            </w:r>
            <w:r>
              <w:rPr>
                <w:rFonts w:ascii="Times New Roman" w:hAnsi="Times New Roman"/>
                <w:color w:val="000000" w:themeColor="text1"/>
                <w:sz w:val="24"/>
                <w14:textFill>
                  <w14:solidFill>
                    <w14:schemeClr w14:val="tx1"/>
                  </w14:solidFill>
                </w14:textFill>
              </w:rPr>
              <w:t>月）</w:t>
            </w:r>
          </w:p>
        </w:tc>
      </w:tr>
      <w:tr w14:paraId="59843F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599901DE">
            <w:pPr>
              <w:adjustRightInd w:val="0"/>
              <w:snapToGrid w:val="0"/>
              <w:jc w:val="center"/>
              <w:rPr>
                <w:rFonts w:ascii="Times New Roman" w:hAnsi="Times New Roman"/>
                <w:sz w:val="24"/>
              </w:rPr>
            </w:pPr>
            <w:r>
              <w:rPr>
                <w:rFonts w:ascii="Times New Roman" w:hAnsi="Times New Roman"/>
                <w:sz w:val="24"/>
                <w:lang w:bidi="ar"/>
              </w:rPr>
              <w:t>是否开工建设</w:t>
            </w:r>
          </w:p>
        </w:tc>
        <w:tc>
          <w:tcPr>
            <w:tcW w:w="1519" w:type="pct"/>
            <w:tcBorders>
              <w:top w:val="single" w:color="auto" w:sz="4" w:space="0"/>
              <w:left w:val="single" w:color="auto" w:sz="4" w:space="0"/>
              <w:bottom w:val="single" w:color="auto" w:sz="4" w:space="0"/>
              <w:right w:val="single" w:color="auto" w:sz="4" w:space="0"/>
            </w:tcBorders>
            <w:shd w:val="clear" w:color="auto" w:fill="auto"/>
            <w:vAlign w:val="center"/>
          </w:tcPr>
          <w:p w14:paraId="5DE9818E">
            <w:pPr>
              <w:adjustRightInd w:val="0"/>
              <w:snapToGrid w:val="0"/>
              <w:rPr>
                <w:rFonts w:ascii="Times New Roman" w:hAnsi="Times New Roman"/>
                <w:sz w:val="24"/>
              </w:rPr>
            </w:pPr>
            <w:r>
              <w:rPr>
                <w:rFonts w:ascii="Times New Roman" w:hAnsi="Times New Roman"/>
                <w:sz w:val="24"/>
                <w:lang w:bidi="ar"/>
              </w:rPr>
              <w:sym w:font="Wingdings 2" w:char="0052"/>
            </w:r>
            <w:r>
              <w:rPr>
                <w:rFonts w:ascii="Times New Roman" w:hAnsi="Times New Roman"/>
                <w:sz w:val="24"/>
                <w:lang w:bidi="ar"/>
              </w:rPr>
              <w:t>否</w:t>
            </w:r>
          </w:p>
          <w:p w14:paraId="621C119B">
            <w:pPr>
              <w:adjustRightInd w:val="0"/>
              <w:snapToGrid w:val="0"/>
              <w:rPr>
                <w:rFonts w:ascii="Times New Roman" w:hAnsi="Times New Roman"/>
                <w:sz w:val="24"/>
              </w:rPr>
            </w:pPr>
            <w:r>
              <w:rPr>
                <w:rFonts w:ascii="Times New Roman" w:hAnsi="Times New Roman"/>
                <w:sz w:val="24"/>
                <w:lang w:bidi="ar"/>
              </w:rPr>
              <w:sym w:font="Wingdings 2" w:char="00A3"/>
            </w:r>
            <w:r>
              <w:rPr>
                <w:rFonts w:ascii="Times New Roman" w:hAnsi="Times New Roman"/>
                <w:sz w:val="24"/>
                <w:lang w:bidi="ar"/>
              </w:rPr>
              <w:t>是：</w:t>
            </w:r>
          </w:p>
        </w:tc>
        <w:tc>
          <w:tcPr>
            <w:tcW w:w="1038"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14:paraId="69DC4C29">
            <w:pPr>
              <w:adjustRightInd w:val="0"/>
              <w:snapToGrid w:val="0"/>
              <w:jc w:val="center"/>
              <w:rPr>
                <w:rFonts w:ascii="Times New Roman" w:hAnsi="Times New Roman"/>
                <w:spacing w:val="-6"/>
                <w:sz w:val="24"/>
              </w:rPr>
            </w:pPr>
            <w:r>
              <w:rPr>
                <w:rFonts w:ascii="Times New Roman" w:hAnsi="Times New Roman"/>
                <w:spacing w:val="-6"/>
                <w:sz w:val="24"/>
                <w:lang w:bidi="ar"/>
              </w:rPr>
              <w:t>用地（用海）</w:t>
            </w:r>
          </w:p>
          <w:p w14:paraId="4362AD77">
            <w:pPr>
              <w:adjustRightInd w:val="0"/>
              <w:snapToGrid w:val="0"/>
              <w:jc w:val="center"/>
              <w:rPr>
                <w:rFonts w:ascii="Times New Roman" w:hAnsi="Times New Roman"/>
                <w:sz w:val="24"/>
              </w:rPr>
            </w:pPr>
            <w:r>
              <w:rPr>
                <w:rFonts w:ascii="Times New Roman" w:hAnsi="Times New Roman"/>
                <w:spacing w:val="-6"/>
                <w:sz w:val="24"/>
                <w:lang w:bidi="ar"/>
              </w:rPr>
              <w:t>面积（m</w:t>
            </w:r>
            <w:r>
              <w:rPr>
                <w:rFonts w:ascii="Times New Roman" w:hAnsi="Times New Roman"/>
                <w:spacing w:val="-6"/>
                <w:sz w:val="24"/>
                <w:vertAlign w:val="superscript"/>
                <w:lang w:bidi="ar"/>
              </w:rPr>
              <w:t>2</w:t>
            </w:r>
            <w:r>
              <w:rPr>
                <w:rFonts w:ascii="Times New Roman" w:hAnsi="Times New Roman"/>
                <w:spacing w:val="-6"/>
                <w:sz w:val="24"/>
                <w:lang w:bidi="ar"/>
              </w:rPr>
              <w:t>）</w:t>
            </w:r>
          </w:p>
        </w:tc>
        <w:tc>
          <w:tcPr>
            <w:tcW w:w="1555" w:type="pct"/>
            <w:tcBorders>
              <w:top w:val="single" w:color="auto" w:sz="4" w:space="0"/>
              <w:left w:val="single" w:color="auto" w:sz="4" w:space="0"/>
              <w:bottom w:val="single" w:color="auto" w:sz="4" w:space="0"/>
              <w:right w:val="single" w:color="auto" w:sz="8" w:space="0"/>
            </w:tcBorders>
            <w:shd w:val="clear" w:color="auto" w:fill="auto"/>
            <w:vAlign w:val="center"/>
          </w:tcPr>
          <w:p w14:paraId="3BA58FA3">
            <w:pPr>
              <w:adjustRightInd w:val="0"/>
              <w:snapToGrid w:val="0"/>
              <w:jc w:val="center"/>
              <w:rPr>
                <w:rFonts w:ascii="Times New Roman" w:hAnsi="Times New Roman"/>
                <w:sz w:val="24"/>
              </w:rPr>
            </w:pPr>
            <w:r>
              <w:rPr>
                <w:rFonts w:hint="eastAsia" w:ascii="Times New Roman" w:hAnsi="Times New Roman"/>
                <w:color w:val="000000" w:themeColor="text1"/>
                <w:sz w:val="24"/>
                <w14:textFill>
                  <w14:solidFill>
                    <w14:schemeClr w14:val="tx1"/>
                  </w14:solidFill>
                </w14:textFill>
              </w:rPr>
              <w:t>10617.17</w:t>
            </w:r>
          </w:p>
        </w:tc>
      </w:tr>
      <w:tr w14:paraId="44EC9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417773F7">
            <w:pPr>
              <w:autoSpaceDE w:val="0"/>
              <w:autoSpaceDN w:val="0"/>
              <w:adjustRightInd w:val="0"/>
              <w:snapToGrid w:val="0"/>
              <w:jc w:val="center"/>
              <w:rPr>
                <w:rFonts w:ascii="Times New Roman" w:hAnsi="Times New Roman"/>
                <w:kern w:val="0"/>
                <w:sz w:val="24"/>
              </w:rPr>
            </w:pPr>
            <w:r>
              <w:rPr>
                <w:rFonts w:ascii="Times New Roman" w:hAnsi="Times New Roman"/>
                <w:kern w:val="0"/>
                <w:sz w:val="24"/>
                <w:lang w:bidi="ar"/>
              </w:rPr>
              <w:t>专项评价设置情况</w:t>
            </w:r>
          </w:p>
        </w:tc>
        <w:tc>
          <w:tcPr>
            <w:tcW w:w="4113"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1EA8986F">
            <w:pPr>
              <w:autoSpaceDE w:val="0"/>
              <w:autoSpaceDN w:val="0"/>
              <w:adjustRightInd w:val="0"/>
              <w:snapToGrid w:val="0"/>
              <w:jc w:val="center"/>
              <w:rPr>
                <w:rFonts w:ascii="Times New Roman" w:hAnsi="Times New Roman"/>
                <w:kern w:val="0"/>
                <w:sz w:val="24"/>
              </w:rPr>
            </w:pPr>
            <w:bookmarkStart w:id="2" w:name="OLE_LINK1"/>
            <w:r>
              <w:rPr>
                <w:rFonts w:ascii="Times New Roman" w:hAnsi="Times New Roman"/>
                <w:kern w:val="0"/>
                <w:sz w:val="24"/>
              </w:rPr>
              <w:t>无</w:t>
            </w:r>
            <w:bookmarkEnd w:id="2"/>
          </w:p>
        </w:tc>
      </w:tr>
      <w:tr w14:paraId="5BB11E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441C8B38">
            <w:pPr>
              <w:autoSpaceDE w:val="0"/>
              <w:autoSpaceDN w:val="0"/>
              <w:adjustRightInd w:val="0"/>
              <w:snapToGrid w:val="0"/>
              <w:jc w:val="center"/>
              <w:rPr>
                <w:rFonts w:ascii="Times New Roman" w:hAnsi="Times New Roman"/>
                <w:kern w:val="0"/>
                <w:sz w:val="24"/>
              </w:rPr>
            </w:pPr>
            <w:r>
              <w:rPr>
                <w:rFonts w:ascii="Times New Roman" w:hAnsi="Times New Roman"/>
                <w:sz w:val="24"/>
                <w:lang w:bidi="ar"/>
              </w:rPr>
              <w:t>规划情况</w:t>
            </w:r>
          </w:p>
        </w:tc>
        <w:tc>
          <w:tcPr>
            <w:tcW w:w="4113"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1615C19B">
            <w:pPr>
              <w:autoSpaceDE w:val="0"/>
              <w:autoSpaceDN w:val="0"/>
              <w:adjustRightInd w:val="0"/>
              <w:snapToGrid w:val="0"/>
              <w:jc w:val="center"/>
              <w:rPr>
                <w:rFonts w:ascii="Times New Roman" w:hAnsi="Times New Roman"/>
                <w:kern w:val="0"/>
                <w:sz w:val="24"/>
              </w:rPr>
            </w:pPr>
            <w:r>
              <w:rPr>
                <w:rFonts w:ascii="Times New Roman" w:hAnsi="Times New Roman"/>
                <w:kern w:val="0"/>
                <w:sz w:val="24"/>
              </w:rPr>
              <w:t>无</w:t>
            </w:r>
          </w:p>
        </w:tc>
      </w:tr>
      <w:tr w14:paraId="13A34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34DD3154">
            <w:pPr>
              <w:adjustRightInd w:val="0"/>
              <w:snapToGrid w:val="0"/>
              <w:jc w:val="center"/>
              <w:rPr>
                <w:rFonts w:ascii="Times New Roman" w:hAnsi="Times New Roman"/>
                <w:sz w:val="24"/>
              </w:rPr>
            </w:pPr>
            <w:r>
              <w:rPr>
                <w:rFonts w:ascii="Times New Roman" w:hAnsi="Times New Roman"/>
                <w:sz w:val="24"/>
                <w:lang w:bidi="ar"/>
              </w:rPr>
              <w:t>规划环境影响评价情况</w:t>
            </w:r>
          </w:p>
        </w:tc>
        <w:tc>
          <w:tcPr>
            <w:tcW w:w="4113"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24BA217C">
            <w:pPr>
              <w:autoSpaceDE w:val="0"/>
              <w:autoSpaceDN w:val="0"/>
              <w:adjustRightInd w:val="0"/>
              <w:snapToGrid w:val="0"/>
              <w:spacing w:line="360" w:lineRule="auto"/>
              <w:jc w:val="center"/>
              <w:rPr>
                <w:rFonts w:ascii="Times New Roman" w:hAnsi="Times New Roman"/>
                <w:kern w:val="0"/>
                <w:sz w:val="24"/>
              </w:rPr>
            </w:pPr>
            <w:r>
              <w:rPr>
                <w:rFonts w:hint="eastAsia" w:ascii="Times New Roman" w:hAnsi="Times New Roman"/>
                <w:kern w:val="0"/>
                <w:sz w:val="24"/>
              </w:rPr>
              <w:t>无</w:t>
            </w:r>
          </w:p>
        </w:tc>
      </w:tr>
      <w:tr w14:paraId="4A370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88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7AEE08FE">
            <w:pPr>
              <w:adjustRightInd w:val="0"/>
              <w:snapToGrid w:val="0"/>
              <w:jc w:val="center"/>
              <w:rPr>
                <w:rFonts w:ascii="Times New Roman" w:hAnsi="Times New Roman"/>
                <w:sz w:val="24"/>
                <w:lang w:bidi="ar"/>
              </w:rPr>
            </w:pPr>
            <w:r>
              <w:rPr>
                <w:rFonts w:ascii="Times New Roman" w:hAnsi="Times New Roman"/>
                <w:sz w:val="24"/>
                <w:lang w:bidi="ar"/>
              </w:rPr>
              <w:t>规划及规划环境影响评价符合性分析</w:t>
            </w:r>
          </w:p>
        </w:tc>
        <w:tc>
          <w:tcPr>
            <w:tcW w:w="4113"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18DBFAF3">
            <w:pPr>
              <w:pStyle w:val="2"/>
              <w:ind w:firstLine="0"/>
              <w:jc w:val="center"/>
              <w:rPr>
                <w:rFonts w:hAnsi="Times New Roman"/>
              </w:rPr>
            </w:pPr>
            <w:r>
              <w:rPr>
                <w:rFonts w:hint="eastAsia" w:hAnsi="Times New Roman"/>
                <w:kern w:val="0"/>
                <w:sz w:val="24"/>
              </w:rPr>
              <w:t>无</w:t>
            </w:r>
          </w:p>
        </w:tc>
      </w:tr>
    </w:tbl>
    <w:p w14:paraId="3D165D0E">
      <w:pPr>
        <w:rPr>
          <w:rFonts w:ascii="Times New Roman" w:hAnsi="Times New Roman"/>
        </w:rPr>
      </w:pPr>
      <w:r>
        <w:rPr>
          <w:rFonts w:ascii="Times New Roman" w:hAnsi="Times New Roman"/>
        </w:rPr>
        <w:br w:type="page"/>
      </w:r>
    </w:p>
    <w:p w14:paraId="1DFCBCAD">
      <w:pPr>
        <w:pStyle w:val="28"/>
        <w:rPr>
          <w:rFonts w:ascii="Times New Roman" w:hAnsi="Times New Roman"/>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4"/>
        <w:gridCol w:w="8606"/>
      </w:tblGrid>
      <w:tr w14:paraId="0E547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441" w:type="dxa"/>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14:paraId="03DF037B">
            <w:pPr>
              <w:autoSpaceDE w:val="0"/>
              <w:autoSpaceDN w:val="0"/>
              <w:adjustRightInd w:val="0"/>
              <w:snapToGrid w:val="0"/>
              <w:jc w:val="center"/>
              <w:rPr>
                <w:rFonts w:ascii="Times New Roman" w:hAnsi="Times New Roman"/>
                <w:kern w:val="0"/>
                <w:sz w:val="24"/>
              </w:rPr>
            </w:pPr>
            <w:r>
              <w:rPr>
                <w:rFonts w:ascii="Times New Roman" w:hAnsi="Times New Roman"/>
                <w:kern w:val="0"/>
                <w:sz w:val="24"/>
                <w:lang w:bidi="ar"/>
              </w:rPr>
              <w:t>其他符合性分析</w:t>
            </w:r>
          </w:p>
        </w:tc>
        <w:tc>
          <w:tcPr>
            <w:tcW w:w="8429" w:type="dxa"/>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14:paraId="1D9535DD">
            <w:pPr>
              <w:autoSpaceDE w:val="0"/>
              <w:autoSpaceDN w:val="0"/>
              <w:adjustRightInd w:val="0"/>
              <w:snapToGrid w:val="0"/>
              <w:spacing w:line="360" w:lineRule="auto"/>
              <w:ind w:firstLine="482" w:firstLineChars="200"/>
              <w:jc w:val="left"/>
              <w:rPr>
                <w:rFonts w:ascii="Times New Roman" w:hAnsi="Times New Roman"/>
                <w:b/>
                <w:bCs/>
                <w:color w:val="000000" w:themeColor="text1"/>
                <w:kern w:val="0"/>
                <w:sz w:val="24"/>
                <w14:textFill>
                  <w14:solidFill>
                    <w14:schemeClr w14:val="tx1"/>
                  </w14:solidFill>
                </w14:textFill>
              </w:rPr>
            </w:pPr>
            <w:r>
              <w:rPr>
                <w:rFonts w:hint="eastAsia" w:ascii="Times New Roman" w:hAnsi="Times New Roman"/>
                <w:b/>
                <w:bCs/>
                <w:color w:val="000000" w:themeColor="text1"/>
                <w:kern w:val="0"/>
                <w:sz w:val="24"/>
                <w14:textFill>
                  <w14:solidFill>
                    <w14:schemeClr w14:val="tx1"/>
                  </w14:solidFill>
                </w14:textFill>
              </w:rPr>
              <w:t>一、与市场准入符合性分析</w:t>
            </w:r>
          </w:p>
          <w:p w14:paraId="00403143">
            <w:pPr>
              <w:autoSpaceDE w:val="0"/>
              <w:autoSpaceDN w:val="0"/>
              <w:adjustRightInd w:val="0"/>
              <w:snapToGrid w:val="0"/>
              <w:spacing w:line="360" w:lineRule="auto"/>
              <w:ind w:firstLine="482" w:firstLineChars="200"/>
              <w:jc w:val="left"/>
              <w:rPr>
                <w:rFonts w:ascii="Times New Roman" w:hAnsi="Times New Roman"/>
                <w:b/>
                <w:bCs/>
                <w:color w:val="000000" w:themeColor="text1"/>
                <w:kern w:val="0"/>
                <w:sz w:val="24"/>
                <w14:textFill>
                  <w14:solidFill>
                    <w14:schemeClr w14:val="tx1"/>
                  </w14:solidFill>
                </w14:textFill>
              </w:rPr>
            </w:pPr>
            <w:r>
              <w:rPr>
                <w:rFonts w:hint="eastAsia" w:ascii="Times New Roman" w:hAnsi="Times New Roman"/>
                <w:b/>
                <w:bCs/>
                <w:color w:val="000000" w:themeColor="text1"/>
                <w:kern w:val="0"/>
                <w:sz w:val="24"/>
                <w14:textFill>
                  <w14:solidFill>
                    <w14:schemeClr w14:val="tx1"/>
                  </w14:solidFill>
                </w14:textFill>
              </w:rPr>
              <w:t>1、《市场准入负面清单（2025年版）》符合性分析</w:t>
            </w:r>
          </w:p>
          <w:p w14:paraId="39AE7FE0">
            <w:pPr>
              <w:pStyle w:val="14"/>
              <w:spacing w:beforeAutospacing="0" w:afterAutospacing="0" w:line="360" w:lineRule="auto"/>
              <w:ind w:firstLine="480" w:firstLineChars="200"/>
              <w:rPr>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根据“《市场准入负面清单（2025年版）》”，应严格落实“全国一张清单”管理要求，</w:t>
            </w:r>
            <w:r>
              <w:rPr>
                <w:color w:val="000000" w:themeColor="text1"/>
                <w:szCs w:val="24"/>
                <w14:textFill>
                  <w14:solidFill>
                    <w14:schemeClr w14:val="tx1"/>
                  </w14:solidFill>
                </w14:textFill>
              </w:rPr>
              <w:t>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w:t>
            </w:r>
            <w:r>
              <w:rPr>
                <w:rFonts w:hint="default"/>
                <w:color w:val="000000" w:themeColor="text1"/>
                <w:szCs w:val="24"/>
                <w14:textFill>
                  <w14:solidFill>
                    <w14:schemeClr w14:val="tx1"/>
                  </w14:solidFill>
                </w14:textFill>
              </w:rPr>
              <w:t>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766C987A">
            <w:pPr>
              <w:pStyle w:val="14"/>
              <w:spacing w:beforeAutospacing="0" w:afterAutospacing="0" w:line="360" w:lineRule="auto"/>
              <w:ind w:firstLine="480" w:firstLineChars="200"/>
              <w:rPr>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w:t>根据《市场准入负面清单（2025年版）》，禁止准入类共6项，涉及生态环境保护的3项，本项目符合性见下表。</w:t>
            </w:r>
          </w:p>
          <w:p w14:paraId="3F228252">
            <w:pPr>
              <w:pStyle w:val="34"/>
              <w:numPr>
                <w:ilvl w:val="0"/>
                <w:numId w:val="1"/>
              </w:numPr>
              <w:ind w:left="0" w:firstLine="0"/>
              <w:jc w:val="center"/>
              <w:rPr>
                <w:rFonts w:ascii="Times New Roman" w:hAnsi="Times New Roman"/>
                <w:b/>
                <w:bCs/>
                <w:sz w:val="21"/>
                <w:szCs w:val="21"/>
              </w:rPr>
            </w:pPr>
            <w:r>
              <w:rPr>
                <w:rFonts w:hint="eastAsia" w:ascii="Times New Roman" w:hAnsi="Times New Roman"/>
                <w:b/>
                <w:bCs/>
                <w:sz w:val="21"/>
                <w:szCs w:val="21"/>
              </w:rPr>
              <w:t>项目与《市场准入负面清单（2025年版）》禁止准入类符合性分析</w:t>
            </w:r>
          </w:p>
          <w:tbl>
            <w:tblPr>
              <w:tblStyle w:val="19"/>
              <w:tblW w:w="839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4"/>
              <w:gridCol w:w="1297"/>
              <w:gridCol w:w="846"/>
              <w:gridCol w:w="1819"/>
              <w:gridCol w:w="3092"/>
              <w:gridCol w:w="669"/>
            </w:tblGrid>
            <w:tr w14:paraId="6AFB08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29EE6353">
                  <w:pPr>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项目号</w:t>
                  </w:r>
                </w:p>
              </w:tc>
              <w:tc>
                <w:tcPr>
                  <w:tcW w:w="1317" w:type="dxa"/>
                  <w:tcBorders>
                    <w:tl2br w:val="nil"/>
                    <w:tr2bl w:val="nil"/>
                  </w:tcBorders>
                  <w:vAlign w:val="center"/>
                </w:tcPr>
                <w:p w14:paraId="39653155">
                  <w:pPr>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禁止或许可事项</w:t>
                  </w:r>
                </w:p>
              </w:tc>
              <w:tc>
                <w:tcPr>
                  <w:tcW w:w="757" w:type="dxa"/>
                  <w:tcBorders>
                    <w:tl2br w:val="nil"/>
                    <w:tr2bl w:val="nil"/>
                  </w:tcBorders>
                  <w:vAlign w:val="center"/>
                </w:tcPr>
                <w:p w14:paraId="7A225CF9">
                  <w:pPr>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事项编码</w:t>
                  </w:r>
                </w:p>
              </w:tc>
              <w:tc>
                <w:tcPr>
                  <w:tcW w:w="1848" w:type="dxa"/>
                  <w:tcBorders>
                    <w:tl2br w:val="nil"/>
                    <w:tr2bl w:val="nil"/>
                  </w:tcBorders>
                  <w:vAlign w:val="center"/>
                </w:tcPr>
                <w:p w14:paraId="1355A728">
                  <w:pPr>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禁止或许可准入措施描述</w:t>
                  </w:r>
                </w:p>
              </w:tc>
              <w:tc>
                <w:tcPr>
                  <w:tcW w:w="3118" w:type="dxa"/>
                  <w:tcBorders>
                    <w:tl2br w:val="nil"/>
                    <w:tr2bl w:val="nil"/>
                  </w:tcBorders>
                  <w:vAlign w:val="center"/>
                </w:tcPr>
                <w:p w14:paraId="57FA762F">
                  <w:pPr>
                    <w:jc w:val="center"/>
                    <w:rPr>
                      <w:rFonts w:ascii="Times New Roman" w:hAnsi="Times New Roman"/>
                      <w:b/>
                      <w:bCs/>
                      <w:color w:val="000000" w:themeColor="text1"/>
                      <w14:textFill>
                        <w14:solidFill>
                          <w14:schemeClr w14:val="tx1"/>
                        </w14:solidFill>
                      </w14:textFill>
                    </w:rPr>
                  </w:pPr>
                  <w:r>
                    <w:rPr>
                      <w:rFonts w:ascii="Times New Roman" w:hAnsi="Times New Roman"/>
                      <w:b/>
                      <w:color w:val="000000" w:themeColor="text1"/>
                      <w:kern w:val="0"/>
                      <w14:textFill>
                        <w14:solidFill>
                          <w14:schemeClr w14:val="tx1"/>
                        </w14:solidFill>
                      </w14:textFill>
                    </w:rPr>
                    <w:t>本项目情况</w:t>
                  </w:r>
                </w:p>
              </w:tc>
              <w:tc>
                <w:tcPr>
                  <w:tcW w:w="676" w:type="dxa"/>
                  <w:tcBorders>
                    <w:tl2br w:val="nil"/>
                    <w:tr2bl w:val="nil"/>
                  </w:tcBorders>
                  <w:vAlign w:val="center"/>
                </w:tcPr>
                <w:p w14:paraId="3E94BBF2">
                  <w:pPr>
                    <w:jc w:val="center"/>
                    <w:rPr>
                      <w:rFonts w:ascii="Times New Roman" w:hAnsi="Times New Roman"/>
                      <w:b/>
                      <w:bCs/>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符合性</w:t>
                  </w:r>
                </w:p>
              </w:tc>
            </w:tr>
            <w:tr w14:paraId="7BEFB8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3B89E0C5">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1317" w:type="dxa"/>
                  <w:tcBorders>
                    <w:tl2br w:val="nil"/>
                    <w:tr2bl w:val="nil"/>
                  </w:tcBorders>
                  <w:vAlign w:val="center"/>
                </w:tcPr>
                <w:p w14:paraId="3380B750">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法律、法规、国务院决定等明确设立且与市场准入相关的禁止性规定</w:t>
                  </w:r>
                </w:p>
              </w:tc>
              <w:tc>
                <w:tcPr>
                  <w:tcW w:w="757" w:type="dxa"/>
                  <w:tcBorders>
                    <w:tl2br w:val="nil"/>
                    <w:tr2bl w:val="nil"/>
                  </w:tcBorders>
                  <w:vAlign w:val="center"/>
                </w:tcPr>
                <w:p w14:paraId="6C05586B">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100001</w:t>
                  </w:r>
                </w:p>
              </w:tc>
              <w:tc>
                <w:tcPr>
                  <w:tcW w:w="1848" w:type="dxa"/>
                  <w:tcBorders>
                    <w:tl2br w:val="nil"/>
                    <w:tr2bl w:val="nil"/>
                  </w:tcBorders>
                  <w:vAlign w:val="center"/>
                </w:tcPr>
                <w:p w14:paraId="241DF157">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法律、法规、国务院决定等明确设立，且与市场准入相关的禁止性规定（见附件）</w:t>
                  </w:r>
                </w:p>
              </w:tc>
              <w:tc>
                <w:tcPr>
                  <w:tcW w:w="3118" w:type="dxa"/>
                  <w:tcBorders>
                    <w:tl2br w:val="nil"/>
                    <w:tr2bl w:val="nil"/>
                  </w:tcBorders>
                  <w:vAlign w:val="center"/>
                </w:tcPr>
                <w:p w14:paraId="2BC062CF">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根据《国民经济行业分类》（GB/T4754-2017），本项目行业属于</w:t>
                  </w:r>
                  <w:r>
                    <w:rPr>
                      <w:rFonts w:hint="eastAsia" w:ascii="Times New Roman" w:hAnsi="Times New Roman"/>
                      <w:color w:val="000000" w:themeColor="text1"/>
                      <w14:textFill>
                        <w14:solidFill>
                          <w14:schemeClr w14:val="tx1"/>
                        </w14:solidFill>
                      </w14:textFill>
                    </w:rPr>
                    <w:t>C3021水泥制品制造，经查阅</w:t>
                  </w:r>
                  <w:r>
                    <w:rPr>
                      <w:rFonts w:ascii="Times New Roman" w:hAnsi="Times New Roman"/>
                      <w:color w:val="000000" w:themeColor="text1"/>
                      <w14:textFill>
                        <w14:solidFill>
                          <w14:schemeClr w14:val="tx1"/>
                        </w14:solidFill>
                      </w14:textFill>
                    </w:rPr>
                    <w:t>与市场准入相关的禁止性规定</w:t>
                  </w:r>
                  <w:r>
                    <w:rPr>
                      <w:rFonts w:hint="eastAsia" w:ascii="Times New Roman" w:hAnsi="Times New Roman"/>
                      <w:color w:val="000000" w:themeColor="text1"/>
                      <w14:textFill>
                        <w14:solidFill>
                          <w14:schemeClr w14:val="tx1"/>
                        </w14:solidFill>
                      </w14:textFill>
                    </w:rPr>
                    <w:t>，本项目不涉及禁止性规定。</w:t>
                  </w:r>
                </w:p>
              </w:tc>
              <w:tc>
                <w:tcPr>
                  <w:tcW w:w="676" w:type="dxa"/>
                  <w:tcBorders>
                    <w:tl2br w:val="nil"/>
                    <w:tr2bl w:val="nil"/>
                  </w:tcBorders>
                  <w:vAlign w:val="center"/>
                </w:tcPr>
                <w:p w14:paraId="0E9B6EA0">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符合</w:t>
                  </w:r>
                </w:p>
              </w:tc>
            </w:tr>
            <w:tr w14:paraId="2DC3BD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367D78ED">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w:t>
                  </w:r>
                </w:p>
              </w:tc>
              <w:tc>
                <w:tcPr>
                  <w:tcW w:w="1317" w:type="dxa"/>
                  <w:tcBorders>
                    <w:tl2br w:val="nil"/>
                    <w:tr2bl w:val="nil"/>
                  </w:tcBorders>
                  <w:vAlign w:val="center"/>
                </w:tcPr>
                <w:p w14:paraId="0694DCC4">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国家产业政策明令淘汰和限制的产品、技术、工艺、设备及行为</w:t>
                  </w:r>
                </w:p>
              </w:tc>
              <w:tc>
                <w:tcPr>
                  <w:tcW w:w="757" w:type="dxa"/>
                  <w:tcBorders>
                    <w:tl2br w:val="nil"/>
                    <w:tr2bl w:val="nil"/>
                  </w:tcBorders>
                  <w:vAlign w:val="center"/>
                </w:tcPr>
                <w:p w14:paraId="17E5F551">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100002</w:t>
                  </w:r>
                </w:p>
              </w:tc>
              <w:tc>
                <w:tcPr>
                  <w:tcW w:w="1848" w:type="dxa"/>
                  <w:tcBorders>
                    <w:tl2br w:val="nil"/>
                    <w:tr2bl w:val="nil"/>
                  </w:tcBorders>
                  <w:vAlign w:val="center"/>
                </w:tcPr>
                <w:p w14:paraId="6C00DB0C">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《产业结构调整指导目录》中的淘汰类项目，禁止投资；限制类项目，禁止新建；</w:t>
                  </w:r>
                </w:p>
                <w:p w14:paraId="77E04528">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禁止投资建设《汽车产业投资管理规定》所列的汽车投资禁止类事项</w:t>
                  </w:r>
                </w:p>
              </w:tc>
              <w:tc>
                <w:tcPr>
                  <w:tcW w:w="3118" w:type="dxa"/>
                  <w:tcBorders>
                    <w:tl2br w:val="nil"/>
                    <w:tr2bl w:val="nil"/>
                  </w:tcBorders>
                  <w:vAlign w:val="center"/>
                </w:tcPr>
                <w:p w14:paraId="71C9FBA6">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经查阅《产业结构调整指导目录(20</w:t>
                  </w:r>
                  <w:r>
                    <w:rPr>
                      <w:rFonts w:hint="eastAsia" w:ascii="Times New Roman" w:hAnsi="Times New Roman"/>
                      <w:color w:val="000000" w:themeColor="text1"/>
                      <w14:textFill>
                        <w14:solidFill>
                          <w14:schemeClr w14:val="tx1"/>
                        </w14:solidFill>
                      </w14:textFill>
                    </w:rPr>
                    <w:t>24</w:t>
                  </w:r>
                  <w:r>
                    <w:rPr>
                      <w:rFonts w:ascii="Times New Roman" w:hAnsi="Times New Roman"/>
                      <w:color w:val="000000" w:themeColor="text1"/>
                      <w14:textFill>
                        <w14:solidFill>
                          <w14:schemeClr w14:val="tx1"/>
                        </w14:solidFill>
                      </w14:textFill>
                    </w:rPr>
                    <w:t>年本)》，</w:t>
                  </w:r>
                  <w:r>
                    <w:rPr>
                      <w:rFonts w:ascii="Times New Roman" w:hAnsi="Times New Roman"/>
                      <w:color w:val="000000" w:themeColor="text1"/>
                      <w:kern w:val="0"/>
                      <w14:textFill>
                        <w14:solidFill>
                          <w14:schemeClr w14:val="tx1"/>
                        </w14:solidFill>
                      </w14:textFill>
                    </w:rPr>
                    <w:t>本项目不属于限制类、淘汰类，符合国家产业政策</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项目2025年4月30日取得了围场满族蒙古族自治县数据和政务服务局关于筑友建材混凝土拌合站利用项目投资备案信息，备案编号为：围数政备字〔2025〕50号</w:t>
                  </w:r>
                  <w:r>
                    <w:rPr>
                      <w:rFonts w:hint="eastAsia" w:ascii="Times New Roman" w:hAnsi="Times New Roman"/>
                      <w:color w:val="000000" w:themeColor="text1"/>
                      <w:kern w:val="0"/>
                      <w14:textFill>
                        <w14:solidFill>
                          <w14:schemeClr w14:val="tx1"/>
                        </w14:solidFill>
                      </w14:textFill>
                    </w:rPr>
                    <w:t>。</w:t>
                  </w:r>
                </w:p>
                <w:p w14:paraId="6CC813B3">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项目不涉及汽车投资。</w:t>
                  </w:r>
                </w:p>
              </w:tc>
              <w:tc>
                <w:tcPr>
                  <w:tcW w:w="676" w:type="dxa"/>
                  <w:tcBorders>
                    <w:tl2br w:val="nil"/>
                    <w:tr2bl w:val="nil"/>
                  </w:tcBorders>
                  <w:vAlign w:val="center"/>
                </w:tcPr>
                <w:p w14:paraId="52A8B8BB">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符合</w:t>
                  </w:r>
                </w:p>
              </w:tc>
            </w:tr>
            <w:tr w14:paraId="0E9A64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1" w:type="dxa"/>
                  <w:tcBorders>
                    <w:tl2br w:val="nil"/>
                    <w:tr2bl w:val="nil"/>
                  </w:tcBorders>
                  <w:vAlign w:val="center"/>
                </w:tcPr>
                <w:p w14:paraId="4953EE41">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w:t>
                  </w:r>
                </w:p>
              </w:tc>
              <w:tc>
                <w:tcPr>
                  <w:tcW w:w="1317" w:type="dxa"/>
                  <w:tcBorders>
                    <w:tl2br w:val="nil"/>
                    <w:tr2bl w:val="nil"/>
                  </w:tcBorders>
                  <w:vAlign w:val="center"/>
                </w:tcPr>
                <w:p w14:paraId="33E81C97">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不符合主体功能区建设要求的各类开发活动</w:t>
                  </w:r>
                </w:p>
              </w:tc>
              <w:tc>
                <w:tcPr>
                  <w:tcW w:w="757" w:type="dxa"/>
                  <w:tcBorders>
                    <w:tl2br w:val="nil"/>
                    <w:tr2bl w:val="nil"/>
                  </w:tcBorders>
                  <w:vAlign w:val="center"/>
                </w:tcPr>
                <w:p w14:paraId="6A9D92B0">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100003</w:t>
                  </w:r>
                </w:p>
              </w:tc>
              <w:tc>
                <w:tcPr>
                  <w:tcW w:w="1848" w:type="dxa"/>
                  <w:tcBorders>
                    <w:tl2br w:val="nil"/>
                    <w:tr2bl w:val="nil"/>
                  </w:tcBorders>
                  <w:vAlign w:val="center"/>
                </w:tcPr>
                <w:p w14:paraId="3A114EDE">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地方国家重点生态功能区产业准入负面清单（或禁止限制目录）、农产品主产区产业准入负面清单（或禁止限制目录）所列有关事项</w:t>
                  </w:r>
                </w:p>
              </w:tc>
              <w:tc>
                <w:tcPr>
                  <w:tcW w:w="3118" w:type="dxa"/>
                  <w:tcBorders>
                    <w:tl2br w:val="nil"/>
                    <w:tr2bl w:val="nil"/>
                  </w:tcBorders>
                  <w:vAlign w:val="center"/>
                </w:tcPr>
                <w:p w14:paraId="450B67D3">
                  <w:pPr>
                    <w:jc w:val="center"/>
                    <w:rPr>
                      <w:rFonts w:ascii="Times New Roman" w:hAnsi="Times New Roman"/>
                      <w:color w:val="000000" w:themeColor="text1"/>
                      <w14:textFill>
                        <w14:solidFill>
                          <w14:schemeClr w14:val="tx1"/>
                        </w14:solidFill>
                      </w14:textFill>
                    </w:rPr>
                  </w:pPr>
                  <w:r>
                    <w:rPr>
                      <w:rFonts w:hint="eastAsia"/>
                      <w:color w:val="000000" w:themeColor="text1"/>
                      <w:kern w:val="0"/>
                      <w:szCs w:val="16"/>
                      <w14:textFill>
                        <w14:solidFill>
                          <w14:schemeClr w14:val="tx1"/>
                        </w14:solidFill>
                      </w14:textFill>
                    </w:rPr>
                    <w:t>根据规划符合性分析，项目的建设符合《河北省主体功能区规划》要求。项目混凝土生产线的生产工艺、环保设施和清洁生产标准不低于国内先进水平。</w:t>
                  </w:r>
                </w:p>
              </w:tc>
              <w:tc>
                <w:tcPr>
                  <w:tcW w:w="676" w:type="dxa"/>
                  <w:tcBorders>
                    <w:tl2br w:val="nil"/>
                    <w:tr2bl w:val="nil"/>
                  </w:tcBorders>
                  <w:vAlign w:val="center"/>
                </w:tcPr>
                <w:p w14:paraId="619AE6F0">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符合</w:t>
                  </w:r>
                </w:p>
              </w:tc>
            </w:tr>
          </w:tbl>
          <w:p w14:paraId="540E37C6">
            <w:pPr>
              <w:pStyle w:val="2"/>
              <w:spacing w:line="360" w:lineRule="auto"/>
              <w:ind w:firstLine="480" w:firstLineChars="200"/>
              <w:rPr>
                <w:sz w:val="24"/>
                <w:szCs w:val="24"/>
              </w:rPr>
            </w:pPr>
            <w:r>
              <w:rPr>
                <w:rFonts w:hint="eastAsia"/>
                <w:sz w:val="24"/>
                <w:szCs w:val="24"/>
              </w:rPr>
              <w:t>由以上分析可知，本项目不属于《市场准入负面清单（2025年版）》禁止准入类项目，</w:t>
            </w:r>
            <w:r>
              <w:rPr>
                <w:sz w:val="24"/>
                <w:szCs w:val="24"/>
              </w:rPr>
              <w:t>项目符合相关产业政策要求</w:t>
            </w:r>
            <w:r>
              <w:rPr>
                <w:rFonts w:hint="eastAsia"/>
                <w:sz w:val="24"/>
                <w:szCs w:val="24"/>
              </w:rPr>
              <w:t>。</w:t>
            </w:r>
          </w:p>
          <w:p w14:paraId="407E8663">
            <w:pPr>
              <w:autoSpaceDE w:val="0"/>
              <w:autoSpaceDN w:val="0"/>
              <w:spacing w:line="360" w:lineRule="auto"/>
              <w:ind w:firstLine="482" w:firstLineChars="200"/>
              <w:jc w:val="left"/>
              <w:rPr>
                <w:rFonts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二、与国土空间规划符合性分析</w:t>
            </w:r>
          </w:p>
          <w:p w14:paraId="50F66D8A">
            <w:pPr>
              <w:autoSpaceDE w:val="0"/>
              <w:autoSpaceDN w:val="0"/>
              <w:spacing w:line="360" w:lineRule="auto"/>
              <w:ind w:firstLine="482" w:firstLineChars="200"/>
              <w:jc w:val="left"/>
              <w:rPr>
                <w:rFonts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1、与《承德市国土空间规划（2021-2035年）》符合性分析</w:t>
            </w:r>
          </w:p>
          <w:p w14:paraId="18D51E5A">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根据《承德市国土空间总体规划（2</w:t>
            </w:r>
            <w:r>
              <w:rPr>
                <w:rFonts w:ascii="Times New Roman" w:hAnsi="Times New Roman"/>
                <w:color w:val="000000" w:themeColor="text1"/>
                <w:sz w:val="24"/>
                <w14:textFill>
                  <w14:solidFill>
                    <w14:schemeClr w14:val="tx1"/>
                  </w14:solidFill>
                </w14:textFill>
              </w:rPr>
              <w:t>021-2035</w:t>
            </w:r>
            <w:r>
              <w:rPr>
                <w:rFonts w:hint="eastAsia" w:ascii="Times New Roman" w:hAnsi="Times New Roman"/>
                <w:color w:val="000000" w:themeColor="text1"/>
                <w:sz w:val="24"/>
                <w14:textFill>
                  <w14:solidFill>
                    <w14:schemeClr w14:val="tx1"/>
                  </w14:solidFill>
                </w14:textFill>
              </w:rPr>
              <w:t>年）》，建立“一核、三带、多集群”产业空间格局。</w:t>
            </w:r>
          </w:p>
          <w:p w14:paraId="42FA26A8">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一核。中部创新产业核心区，以承德高新区、双桥区、双滦区、承德县城、六沟园区、临空经济区等为主，重点发展高端服务业、大数据、智能制造、特色装备、钒钛新材料及制品、生物医药等产业，打造高端创新产业发展核心区。</w:t>
            </w:r>
          </w:p>
          <w:p w14:paraId="11A9CB35">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三带。京哈高铁沿线产业带，以兴隆县、承德高新区、承德县、平泉市等京哈高铁沿线地区为主，重点发展大数据、智能制造、食品医药等产业，打造高铁沿线五个“微中心”；环京津产业带，以丰宁县、兴隆县、滦平县、宽城县、营子区等环京津地区为主，重点发展特色装备、食品医药、现代物流、钒钛新材料及制品、新型建材等产业，打造融入京津、服务京津的协同发展示范带；北部生态产业带，以围场县、丰宁县、隆化县、御道口牧场管理区等为主，重点发展文旅康养、清洁能源、绿色食品及生物医药等产业，打造生态文明与绿色产业协调发展示范带。</w:t>
            </w:r>
          </w:p>
          <w:p w14:paraId="39E5715E">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多集群。以全市重点打造的产业园区为重点，以“一核”为依托，以“三带”为骨架，突出产业关联配套、上下游有效衔接、产业要素有机融合，培育壮大一批主业突出、特色鲜明、市场竞争力强的特色产业集群。</w:t>
            </w:r>
          </w:p>
          <w:p w14:paraId="323AF712">
            <w:pPr>
              <w:autoSpaceDE w:val="0"/>
              <w:autoSpaceDN w:val="0"/>
              <w:adjustRightInd w:val="0"/>
              <w:snapToGrid w:val="0"/>
              <w:spacing w:before="156" w:beforeLines="50"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w:t>
            </w:r>
            <w:r>
              <w:rPr>
                <w:rFonts w:ascii="Times New Roman" w:hAnsi="Times New Roman"/>
                <w:color w:val="000000" w:themeColor="text1"/>
                <w:sz w:val="24"/>
                <w14:textFill>
                  <w14:solidFill>
                    <w14:schemeClr w14:val="tx1"/>
                  </w14:solidFill>
                </w14:textFill>
              </w:rPr>
              <w:t>项目为</w:t>
            </w:r>
            <w:r>
              <w:rPr>
                <w:rFonts w:hint="eastAsia" w:ascii="Times New Roman" w:hAnsi="Times New Roman"/>
                <w:color w:val="000000" w:themeColor="text1"/>
                <w:sz w:val="24"/>
                <w14:textFill>
                  <w14:solidFill>
                    <w14:schemeClr w14:val="tx1"/>
                  </w14:solidFill>
                </w14:textFill>
              </w:rPr>
              <w:t>水泥制品制造项目，生产过程中污染物产生量较小并采取了相应措施，对环境影响较小，因此本项目的建设符合《承德市生态环境保护“十四五”规划》中相关要求</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综上，项目符合《承德市国土空间总体规划（2021-2035年）》的产业布局要求。</w:t>
            </w:r>
          </w:p>
          <w:p w14:paraId="1B2531CD">
            <w:pPr>
              <w:autoSpaceDE w:val="0"/>
              <w:autoSpaceDN w:val="0"/>
              <w:adjustRightInd w:val="0"/>
              <w:snapToGrid w:val="0"/>
              <w:spacing w:before="156" w:beforeLines="50" w:line="360" w:lineRule="auto"/>
              <w:ind w:firstLine="482" w:firstLineChars="200"/>
              <w:jc w:val="left"/>
              <w:rPr>
                <w:rFonts w:ascii="Times New Roman" w:hAnsi="Times New Roman"/>
                <w:sz w:val="24"/>
                <w:szCs w:val="24"/>
              </w:rPr>
            </w:pPr>
            <w:r>
              <w:rPr>
                <w:rFonts w:hint="eastAsia" w:ascii="Times New Roman" w:hAnsi="Times New Roman"/>
                <w:b/>
                <w:bCs/>
                <w:color w:val="000000" w:themeColor="text1"/>
                <w:sz w:val="24"/>
                <w14:textFill>
                  <w14:solidFill>
                    <w14:schemeClr w14:val="tx1"/>
                  </w14:solidFill>
                </w14:textFill>
              </w:rPr>
              <w:t>2、与《围场满族蒙古族自治县国土空间总体规划（2021-2035年）》符合性分析</w:t>
            </w:r>
          </w:p>
          <w:p w14:paraId="7CF44B27">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根据《围场满族蒙古族自治县国土空间总体规划（2021-2035年）》以塞罕坝精神为指引，落实围场县京津冀生态环境支撑区的发展要求，统筹山水林田湖草系统保护开发治理，加强坝上防风固沙、滦河及辽河流域生态修复，着力增强水源涵养、生物多样性生态系统服务功能。深入落实京津冀协同发展战略，对接京津，加大全面对外开放和协同发展力度，重点推进生态、交通、产业、人才、管理等方面与京津冀的对接，凸显自身生态环境、交通区位、历史文化等优势，融入京津冀世界级城市群发展格局。</w:t>
            </w:r>
          </w:p>
          <w:p w14:paraId="42F41486">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构建"一主两副，三带三区"的国土空间总体格局，一主：即中心城区，包含围场镇主体、两副：即塞罕坝机械林场、御道口牧部分龙头山镇及部分四合永镇。场管理区。三带：即小滦河发展带、国道111及国道501发展轴、国道233发展轴。三区：即中部核心产业集聚区、环核心农业产业发展区、西北部绿色产业发展区。大力培育“生态文化旅游、食品医药、能源环保”三大绿色主导产业。</w:t>
            </w:r>
          </w:p>
          <w:p w14:paraId="28C42E2D">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践行绿水青山就是金山银山的理念，做强现状优势绿色产业，培育战略新兴产业、环境友好型产业，淘汰落后产业和环境破坏型产业。大力发展生态文化旅游、清</w:t>
            </w:r>
            <w:r>
              <w:rPr>
                <w:rFonts w:ascii="Times New Roman" w:hAnsi="Times New Roman"/>
                <w:color w:val="000000" w:themeColor="text1"/>
                <w:sz w:val="24"/>
                <w14:textFill>
                  <w14:solidFill>
                    <w14:schemeClr w14:val="tx1"/>
                  </w14:solidFill>
                </w14:textFill>
              </w:rPr>
              <w:t>洁能源等产业，推动区域内的绿色消费，实现低碳发展。</w:t>
            </w:r>
          </w:p>
          <w:p w14:paraId="092C317E">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积极融入京津冀协作共保区域生态环境：能源设施协调：共同推进张承“坝上”地区植树造林和推进清洁能源发电健康稳定并入华北电人工种草建设，共建京津冀防风固沙带网，预留内蒙古进入的燃气走廊及门站。</w:t>
            </w:r>
          </w:p>
          <w:p w14:paraId="7F736AA3">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w:t>
            </w:r>
            <w:r>
              <w:rPr>
                <w:rFonts w:ascii="Times New Roman" w:hAnsi="Times New Roman"/>
                <w:color w:val="000000" w:themeColor="text1"/>
                <w:sz w:val="24"/>
                <w14:textFill>
                  <w14:solidFill>
                    <w14:schemeClr w14:val="tx1"/>
                  </w14:solidFill>
                </w14:textFill>
              </w:rPr>
              <w:t>项目为</w:t>
            </w:r>
            <w:r>
              <w:rPr>
                <w:rFonts w:hint="eastAsia" w:ascii="Times New Roman" w:hAnsi="Times New Roman"/>
                <w:color w:val="000000" w:themeColor="text1"/>
                <w:sz w:val="24"/>
                <w14:textFill>
                  <w14:solidFill>
                    <w14:schemeClr w14:val="tx1"/>
                  </w14:solidFill>
                </w14:textFill>
              </w:rPr>
              <w:t>水泥制品制造项目，生产过程中污染物产生量较小并采取了相应措施，对环境影响较小，租赁其他公司厂区建设，厂区内已经进行了硬化等措施防止水土流失，本项目符合《围场满族蒙古族自治县国土空间总体规划（2021-2035年）》的产业布局要求。</w:t>
            </w:r>
          </w:p>
          <w:p w14:paraId="09CEF471">
            <w:pPr>
              <w:autoSpaceDE w:val="0"/>
              <w:autoSpaceDN w:val="0"/>
              <w:adjustRightInd w:val="0"/>
              <w:snapToGrid w:val="0"/>
              <w:spacing w:line="360" w:lineRule="auto"/>
              <w:ind w:firstLine="482" w:firstLineChars="200"/>
              <w:jc w:val="left"/>
              <w:rPr>
                <w:rFonts w:ascii="Times New Roman" w:hAnsi="Times New Roman"/>
                <w:b/>
                <w:bCs/>
                <w:color w:val="000000" w:themeColor="text1"/>
                <w:kern w:val="0"/>
                <w:sz w:val="24"/>
                <w14:textFill>
                  <w14:solidFill>
                    <w14:schemeClr w14:val="tx1"/>
                  </w14:solidFill>
                </w14:textFill>
              </w:rPr>
            </w:pPr>
            <w:r>
              <w:rPr>
                <w:rFonts w:hint="eastAsia" w:ascii="Times New Roman" w:hAnsi="Times New Roman"/>
                <w:b/>
                <w:bCs/>
                <w:color w:val="000000" w:themeColor="text1"/>
                <w:kern w:val="0"/>
                <w:sz w:val="24"/>
                <w14:textFill>
                  <w14:solidFill>
                    <w14:schemeClr w14:val="tx1"/>
                  </w14:solidFill>
                </w14:textFill>
              </w:rPr>
              <w:t>三、与“三线一单”环境分区管控等符合性分析</w:t>
            </w:r>
          </w:p>
          <w:p w14:paraId="63844507">
            <w:pPr>
              <w:autoSpaceDE w:val="0"/>
              <w:autoSpaceDN w:val="0"/>
              <w:adjustRightInd w:val="0"/>
              <w:snapToGrid w:val="0"/>
              <w:spacing w:line="360" w:lineRule="auto"/>
              <w:ind w:firstLine="482" w:firstLineChars="200"/>
              <w:jc w:val="left"/>
              <w:rPr>
                <w:rFonts w:ascii="Times New Roman" w:hAnsi="Times New Roman"/>
                <w:b/>
                <w:bCs/>
                <w:color w:val="000000" w:themeColor="text1"/>
                <w:kern w:val="0"/>
                <w:sz w:val="24"/>
                <w14:textFill>
                  <w14:solidFill>
                    <w14:schemeClr w14:val="tx1"/>
                  </w14:solidFill>
                </w14:textFill>
              </w:rPr>
            </w:pPr>
            <w:r>
              <w:rPr>
                <w:rFonts w:hint="eastAsia" w:ascii="Times New Roman" w:hAnsi="Times New Roman"/>
                <w:b/>
                <w:bCs/>
                <w:color w:val="000000" w:themeColor="text1"/>
                <w:kern w:val="0"/>
                <w:sz w:val="24"/>
                <w14:textFill>
                  <w14:solidFill>
                    <w14:schemeClr w14:val="tx1"/>
                  </w14:solidFill>
                </w14:textFill>
              </w:rPr>
              <w:t>1、“三线一单”符合性分析</w:t>
            </w:r>
          </w:p>
          <w:p w14:paraId="6458FD4D">
            <w:pPr>
              <w:pStyle w:val="34"/>
              <w:snapToGrid w:val="0"/>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根据《关于以改善环境质量为核心加强环境影响评价管理的通知》（环境保护部文件：环环评</w:t>
            </w:r>
            <w:r>
              <w:rPr>
                <w:rFonts w:hint="eastAsia" w:ascii="Times New Roman" w:hAnsi="Times New Roman"/>
                <w:color w:val="000000" w:themeColor="text1"/>
                <w:sz w:val="24"/>
                <w:szCs w:val="24"/>
                <w14:textFill>
                  <w14:solidFill>
                    <w14:schemeClr w14:val="tx1"/>
                  </w14:solidFill>
                </w14:textFill>
              </w:rPr>
              <w:t>〔2016〕150号</w:t>
            </w:r>
            <w:r>
              <w:rPr>
                <w:rFonts w:ascii="Times New Roman" w:hAnsi="Times New Roman"/>
                <w:color w:val="000000" w:themeColor="text1"/>
                <w:sz w:val="24"/>
                <w:szCs w:val="24"/>
                <w14:textFill>
                  <w14:solidFill>
                    <w14:schemeClr w14:val="tx1"/>
                  </w14:solidFill>
                </w14:textFill>
              </w:rPr>
              <w:t>），对</w:t>
            </w:r>
            <w:r>
              <w:rPr>
                <w:rFonts w:hint="eastAsia" w:ascii="宋体" w:hAnsi="宋体" w:cs="宋体"/>
                <w:color w:val="000000" w:themeColor="text1"/>
                <w:sz w:val="24"/>
                <w:szCs w:val="24"/>
                <w14:textFill>
                  <w14:solidFill>
                    <w14:schemeClr w14:val="tx1"/>
                  </w14:solidFill>
                </w14:textFill>
              </w:rPr>
              <w:t>“三线一单”</w:t>
            </w:r>
            <w:r>
              <w:rPr>
                <w:rFonts w:ascii="Times New Roman" w:hAnsi="Times New Roman"/>
                <w:color w:val="000000" w:themeColor="text1"/>
                <w:sz w:val="24"/>
                <w:szCs w:val="24"/>
                <w14:textFill>
                  <w14:solidFill>
                    <w14:schemeClr w14:val="tx1"/>
                  </w14:solidFill>
                </w14:textFill>
              </w:rPr>
              <w:t>的要求，进行项</w:t>
            </w:r>
            <w:r>
              <w:rPr>
                <w:rFonts w:hint="eastAsia" w:ascii="宋体" w:hAnsi="宋体" w:cs="宋体"/>
                <w:color w:val="000000" w:themeColor="text1"/>
                <w:sz w:val="24"/>
                <w:szCs w:val="24"/>
                <w14:textFill>
                  <w14:solidFill>
                    <w14:schemeClr w14:val="tx1"/>
                  </w14:solidFill>
                </w14:textFill>
              </w:rPr>
              <w:t>目“三线一单”符</w:t>
            </w:r>
            <w:r>
              <w:rPr>
                <w:rFonts w:ascii="Times New Roman" w:hAnsi="Times New Roman"/>
                <w:color w:val="000000" w:themeColor="text1"/>
                <w:sz w:val="24"/>
                <w:szCs w:val="24"/>
                <w14:textFill>
                  <w14:solidFill>
                    <w14:schemeClr w14:val="tx1"/>
                  </w14:solidFill>
                </w14:textFill>
              </w:rPr>
              <w:t>合性分析，判定内容如下表所示：</w:t>
            </w:r>
          </w:p>
          <w:p w14:paraId="44FA520F">
            <w:pPr>
              <w:pStyle w:val="34"/>
              <w:numPr>
                <w:ilvl w:val="0"/>
                <w:numId w:val="1"/>
              </w:numPr>
              <w:ind w:left="0" w:firstLine="0"/>
              <w:jc w:val="center"/>
              <w:rPr>
                <w:rFonts w:ascii="Times New Roman" w:hAnsi="Times New Roman"/>
                <w:b/>
                <w:bCs/>
                <w:sz w:val="21"/>
                <w:szCs w:val="21"/>
              </w:rPr>
            </w:pPr>
            <w:r>
              <w:rPr>
                <w:rFonts w:hint="eastAsia" w:ascii="Times New Roman" w:hAnsi="Times New Roman"/>
                <w:b/>
                <w:bCs/>
                <w:sz w:val="21"/>
                <w:szCs w:val="21"/>
              </w:rPr>
              <w:t>项目与“三线一单”符合性分析表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2974"/>
              <w:gridCol w:w="3989"/>
              <w:gridCol w:w="666"/>
            </w:tblGrid>
            <w:tr w14:paraId="5AD4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shd w:val="clear" w:color="auto" w:fill="auto"/>
                  <w:vAlign w:val="center"/>
                </w:tcPr>
                <w:p w14:paraId="522AD02E">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序号</w:t>
                  </w:r>
                </w:p>
              </w:tc>
              <w:tc>
                <w:tcPr>
                  <w:tcW w:w="1774" w:type="pct"/>
                  <w:shd w:val="clear" w:color="auto" w:fill="auto"/>
                  <w:vAlign w:val="center"/>
                </w:tcPr>
                <w:p w14:paraId="4F816088">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分析内容</w:t>
                  </w:r>
                </w:p>
              </w:tc>
              <w:tc>
                <w:tcPr>
                  <w:tcW w:w="2379" w:type="pct"/>
                  <w:shd w:val="clear" w:color="auto" w:fill="auto"/>
                  <w:vAlign w:val="center"/>
                </w:tcPr>
                <w:p w14:paraId="316129DC">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企业情况</w:t>
                  </w:r>
                </w:p>
              </w:tc>
              <w:tc>
                <w:tcPr>
                  <w:tcW w:w="397" w:type="pct"/>
                  <w:shd w:val="clear" w:color="auto" w:fill="auto"/>
                  <w:vAlign w:val="center"/>
                </w:tcPr>
                <w:p w14:paraId="778F9856">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评估结果</w:t>
                  </w:r>
                </w:p>
              </w:tc>
            </w:tr>
            <w:tr w14:paraId="41C3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shd w:val="clear" w:color="auto" w:fill="auto"/>
                  <w:vAlign w:val="center"/>
                </w:tcPr>
                <w:p w14:paraId="166A135F">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生态保护红线</w:t>
                  </w:r>
                </w:p>
              </w:tc>
              <w:tc>
                <w:tcPr>
                  <w:tcW w:w="1774" w:type="pct"/>
                  <w:shd w:val="clear" w:color="auto" w:fill="auto"/>
                  <w:vAlign w:val="center"/>
                </w:tcPr>
                <w:p w14:paraId="7E75F315">
                  <w:pPr>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除受自然条件限制、确实无法避让的铁路、公路、航道、防洪、管道、干渠、通讯、输变电等重</w:t>
                  </w:r>
                  <w:r>
                    <w:rPr>
                      <w:rFonts w:hint="eastAsia" w:ascii="Times New Roman" w:hAnsi="Times New Roman"/>
                      <w:color w:val="000000" w:themeColor="text1"/>
                      <w14:textFill>
                        <w14:solidFill>
                          <w14:schemeClr w14:val="tx1"/>
                        </w14:solidFill>
                      </w14:textFill>
                    </w:rPr>
                    <w:t>要基</w:t>
                  </w:r>
                  <w:r>
                    <w:rPr>
                      <w:rFonts w:ascii="Times New Roman" w:hAnsi="Times New Roman"/>
                      <w:color w:val="000000" w:themeColor="text1"/>
                      <w14:textFill>
                        <w14:solidFill>
                          <w14:schemeClr w14:val="tx1"/>
                        </w14:solidFill>
                      </w14:textFill>
                    </w:rPr>
                    <w:t>础设施项目外，在生态保护红线范围内，严控各类开发建设活动，依法不予审批技改工业项目和矿产开发项目的环评文件。</w:t>
                  </w:r>
                </w:p>
              </w:tc>
              <w:tc>
                <w:tcPr>
                  <w:tcW w:w="2379" w:type="pct"/>
                  <w:shd w:val="clear" w:color="auto" w:fill="auto"/>
                  <w:vAlign w:val="center"/>
                </w:tcPr>
                <w:p w14:paraId="0DFB6917">
                  <w:pPr>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根据承德市生态保护红线成果，本项目不在生态保护红线范围内，关系图详见附图</w:t>
                  </w:r>
                  <w:r>
                    <w:rPr>
                      <w:rFonts w:hint="eastAsia" w:ascii="Times New Roman" w:hAnsi="Times New Roman"/>
                      <w:color w:val="000000" w:themeColor="text1"/>
                      <w14:textFill>
                        <w14:solidFill>
                          <w14:schemeClr w14:val="tx1"/>
                        </w14:solidFill>
                      </w14:textFill>
                    </w:rPr>
                    <w:t>4</w:t>
                  </w:r>
                  <w:r>
                    <w:rPr>
                      <w:rFonts w:ascii="Times New Roman" w:hAnsi="Times New Roman"/>
                      <w:color w:val="000000" w:themeColor="text1"/>
                      <w14:textFill>
                        <w14:solidFill>
                          <w14:schemeClr w14:val="tx1"/>
                        </w14:solidFill>
                      </w14:textFill>
                    </w:rPr>
                    <w:t>。</w:t>
                  </w:r>
                </w:p>
              </w:tc>
              <w:tc>
                <w:tcPr>
                  <w:tcW w:w="397" w:type="pct"/>
                  <w:shd w:val="clear" w:color="auto" w:fill="auto"/>
                  <w:vAlign w:val="center"/>
                </w:tcPr>
                <w:p w14:paraId="00FB3F99">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6BB9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shd w:val="clear" w:color="auto" w:fill="auto"/>
                  <w:vAlign w:val="center"/>
                </w:tcPr>
                <w:p w14:paraId="020A8385">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环境质量底线</w:t>
                  </w:r>
                </w:p>
              </w:tc>
              <w:tc>
                <w:tcPr>
                  <w:tcW w:w="1774" w:type="pct"/>
                  <w:shd w:val="clear" w:color="auto" w:fill="auto"/>
                  <w:vAlign w:val="center"/>
                </w:tcPr>
                <w:p w14:paraId="686426CF">
                  <w:pPr>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2379" w:type="pct"/>
                  <w:shd w:val="clear" w:color="auto" w:fill="auto"/>
                  <w:vAlign w:val="center"/>
                </w:tcPr>
                <w:p w14:paraId="6531B475">
                  <w:pPr>
                    <w:snapToGrid w:val="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根据《关于2024年12月份全市空气质量预警监测结果的通报》（〔2025〕5号），围场满族蒙古族自治县为环境空气质量达标区，</w:t>
                  </w:r>
                  <w:r>
                    <w:rPr>
                      <w:rFonts w:ascii="Times New Roman" w:hAnsi="Times New Roman"/>
                      <w:color w:val="000000" w:themeColor="text1"/>
                      <w14:textFill>
                        <w14:solidFill>
                          <w14:schemeClr w14:val="tx1"/>
                        </w14:solidFill>
                      </w14:textFill>
                    </w:rPr>
                    <w:t>项目产生的废气污染物采取相应措施后可达标排放，对大气环境影响较小，不会突破项目所在地环境空气质量底线的要求</w:t>
                  </w:r>
                  <w:r>
                    <w:rPr>
                      <w:rFonts w:hint="eastAsia" w:ascii="Times New Roman" w:hAnsi="Times New Roman"/>
                      <w:color w:val="000000" w:themeColor="text1"/>
                      <w14:textFill>
                        <w14:solidFill>
                          <w14:schemeClr w14:val="tx1"/>
                        </w14:solidFill>
                      </w14:textFill>
                    </w:rPr>
                    <w:t>；本项目选址区域主要地表水体为伊逊河。根据《2024年承德市生态环境状况公报》，水质总体为良好，本项目无污水外排水环境，不会突破项目所在地地表水环境质量底线的要求</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本项目为水泥制品制造项目，不会对土壤及地下水产生明显影响</w:t>
                  </w:r>
                  <w:r>
                    <w:rPr>
                      <w:rFonts w:ascii="Times New Roman" w:hAnsi="Times New Roman"/>
                      <w:color w:val="000000" w:themeColor="text1"/>
                      <w14:textFill>
                        <w14:solidFill>
                          <w14:schemeClr w14:val="tx1"/>
                        </w14:solidFill>
                      </w14:textFill>
                    </w:rPr>
                    <w:t>，因此不会突破项目所在地土壤环境质量底线</w:t>
                  </w:r>
                  <w:r>
                    <w:rPr>
                      <w:rFonts w:hint="eastAsia" w:ascii="Times New Roman" w:hAnsi="Times New Roman"/>
                      <w:color w:val="000000" w:themeColor="text1"/>
                      <w14:textFill>
                        <w14:solidFill>
                          <w14:schemeClr w14:val="tx1"/>
                        </w14:solidFill>
                      </w14:textFill>
                    </w:rPr>
                    <w:t>及地下水环境质量底线。</w:t>
                  </w:r>
                </w:p>
              </w:tc>
              <w:tc>
                <w:tcPr>
                  <w:tcW w:w="397" w:type="pct"/>
                  <w:shd w:val="clear" w:color="auto" w:fill="auto"/>
                  <w:vAlign w:val="center"/>
                </w:tcPr>
                <w:p w14:paraId="3EE4D481">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41F4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shd w:val="clear" w:color="auto" w:fill="auto"/>
                  <w:vAlign w:val="center"/>
                </w:tcPr>
                <w:p w14:paraId="3B876D4E">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资源利用上线</w:t>
                  </w:r>
                </w:p>
              </w:tc>
              <w:tc>
                <w:tcPr>
                  <w:tcW w:w="1774" w:type="pct"/>
                  <w:shd w:val="clear" w:color="auto" w:fill="auto"/>
                  <w:vAlign w:val="center"/>
                </w:tcPr>
                <w:p w14:paraId="557911CA">
                  <w:pPr>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379" w:type="pct"/>
                  <w:shd w:val="clear" w:color="auto" w:fill="auto"/>
                  <w:vAlign w:val="center"/>
                </w:tcPr>
                <w:p w14:paraId="20AC6506">
                  <w:pPr>
                    <w:snapToGrid w:val="0"/>
                    <w:rPr>
                      <w:rFonts w:ascii="Times New Roman" w:hAnsi="Times New Roman"/>
                      <w:color w:val="000000" w:themeColor="text1"/>
                      <w14:textFill>
                        <w14:solidFill>
                          <w14:schemeClr w14:val="tx1"/>
                        </w14:solidFill>
                      </w14:textFill>
                    </w:rPr>
                  </w:pPr>
                  <w:r>
                    <w:rPr>
                      <w:rFonts w:ascii="宋体" w:hAnsi="宋体"/>
                      <w:color w:val="000000"/>
                      <w:kern w:val="0"/>
                    </w:rPr>
                    <w:t>本项目</w:t>
                  </w:r>
                  <w:r>
                    <w:rPr>
                      <w:rFonts w:hint="eastAsia" w:ascii="宋体" w:hAnsi="宋体"/>
                      <w:color w:val="000000"/>
                      <w:kern w:val="0"/>
                    </w:rPr>
                    <w:t>租赁围场满族蒙古族自治县宏鸣新型墙体材料有限公司厂区内土地建设，为工业用地，非新增用地，不属于资源开发类项目，</w:t>
                  </w:r>
                  <w:r>
                    <w:rPr>
                      <w:rFonts w:ascii="Times New Roman" w:hAnsi="Times New Roman"/>
                      <w:color w:val="000000" w:themeColor="text1"/>
                      <w14:textFill>
                        <w14:solidFill>
                          <w14:schemeClr w14:val="tx1"/>
                        </w14:solidFill>
                      </w14:textFill>
                    </w:rPr>
                    <w:t>本项目</w:t>
                  </w:r>
                  <w:r>
                    <w:rPr>
                      <w:rFonts w:hint="eastAsia" w:ascii="Times New Roman" w:hAnsi="Times New Roman"/>
                      <w:color w:val="000000" w:themeColor="text1"/>
                      <w14:textFill>
                        <w14:solidFill>
                          <w14:schemeClr w14:val="tx1"/>
                        </w14:solidFill>
                      </w14:textFill>
                    </w:rPr>
                    <w:t>建筑面积</w:t>
                  </w:r>
                  <w:r>
                    <w:rPr>
                      <w:rFonts w:ascii="Times New Roman" w:hAnsi="Times New Roman"/>
                      <w:color w:val="000000" w:themeColor="text1"/>
                      <w14:textFill>
                        <w14:solidFill>
                          <w14:schemeClr w14:val="tx1"/>
                        </w14:solidFill>
                      </w14:textFill>
                    </w:rPr>
                    <w:t>10617.17</w:t>
                  </w:r>
                  <w:r>
                    <w:rPr>
                      <w:rFonts w:hint="eastAsia" w:ascii="Times New Roman" w:hAnsi="Times New Roman"/>
                      <w:color w:val="000000" w:themeColor="text1"/>
                      <w14:textFill>
                        <w14:solidFill>
                          <w14:schemeClr w14:val="tx1"/>
                        </w14:solidFill>
                      </w14:textFill>
                    </w:rPr>
                    <w:t>m</w:t>
                  </w:r>
                  <w:r>
                    <w:rPr>
                      <w:rFonts w:hint="eastAsia" w:ascii="Times New Roman" w:hAnsi="Times New Roman"/>
                      <w:color w:val="000000" w:themeColor="text1"/>
                      <w:vertAlign w:val="super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年用电量</w:t>
                  </w:r>
                  <w:r>
                    <w:rPr>
                      <w:rFonts w:hint="eastAsia" w:ascii="Times New Roman" w:hAnsi="Times New Roman"/>
                      <w:color w:val="000000" w:themeColor="text1"/>
                      <w14:textFill>
                        <w14:solidFill>
                          <w14:schemeClr w14:val="tx1"/>
                        </w14:solidFill>
                      </w14:textFill>
                    </w:rPr>
                    <w:t>100</w:t>
                  </w:r>
                  <w:r>
                    <w:rPr>
                      <w:rFonts w:ascii="Times New Roman" w:hAnsi="Times New Roman"/>
                      <w:color w:val="000000" w:themeColor="text1"/>
                      <w14:textFill>
                        <w14:solidFill>
                          <w14:schemeClr w14:val="tx1"/>
                        </w14:solidFill>
                      </w14:textFill>
                    </w:rPr>
                    <w:t>万kW·h，不属于高污染、高消耗型企业，不会达到资源利用上</w:t>
                  </w:r>
                  <w:r>
                    <w:rPr>
                      <w:rFonts w:hint="eastAsia" w:ascii="Times New Roman" w:hAnsi="Times New Roman"/>
                      <w:color w:val="000000" w:themeColor="text1"/>
                      <w14:textFill>
                        <w14:solidFill>
                          <w14:schemeClr w14:val="tx1"/>
                        </w14:solidFill>
                      </w14:textFill>
                    </w:rPr>
                    <w:t>线</w:t>
                  </w:r>
                  <w:r>
                    <w:rPr>
                      <w:rFonts w:ascii="Times New Roman" w:hAnsi="Times New Roman"/>
                      <w:color w:val="000000" w:themeColor="text1"/>
                      <w14:textFill>
                        <w14:solidFill>
                          <w14:schemeClr w14:val="tx1"/>
                        </w14:solidFill>
                      </w14:textFill>
                    </w:rPr>
                    <w:t>。</w:t>
                  </w:r>
                </w:p>
              </w:tc>
              <w:tc>
                <w:tcPr>
                  <w:tcW w:w="397" w:type="pct"/>
                  <w:shd w:val="clear" w:color="auto" w:fill="auto"/>
                  <w:vAlign w:val="center"/>
                </w:tcPr>
                <w:p w14:paraId="10AC6D93">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41A4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448" w:type="pct"/>
                  <w:shd w:val="clear" w:color="auto" w:fill="auto"/>
                  <w:vAlign w:val="center"/>
                </w:tcPr>
                <w:p w14:paraId="57BDF3D4">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负面</w:t>
                  </w:r>
                </w:p>
                <w:p w14:paraId="2D3FEF5F">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清单</w:t>
                  </w:r>
                </w:p>
              </w:tc>
              <w:tc>
                <w:tcPr>
                  <w:tcW w:w="1774" w:type="pct"/>
                  <w:shd w:val="clear" w:color="auto" w:fill="auto"/>
                  <w:vAlign w:val="center"/>
                </w:tcPr>
                <w:p w14:paraId="08CEE3CF">
                  <w:pPr>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环境准入负面清单是基于生态保护红线、环境质量底线和资源利用上线，以清单方式列出的禁止、限制等差别化环境准入条件和要求。</w:t>
                  </w:r>
                </w:p>
              </w:tc>
              <w:tc>
                <w:tcPr>
                  <w:tcW w:w="2379" w:type="pct"/>
                  <w:shd w:val="clear" w:color="auto" w:fill="auto"/>
                  <w:vAlign w:val="center"/>
                </w:tcPr>
                <w:p w14:paraId="04063CF1">
                  <w:pPr>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本项目为</w:t>
                  </w:r>
                  <w:r>
                    <w:rPr>
                      <w:rFonts w:hint="eastAsia" w:ascii="Times New Roman" w:hAnsi="Times New Roman"/>
                      <w:color w:val="000000" w:themeColor="text1"/>
                      <w14:textFill>
                        <w14:solidFill>
                          <w14:schemeClr w14:val="tx1"/>
                        </w14:solidFill>
                      </w14:textFill>
                    </w:rPr>
                    <w:t>C3021水泥制品制造</w:t>
                  </w:r>
                  <w:r>
                    <w:rPr>
                      <w:rFonts w:ascii="Times New Roman" w:hAnsi="Times New Roman"/>
                      <w:color w:val="000000" w:themeColor="text1"/>
                      <w14:textFill>
                        <w14:solidFill>
                          <w14:schemeClr w14:val="tx1"/>
                        </w14:solidFill>
                      </w14:textFill>
                    </w:rPr>
                    <w:t>，不属于《市场准入负面清单（202</w:t>
                  </w:r>
                  <w:r>
                    <w:rPr>
                      <w:rFonts w:hint="eastAsia" w:ascii="Times New Roman" w:hAnsi="Times New Roman"/>
                      <w:color w:val="000000" w:themeColor="text1"/>
                      <w14:textFill>
                        <w14:solidFill>
                          <w14:schemeClr w14:val="tx1"/>
                        </w14:solidFill>
                      </w14:textFill>
                    </w:rPr>
                    <w:t>5</w:t>
                  </w:r>
                  <w:r>
                    <w:rPr>
                      <w:rFonts w:ascii="Times New Roman" w:hAnsi="Times New Roman"/>
                      <w:color w:val="000000" w:themeColor="text1"/>
                      <w14:textFill>
                        <w14:solidFill>
                          <w14:schemeClr w14:val="tx1"/>
                        </w14:solidFill>
                      </w14:textFill>
                    </w:rPr>
                    <w:t>年版）》中禁止准入的产业类型</w:t>
                  </w:r>
                  <w:r>
                    <w:rPr>
                      <w:rFonts w:ascii="Times New Roman" w:hAnsi="Times New Roman"/>
                      <w:color w:val="000000" w:themeColor="text1"/>
                      <w:kern w:val="0"/>
                      <w:szCs w:val="16"/>
                      <w14:textFill>
                        <w14:solidFill>
                          <w14:schemeClr w14:val="tx1"/>
                        </w14:solidFill>
                      </w14:textFill>
                    </w:rPr>
                    <w:t>。</w:t>
                  </w:r>
                </w:p>
              </w:tc>
              <w:tc>
                <w:tcPr>
                  <w:tcW w:w="397" w:type="pct"/>
                  <w:shd w:val="clear" w:color="auto" w:fill="auto"/>
                  <w:vAlign w:val="center"/>
                </w:tcPr>
                <w:p w14:paraId="7E5C9AA0">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bl>
          <w:p w14:paraId="6EE5C604">
            <w:pPr>
              <w:autoSpaceDE w:val="0"/>
              <w:autoSpaceDN w:val="0"/>
              <w:adjustRightInd w:val="0"/>
              <w:snapToGrid w:val="0"/>
              <w:spacing w:before="156" w:beforeLines="50"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由上表可知，项目符合《关于以改善环境质量为核心加强环境影响评价管理的通知》（环评</w:t>
            </w:r>
            <w:bookmarkStart w:id="3" w:name="OLE_LINK4"/>
            <w:r>
              <w:rPr>
                <w:rFonts w:hint="eastAsia" w:ascii="Times New Roman" w:hAnsi="Times New Roman"/>
                <w:color w:val="000000" w:themeColor="text1"/>
                <w:sz w:val="24"/>
                <w14:textFill>
                  <w14:solidFill>
                    <w14:schemeClr w14:val="tx1"/>
                  </w14:solidFill>
                </w14:textFill>
              </w:rPr>
              <w:t>〔</w:t>
            </w:r>
            <w:bookmarkEnd w:id="3"/>
            <w:r>
              <w:rPr>
                <w:rFonts w:hint="eastAsia" w:ascii="Times New Roman" w:hAnsi="Times New Roman"/>
                <w:color w:val="000000" w:themeColor="text1"/>
                <w:sz w:val="24"/>
                <w14:textFill>
                  <w14:solidFill>
                    <w14:schemeClr w14:val="tx1"/>
                  </w14:solidFill>
                </w14:textFill>
              </w:rPr>
              <w:t>2016〕150号）的环境管理要求。</w:t>
            </w:r>
          </w:p>
          <w:p w14:paraId="7FEA7DFC">
            <w:pPr>
              <w:autoSpaceDE w:val="0"/>
              <w:autoSpaceDN w:val="0"/>
              <w:adjustRightInd w:val="0"/>
              <w:snapToGrid w:val="0"/>
              <w:spacing w:line="360" w:lineRule="auto"/>
              <w:ind w:firstLine="482" w:firstLineChars="200"/>
              <w:rPr>
                <w:rFonts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2、承德市人民政府关于发布《承德市生态环境分区管控准入清单（2023年版）》的通知</w:t>
            </w:r>
          </w:p>
          <w:p w14:paraId="61F03A89">
            <w:pPr>
              <w:snapToGrid w:val="0"/>
              <w:spacing w:line="360" w:lineRule="auto"/>
              <w:ind w:firstLine="48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项目位于承德市围场满族蒙古族自治县四合永镇广子村，根据《承德市生态环境准入清单（2023年版）》</w:t>
            </w:r>
            <w:r>
              <w:rPr>
                <w:rFonts w:hint="eastAsia" w:ascii="宋体" w:hAnsi="宋体" w:cs="宋体"/>
                <w:color w:val="000000" w:themeColor="text1"/>
                <w:sz w:val="24"/>
                <w14:textFill>
                  <w14:solidFill>
                    <w14:schemeClr w14:val="tx1"/>
                  </w14:solidFill>
                </w14:textFill>
              </w:rPr>
              <w:t>符合性分析，项目所在区域涉及编号：</w:t>
            </w:r>
            <w:r>
              <w:rPr>
                <w:rFonts w:ascii="Times New Roman" w:hAnsi="Times New Roman"/>
                <w:color w:val="000000" w:themeColor="text1"/>
                <w:sz w:val="24"/>
                <w14:textFill>
                  <w14:solidFill>
                    <w14:schemeClr w14:val="tx1"/>
                  </w14:solidFill>
                </w14:textFill>
              </w:rPr>
              <w:t>ZH13082830001，本项目环境管控单元准入清单符合性分析判定内容如下表所示：</w:t>
            </w:r>
          </w:p>
          <w:p w14:paraId="58027BB3">
            <w:pPr>
              <w:pStyle w:val="34"/>
              <w:numPr>
                <w:ilvl w:val="0"/>
                <w:numId w:val="1"/>
              </w:numPr>
              <w:ind w:left="0" w:firstLine="0"/>
              <w:jc w:val="center"/>
              <w:rPr>
                <w:rFonts w:ascii="Times New Roman" w:hAnsi="Times New Roman"/>
                <w:b/>
                <w:bCs/>
                <w:sz w:val="21"/>
                <w:szCs w:val="21"/>
              </w:rPr>
            </w:pPr>
            <w:r>
              <w:rPr>
                <w:rFonts w:hint="eastAsia" w:ascii="Times New Roman" w:hAnsi="Times New Roman"/>
                <w:b/>
                <w:bCs/>
                <w:sz w:val="21"/>
                <w:szCs w:val="21"/>
              </w:rPr>
              <w:t>项目环境管控单元准入清单符合性分析表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872"/>
              <w:gridCol w:w="709"/>
              <w:gridCol w:w="566"/>
              <w:gridCol w:w="2551"/>
              <w:gridCol w:w="1508"/>
              <w:gridCol w:w="521"/>
            </w:tblGrid>
            <w:tr w14:paraId="2078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Align w:val="center"/>
                </w:tcPr>
                <w:p w14:paraId="72506B60">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编号</w:t>
                  </w:r>
                </w:p>
              </w:tc>
              <w:tc>
                <w:tcPr>
                  <w:tcW w:w="520" w:type="pct"/>
                  <w:vAlign w:val="center"/>
                </w:tcPr>
                <w:p w14:paraId="12342A8E">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管控类别</w:t>
                  </w:r>
                </w:p>
              </w:tc>
              <w:tc>
                <w:tcPr>
                  <w:tcW w:w="423" w:type="pct"/>
                  <w:vAlign w:val="center"/>
                </w:tcPr>
                <w:p w14:paraId="7651339E">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环境要素类别</w:t>
                  </w:r>
                </w:p>
              </w:tc>
              <w:tc>
                <w:tcPr>
                  <w:tcW w:w="338" w:type="pct"/>
                  <w:vAlign w:val="center"/>
                </w:tcPr>
                <w:p w14:paraId="243630C8">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管控</w:t>
                  </w:r>
                </w:p>
                <w:p w14:paraId="4DFA3036">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维度</w:t>
                  </w:r>
                </w:p>
              </w:tc>
              <w:tc>
                <w:tcPr>
                  <w:tcW w:w="1522" w:type="pct"/>
                  <w:vAlign w:val="center"/>
                </w:tcPr>
                <w:p w14:paraId="1218735E">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管控要求</w:t>
                  </w:r>
                </w:p>
              </w:tc>
              <w:tc>
                <w:tcPr>
                  <w:tcW w:w="900" w:type="pct"/>
                  <w:vAlign w:val="center"/>
                </w:tcPr>
                <w:p w14:paraId="4F0E9844">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企业情况</w:t>
                  </w:r>
                </w:p>
              </w:tc>
              <w:tc>
                <w:tcPr>
                  <w:tcW w:w="311" w:type="pct"/>
                  <w:vAlign w:val="center"/>
                </w:tcPr>
                <w:p w14:paraId="7DF44E9A">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符合性</w:t>
                  </w:r>
                </w:p>
              </w:tc>
            </w:tr>
            <w:tr w14:paraId="4F5A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Merge w:val="restart"/>
                  <w:vAlign w:val="center"/>
                </w:tcPr>
                <w:p w14:paraId="46BB037B">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ZH13082830001</w:t>
                  </w:r>
                </w:p>
              </w:tc>
              <w:tc>
                <w:tcPr>
                  <w:tcW w:w="520" w:type="pct"/>
                  <w:vMerge w:val="restart"/>
                  <w:vAlign w:val="center"/>
                </w:tcPr>
                <w:p w14:paraId="0F8170D6">
                  <w:pPr>
                    <w:widowControl/>
                    <w:jc w:val="center"/>
                    <w:textAlignment w:val="center"/>
                    <w:rPr>
                      <w:rStyle w:val="66"/>
                      <w:rFonts w:hint="default" w:ascii="Times New Roman" w:hAnsi="Times New Roman"/>
                      <w:color w:val="000000" w:themeColor="text1"/>
                      <w:lang w:bidi="ar"/>
                      <w14:textFill>
                        <w14:solidFill>
                          <w14:schemeClr w14:val="tx1"/>
                        </w14:solidFill>
                      </w14:textFill>
                    </w:rPr>
                  </w:pPr>
                  <w:r>
                    <w:rPr>
                      <w:rStyle w:val="66"/>
                      <w:rFonts w:hint="default" w:ascii="Times New Roman" w:hAnsi="Times New Roman"/>
                      <w:color w:val="000000" w:themeColor="text1"/>
                      <w:lang w:bidi="ar"/>
                      <w14:textFill>
                        <w14:solidFill>
                          <w14:schemeClr w14:val="tx1"/>
                        </w14:solidFill>
                      </w14:textFill>
                    </w:rPr>
                    <w:t>一般</w:t>
                  </w:r>
                </w:p>
                <w:p w14:paraId="73D26B79">
                  <w:pPr>
                    <w:widowControl/>
                    <w:jc w:val="center"/>
                    <w:textAlignment w:val="center"/>
                    <w:rPr>
                      <w:rStyle w:val="66"/>
                      <w:rFonts w:hint="default" w:ascii="Times New Roman" w:hAnsi="Times New Roman"/>
                      <w:color w:val="000000" w:themeColor="text1"/>
                      <w:lang w:bidi="ar"/>
                      <w14:textFill>
                        <w14:solidFill>
                          <w14:schemeClr w14:val="tx1"/>
                        </w14:solidFill>
                      </w14:textFill>
                    </w:rPr>
                  </w:pPr>
                  <w:r>
                    <w:rPr>
                      <w:rStyle w:val="66"/>
                      <w:rFonts w:hint="default" w:ascii="Times New Roman" w:hAnsi="Times New Roman"/>
                      <w:color w:val="000000" w:themeColor="text1"/>
                      <w:lang w:bidi="ar"/>
                      <w14:textFill>
                        <w14:solidFill>
                          <w14:schemeClr w14:val="tx1"/>
                        </w14:solidFill>
                      </w14:textFill>
                    </w:rPr>
                    <w:t>管控</w:t>
                  </w:r>
                </w:p>
                <w:p w14:paraId="6A7207D3">
                  <w:pPr>
                    <w:widowControl/>
                    <w:jc w:val="center"/>
                    <w:textAlignment w:val="center"/>
                    <w:rPr>
                      <w:rStyle w:val="66"/>
                      <w:rFonts w:hint="default" w:ascii="Times New Roman" w:hAnsi="Times New Roman"/>
                      <w:color w:val="000000" w:themeColor="text1"/>
                      <w:lang w:bidi="ar"/>
                      <w14:textFill>
                        <w14:solidFill>
                          <w14:schemeClr w14:val="tx1"/>
                        </w14:solidFill>
                      </w14:textFill>
                    </w:rPr>
                  </w:pPr>
                  <w:r>
                    <w:rPr>
                      <w:rStyle w:val="66"/>
                      <w:rFonts w:hint="default" w:ascii="Times New Roman" w:hAnsi="Times New Roman"/>
                      <w:color w:val="000000" w:themeColor="text1"/>
                      <w:lang w:bidi="ar"/>
                      <w14:textFill>
                        <w14:solidFill>
                          <w14:schemeClr w14:val="tx1"/>
                        </w14:solidFill>
                      </w14:textFill>
                    </w:rPr>
                    <w:t>单元</w:t>
                  </w:r>
                </w:p>
              </w:tc>
              <w:tc>
                <w:tcPr>
                  <w:tcW w:w="423" w:type="pct"/>
                  <w:vMerge w:val="restart"/>
                  <w:vAlign w:val="center"/>
                </w:tcPr>
                <w:p w14:paraId="33A3280F">
                  <w:pPr>
                    <w:widowControl/>
                    <w:jc w:val="center"/>
                    <w:textAlignment w:val="center"/>
                    <w:rPr>
                      <w:rStyle w:val="66"/>
                      <w:rFonts w:hint="default"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水环境其他区域 大气一般管控区</w:t>
                  </w:r>
                </w:p>
              </w:tc>
              <w:tc>
                <w:tcPr>
                  <w:tcW w:w="338" w:type="pct"/>
                  <w:vAlign w:val="center"/>
                </w:tcPr>
                <w:p w14:paraId="15448B56">
                  <w:pPr>
                    <w:widowControl/>
                    <w:jc w:val="center"/>
                    <w:textAlignment w:val="center"/>
                    <w:rPr>
                      <w:rStyle w:val="66"/>
                      <w:rFonts w:hint="default" w:ascii="Times New Roman" w:hAnsi="Times New Roman"/>
                      <w:color w:val="000000" w:themeColor="text1"/>
                      <w:lang w:bidi="ar"/>
                      <w14:textFill>
                        <w14:solidFill>
                          <w14:schemeClr w14:val="tx1"/>
                        </w14:solidFill>
                      </w14:textFill>
                    </w:rPr>
                  </w:pPr>
                  <w:r>
                    <w:rPr>
                      <w:rStyle w:val="66"/>
                      <w:rFonts w:hint="default" w:ascii="Times New Roman" w:hAnsi="Times New Roman"/>
                      <w:color w:val="000000" w:themeColor="text1"/>
                      <w:lang w:bidi="ar"/>
                      <w14:textFill>
                        <w14:solidFill>
                          <w14:schemeClr w14:val="tx1"/>
                        </w14:solidFill>
                      </w14:textFill>
                    </w:rPr>
                    <w:t>空间布局</w:t>
                  </w:r>
                </w:p>
              </w:tc>
              <w:tc>
                <w:tcPr>
                  <w:tcW w:w="1522" w:type="pct"/>
                  <w:shd w:val="clear" w:color="auto" w:fill="auto"/>
                  <w:vAlign w:val="center"/>
                </w:tcPr>
                <w:p w14:paraId="01A22B74">
                  <w:pPr>
                    <w:widowControl/>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贯彻实施国家、河北省大气污染物排放标准，完善脱硫、脱硝、除尘等污染治理设施，实现达标排放。重点控制新增产能，加强项目论证，优先在相关产业集聚区布局，新增项目应满足环境准入条件，实现集约高效发展。</w:t>
                  </w:r>
                </w:p>
                <w:p w14:paraId="4569A003">
                  <w:pPr>
                    <w:widowControl/>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2、在沙化土地范围内从事开发建设活动的，必须事先就该项目可能对当地及相关地区生态产生的影响进行环境影响评价，依法提交环境影响报告；环境影响报告应当包括有关防沙治沙的内容。</w:t>
                  </w:r>
                </w:p>
              </w:tc>
              <w:tc>
                <w:tcPr>
                  <w:tcW w:w="900" w:type="pct"/>
                  <w:vAlign w:val="center"/>
                </w:tcPr>
                <w:p w14:paraId="002C66A4">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1、本项目不涉及脱硫脱硝，并设置布袋除尘等除尘措施能够达标排放。本项目为水泥制品制造项目满足相关环境准入要求。</w:t>
                  </w:r>
                </w:p>
                <w:p w14:paraId="426A4E76">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2、本项目所在位置不属于沙化土地范围见图3。</w:t>
                  </w:r>
                </w:p>
              </w:tc>
              <w:tc>
                <w:tcPr>
                  <w:tcW w:w="311" w:type="pct"/>
                  <w:vAlign w:val="center"/>
                </w:tcPr>
                <w:p w14:paraId="0350D725">
                  <w:pPr>
                    <w:snapToGrid w:val="0"/>
                    <w:jc w:val="center"/>
                    <w:rPr>
                      <w:rFonts w:ascii="Times New Roman" w:hAnsi="Times New Roman"/>
                      <w:b/>
                      <w:bCs/>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符合</w:t>
                  </w:r>
                </w:p>
              </w:tc>
            </w:tr>
            <w:tr w14:paraId="7134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Merge w:val="continue"/>
                  <w:vAlign w:val="center"/>
                </w:tcPr>
                <w:p w14:paraId="572A2A33">
                  <w:pPr>
                    <w:snapToGrid w:val="0"/>
                    <w:jc w:val="center"/>
                    <w:rPr>
                      <w:rFonts w:ascii="Times New Roman" w:hAnsi="Times New Roman"/>
                      <w:b/>
                      <w:bCs/>
                      <w:color w:val="000000" w:themeColor="text1"/>
                      <w14:textFill>
                        <w14:solidFill>
                          <w14:schemeClr w14:val="tx1"/>
                        </w14:solidFill>
                      </w14:textFill>
                    </w:rPr>
                  </w:pPr>
                </w:p>
              </w:tc>
              <w:tc>
                <w:tcPr>
                  <w:tcW w:w="520" w:type="pct"/>
                  <w:vMerge w:val="continue"/>
                  <w:vAlign w:val="center"/>
                </w:tcPr>
                <w:p w14:paraId="07A1DAAC">
                  <w:pPr>
                    <w:snapToGrid w:val="0"/>
                    <w:jc w:val="center"/>
                    <w:rPr>
                      <w:rFonts w:ascii="Times New Roman" w:hAnsi="Times New Roman"/>
                      <w:b/>
                      <w:bCs/>
                      <w:color w:val="000000" w:themeColor="text1"/>
                      <w14:textFill>
                        <w14:solidFill>
                          <w14:schemeClr w14:val="tx1"/>
                        </w14:solidFill>
                      </w14:textFill>
                    </w:rPr>
                  </w:pPr>
                </w:p>
              </w:tc>
              <w:tc>
                <w:tcPr>
                  <w:tcW w:w="423" w:type="pct"/>
                  <w:vMerge w:val="continue"/>
                  <w:vAlign w:val="center"/>
                </w:tcPr>
                <w:p w14:paraId="674E9A6D">
                  <w:pPr>
                    <w:snapToGrid w:val="0"/>
                    <w:jc w:val="center"/>
                    <w:rPr>
                      <w:rFonts w:ascii="Times New Roman" w:hAnsi="Times New Roman" w:eastAsia="仿宋"/>
                      <w:color w:val="000000" w:themeColor="text1"/>
                      <w14:textFill>
                        <w14:solidFill>
                          <w14:schemeClr w14:val="tx1"/>
                        </w14:solidFill>
                      </w14:textFill>
                    </w:rPr>
                  </w:pPr>
                </w:p>
              </w:tc>
              <w:tc>
                <w:tcPr>
                  <w:tcW w:w="338" w:type="pct"/>
                  <w:vAlign w:val="center"/>
                </w:tcPr>
                <w:p w14:paraId="4D872C4D">
                  <w:pPr>
                    <w:adjustRightInd w:val="0"/>
                    <w:snapToGrid w:val="0"/>
                    <w:jc w:val="center"/>
                    <w:rPr>
                      <w:rFonts w:ascii="Times New Roman" w:hAnsi="Times New Roman"/>
                      <w:b/>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污染物排放管控</w:t>
                  </w:r>
                </w:p>
              </w:tc>
              <w:tc>
                <w:tcPr>
                  <w:tcW w:w="1522" w:type="pct"/>
                  <w:shd w:val="clear" w:color="auto" w:fill="auto"/>
                  <w:vAlign w:val="center"/>
                </w:tcPr>
                <w:p w14:paraId="55BB649B">
                  <w:pPr>
                    <w:widowControl/>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1、水环境一般管控区应注重控制新增产能水环境污染物控制，实施水污染排放项目与污水处理设施同步规划、同步建设，严格控制水环境高风险类项目准入。执行通用型水环境准入管控清单。</w:t>
                  </w:r>
                </w:p>
              </w:tc>
              <w:tc>
                <w:tcPr>
                  <w:tcW w:w="900" w:type="pct"/>
                  <w:vAlign w:val="center"/>
                </w:tcPr>
                <w:p w14:paraId="110F77F6">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1、本项目</w:t>
                  </w:r>
                  <w:r>
                    <w:rPr>
                      <w:rFonts w:hint="eastAsia" w:ascii="Times New Roman" w:hAnsi="Times New Roman"/>
                      <w:color w:val="000000" w:themeColor="text1"/>
                      <w14:textFill>
                        <w14:solidFill>
                          <w14:schemeClr w14:val="tx1"/>
                        </w14:solidFill>
                      </w14:textFill>
                    </w:rPr>
                    <w:t>用水主要为混凝土搅拌用水</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无废水排放。本项目不涉及水环境风险。通用型水环境准入管控清单符合性见表1-4。</w:t>
                  </w:r>
                </w:p>
              </w:tc>
              <w:tc>
                <w:tcPr>
                  <w:tcW w:w="311" w:type="pct"/>
                  <w:vAlign w:val="center"/>
                </w:tcPr>
                <w:p w14:paraId="1979D031">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0A38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Merge w:val="continue"/>
                  <w:vAlign w:val="center"/>
                </w:tcPr>
                <w:p w14:paraId="0C100F21">
                  <w:pPr>
                    <w:snapToGrid w:val="0"/>
                    <w:jc w:val="center"/>
                    <w:rPr>
                      <w:rFonts w:ascii="Times New Roman" w:hAnsi="Times New Roman"/>
                      <w:b/>
                      <w:bCs/>
                      <w:color w:val="000000" w:themeColor="text1"/>
                      <w14:textFill>
                        <w14:solidFill>
                          <w14:schemeClr w14:val="tx1"/>
                        </w14:solidFill>
                      </w14:textFill>
                    </w:rPr>
                  </w:pPr>
                </w:p>
              </w:tc>
              <w:tc>
                <w:tcPr>
                  <w:tcW w:w="520" w:type="pct"/>
                  <w:vMerge w:val="continue"/>
                  <w:vAlign w:val="center"/>
                </w:tcPr>
                <w:p w14:paraId="5F2122A7">
                  <w:pPr>
                    <w:snapToGrid w:val="0"/>
                    <w:jc w:val="center"/>
                    <w:rPr>
                      <w:rFonts w:ascii="Times New Roman" w:hAnsi="Times New Roman"/>
                      <w:b/>
                      <w:bCs/>
                      <w:color w:val="000000" w:themeColor="text1"/>
                      <w14:textFill>
                        <w14:solidFill>
                          <w14:schemeClr w14:val="tx1"/>
                        </w14:solidFill>
                      </w14:textFill>
                    </w:rPr>
                  </w:pPr>
                </w:p>
              </w:tc>
              <w:tc>
                <w:tcPr>
                  <w:tcW w:w="423" w:type="pct"/>
                  <w:vMerge w:val="continue"/>
                  <w:vAlign w:val="center"/>
                </w:tcPr>
                <w:p w14:paraId="153B4D51">
                  <w:pPr>
                    <w:snapToGrid w:val="0"/>
                    <w:jc w:val="center"/>
                    <w:rPr>
                      <w:rFonts w:ascii="Times New Roman" w:hAnsi="Times New Roman" w:eastAsia="仿宋"/>
                      <w:color w:val="000000" w:themeColor="text1"/>
                      <w14:textFill>
                        <w14:solidFill>
                          <w14:schemeClr w14:val="tx1"/>
                        </w14:solidFill>
                      </w14:textFill>
                    </w:rPr>
                  </w:pPr>
                </w:p>
              </w:tc>
              <w:tc>
                <w:tcPr>
                  <w:tcW w:w="338" w:type="pct"/>
                  <w:vAlign w:val="center"/>
                </w:tcPr>
                <w:p w14:paraId="1F11DE71">
                  <w:pPr>
                    <w:adjustRightInd w:val="0"/>
                    <w:snapToGrid w:val="0"/>
                    <w:jc w:val="center"/>
                    <w:rPr>
                      <w:rFonts w:ascii="Times New Roman" w:hAnsi="Times New Roman"/>
                      <w:b/>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环境风险防控</w:t>
                  </w:r>
                </w:p>
              </w:tc>
              <w:tc>
                <w:tcPr>
                  <w:tcW w:w="1522" w:type="pct"/>
                  <w:shd w:val="clear" w:color="auto" w:fill="auto"/>
                  <w:vAlign w:val="center"/>
                </w:tcPr>
                <w:p w14:paraId="0B8F4981">
                  <w:pPr>
                    <w:widowControl/>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1、矿山企业应当依据国家有关规定编制矿山生态环境保护与恢复治理等方案，严格履行责任义务，边开采、边治理、边恢复；依法依规有序退出的矿山及时进行生态评估并实施生态恢复。</w:t>
                  </w:r>
                </w:p>
                <w:p w14:paraId="13039309">
                  <w:pPr>
                    <w:widowControl/>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2、推进企业建立健全尾矿库全生命周期风险防控和隐患治理机制，落实管控措施，确保尾矿库安全运行、闭库。</w:t>
                  </w:r>
                </w:p>
              </w:tc>
              <w:tc>
                <w:tcPr>
                  <w:tcW w:w="900" w:type="pct"/>
                  <w:vAlign w:val="center"/>
                </w:tcPr>
                <w:p w14:paraId="0B2C8A74">
                  <w:pPr>
                    <w:numPr>
                      <w:ilvl w:val="0"/>
                      <w:numId w:val="2"/>
                    </w:num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不涉及；</w:t>
                  </w:r>
                </w:p>
                <w:p w14:paraId="46C830DF">
                  <w:pPr>
                    <w:numPr>
                      <w:ilvl w:val="0"/>
                      <w:numId w:val="2"/>
                    </w:num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不涉及；</w:t>
                  </w:r>
                </w:p>
              </w:tc>
              <w:tc>
                <w:tcPr>
                  <w:tcW w:w="311" w:type="pct"/>
                  <w:vAlign w:val="center"/>
                </w:tcPr>
                <w:p w14:paraId="0907C5B7">
                  <w:pPr>
                    <w:snapToGrid w:val="0"/>
                    <w:jc w:val="center"/>
                    <w:rPr>
                      <w:rFonts w:ascii="Times New Roman" w:hAnsi="Times New Roman"/>
                      <w:b/>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0D08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vMerge w:val="continue"/>
                  <w:vAlign w:val="center"/>
                </w:tcPr>
                <w:p w14:paraId="39EF8F70">
                  <w:pPr>
                    <w:snapToGrid w:val="0"/>
                    <w:jc w:val="center"/>
                    <w:rPr>
                      <w:rFonts w:ascii="Times New Roman" w:hAnsi="Times New Roman"/>
                      <w:b/>
                      <w:bCs/>
                      <w:color w:val="000000" w:themeColor="text1"/>
                      <w14:textFill>
                        <w14:solidFill>
                          <w14:schemeClr w14:val="tx1"/>
                        </w14:solidFill>
                      </w14:textFill>
                    </w:rPr>
                  </w:pPr>
                </w:p>
              </w:tc>
              <w:tc>
                <w:tcPr>
                  <w:tcW w:w="520" w:type="pct"/>
                  <w:vMerge w:val="continue"/>
                  <w:vAlign w:val="center"/>
                </w:tcPr>
                <w:p w14:paraId="365E917B">
                  <w:pPr>
                    <w:snapToGrid w:val="0"/>
                    <w:jc w:val="center"/>
                    <w:rPr>
                      <w:rFonts w:ascii="Times New Roman" w:hAnsi="Times New Roman"/>
                      <w:b/>
                      <w:bCs/>
                      <w:color w:val="000000" w:themeColor="text1"/>
                      <w14:textFill>
                        <w14:solidFill>
                          <w14:schemeClr w14:val="tx1"/>
                        </w14:solidFill>
                      </w14:textFill>
                    </w:rPr>
                  </w:pPr>
                </w:p>
              </w:tc>
              <w:tc>
                <w:tcPr>
                  <w:tcW w:w="423" w:type="pct"/>
                  <w:vMerge w:val="continue"/>
                  <w:vAlign w:val="center"/>
                </w:tcPr>
                <w:p w14:paraId="64FFF4B2">
                  <w:pPr>
                    <w:snapToGrid w:val="0"/>
                    <w:jc w:val="center"/>
                    <w:rPr>
                      <w:rFonts w:ascii="Times New Roman" w:hAnsi="Times New Roman" w:eastAsia="仿宋"/>
                      <w:color w:val="000000" w:themeColor="text1"/>
                      <w14:textFill>
                        <w14:solidFill>
                          <w14:schemeClr w14:val="tx1"/>
                        </w14:solidFill>
                      </w14:textFill>
                    </w:rPr>
                  </w:pPr>
                </w:p>
              </w:tc>
              <w:tc>
                <w:tcPr>
                  <w:tcW w:w="338" w:type="pct"/>
                  <w:vAlign w:val="center"/>
                </w:tcPr>
                <w:p w14:paraId="4A5B48C6">
                  <w:pPr>
                    <w:adjustRightInd w:val="0"/>
                    <w:snapToGrid w:val="0"/>
                    <w:jc w:val="center"/>
                    <w:rPr>
                      <w:rFonts w:ascii="Times New Roman" w:hAnsi="Times New Roman"/>
                      <w:b/>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资源利用效率</w:t>
                  </w:r>
                </w:p>
              </w:tc>
              <w:tc>
                <w:tcPr>
                  <w:tcW w:w="1522" w:type="pct"/>
                  <w:shd w:val="clear" w:color="auto" w:fill="auto"/>
                  <w:vAlign w:val="center"/>
                </w:tcPr>
                <w:p w14:paraId="2B03B44A">
                  <w:pPr>
                    <w:widowControl/>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1、完善城镇污水处理基础设施，加强城市节约用水，加快城镇污水处理厂再生水利用系统建设，稳步提升城区污水处理厂再生水利用率。2、按照宜乔则乔、宜灌则灌、宜草则草，乔灌草结合的原则，因地制宜开展沙地治理。</w:t>
                  </w:r>
                </w:p>
              </w:tc>
              <w:tc>
                <w:tcPr>
                  <w:tcW w:w="900" w:type="pct"/>
                  <w:vAlign w:val="center"/>
                </w:tcPr>
                <w:p w14:paraId="482844FD">
                  <w:pPr>
                    <w:snapToGrid w:val="0"/>
                    <w:jc w:val="center"/>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1、不涉及；</w:t>
                  </w:r>
                </w:p>
                <w:p w14:paraId="4BEB6A09">
                  <w:pPr>
                    <w:snapToGrid w:val="0"/>
                    <w:jc w:val="center"/>
                    <w:rPr>
                      <w:rFonts w:ascii="Times New Roman" w:hAnsi="Times New Roman"/>
                      <w:color w:val="000000" w:themeColor="text1"/>
                      <w:lang w:bidi="ar"/>
                      <w14:textFill>
                        <w14:solidFill>
                          <w14:schemeClr w14:val="tx1"/>
                        </w14:solidFill>
                      </w14:textFill>
                    </w:rPr>
                  </w:pPr>
                  <w:r>
                    <w:rPr>
                      <w:rFonts w:hint="eastAsia" w:ascii="Times New Roman" w:hAnsi="Times New Roman"/>
                      <w:color w:val="000000" w:themeColor="text1"/>
                      <w:lang w:bidi="ar"/>
                      <w14:textFill>
                        <w14:solidFill>
                          <w14:schemeClr w14:val="tx1"/>
                        </w14:solidFill>
                      </w14:textFill>
                    </w:rPr>
                    <w:t>2、本项目不涉及沙化土地。</w:t>
                  </w:r>
                </w:p>
              </w:tc>
              <w:tc>
                <w:tcPr>
                  <w:tcW w:w="311" w:type="pct"/>
                  <w:vAlign w:val="center"/>
                </w:tcPr>
                <w:p w14:paraId="214FCA17">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bl>
          <w:p w14:paraId="1F073D3F">
            <w:pPr>
              <w:snapToGrid w:val="0"/>
              <w:spacing w:line="360" w:lineRule="auto"/>
              <w:ind w:firstLine="480" w:firstLineChars="200"/>
              <w:contextualSpacing/>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本项目选址与承德市环境管控单元图位置关系见下图：</w:t>
            </w:r>
          </w:p>
          <w:p w14:paraId="73C55DEB">
            <w:pPr>
              <w:pStyle w:val="34"/>
              <w:rPr>
                <w:rFonts w:ascii="Times New Roman" w:hAnsi="Times New Roman"/>
                <w:b/>
                <w:bCs/>
                <w:sz w:val="21"/>
                <w:szCs w:val="21"/>
              </w:rPr>
            </w:pPr>
            <w:r>
              <w:drawing>
                <wp:inline distT="0" distB="0" distL="0" distR="0">
                  <wp:extent cx="5339715" cy="3465195"/>
                  <wp:effectExtent l="0" t="0" r="0" b="1905"/>
                  <wp:docPr id="980164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64003" name="图片 1"/>
                          <pic:cNvPicPr>
                            <a:picLocks noChangeAspect="1"/>
                          </pic:cNvPicPr>
                        </pic:nvPicPr>
                        <pic:blipFill>
                          <a:blip r:embed="rId9"/>
                          <a:stretch>
                            <a:fillRect/>
                          </a:stretch>
                        </pic:blipFill>
                        <pic:spPr>
                          <a:xfrm>
                            <a:off x="0" y="0"/>
                            <a:ext cx="5344453" cy="3468094"/>
                          </a:xfrm>
                          <a:prstGeom prst="rect">
                            <a:avLst/>
                          </a:prstGeom>
                        </pic:spPr>
                      </pic:pic>
                    </a:graphicData>
                  </a:graphic>
                </wp:inline>
              </w:drawing>
            </w:r>
          </w:p>
          <w:p w14:paraId="75B0FDDF">
            <w:pPr>
              <w:pStyle w:val="27"/>
              <w:numPr>
                <w:ilvl w:val="0"/>
                <w:numId w:val="3"/>
              </w:numPr>
              <w:tabs>
                <w:tab w:val="left" w:pos="0"/>
                <w:tab w:val="clear" w:pos="420"/>
              </w:tabs>
              <w:spacing w:line="360" w:lineRule="auto"/>
              <w:ind w:left="0" w:firstLine="0"/>
              <w:jc w:val="center"/>
              <w:rPr>
                <w:rFonts w:ascii="Times New Roman" w:cs="Times New Roman"/>
                <w:b/>
                <w:color w:val="auto"/>
                <w:sz w:val="21"/>
                <w:szCs w:val="21"/>
              </w:rPr>
            </w:pPr>
            <w:r>
              <w:rPr>
                <w:rFonts w:ascii="Times New Roman" w:cs="Times New Roman"/>
                <w:b/>
                <w:color w:val="000000" w:themeColor="text1"/>
                <w:sz w:val="21"/>
                <w:szCs w:val="21"/>
                <w14:textFill>
                  <w14:solidFill>
                    <w14:schemeClr w14:val="tx1"/>
                  </w14:solidFill>
                </w14:textFill>
              </w:rPr>
              <w:t>承德市环境管控单元</w:t>
            </w:r>
            <w:r>
              <w:rPr>
                <w:rFonts w:ascii="Times New Roman" w:cs="Times New Roman"/>
                <w:b/>
                <w:color w:val="auto"/>
                <w:sz w:val="21"/>
                <w:szCs w:val="21"/>
              </w:rPr>
              <w:t>图</w:t>
            </w:r>
          </w:p>
          <w:p w14:paraId="22085DCF">
            <w:pPr>
              <w:snapToGrid w:val="0"/>
              <w:spacing w:line="360" w:lineRule="auto"/>
              <w:ind w:firstLine="48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由上表及图可知，项目符合《承德市生态环境准入清单（2023年版）》环境管理要求。</w:t>
            </w:r>
          </w:p>
          <w:p w14:paraId="3603832D">
            <w:pPr>
              <w:pStyle w:val="34"/>
              <w:numPr>
                <w:ilvl w:val="0"/>
                <w:numId w:val="1"/>
              </w:numPr>
              <w:ind w:left="0" w:firstLine="0"/>
              <w:jc w:val="center"/>
              <w:rPr>
                <w:rFonts w:ascii="Times New Roman" w:hAnsi="Times New Roman"/>
                <w:b/>
                <w:bCs/>
                <w:sz w:val="21"/>
                <w:szCs w:val="21"/>
              </w:rPr>
            </w:pPr>
            <w:r>
              <w:rPr>
                <w:rFonts w:hint="eastAsia" w:ascii="Times New Roman" w:hAnsi="Times New Roman"/>
                <w:b/>
                <w:bCs/>
                <w:sz w:val="21"/>
                <w:szCs w:val="21"/>
              </w:rPr>
              <w:t>项目通用型水环境准入管控清单符合性分析表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88"/>
              <w:gridCol w:w="4785"/>
              <w:gridCol w:w="1560"/>
              <w:gridCol w:w="538"/>
            </w:tblGrid>
            <w:tr w14:paraId="2407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14:paraId="3FCC18EF">
                  <w:pPr>
                    <w:snapToGrid w:val="0"/>
                    <w:spacing w:before="156" w:beforeLines="50"/>
                    <w:contextualSpacing/>
                    <w:jc w:val="center"/>
                    <w:rPr>
                      <w:rFonts w:ascii="Times New Roman" w:hAnsi="Times New Roman"/>
                      <w:b/>
                      <w:bCs/>
                      <w:color w:val="000000"/>
                    </w:rPr>
                  </w:pPr>
                  <w:r>
                    <w:rPr>
                      <w:rFonts w:hint="eastAsia" w:ascii="宋体" w:hAnsi="宋体"/>
                      <w:b/>
                      <w:bCs/>
                      <w:color w:val="000000"/>
                    </w:rPr>
                    <w:t>要素</w:t>
                  </w:r>
                </w:p>
              </w:tc>
              <w:tc>
                <w:tcPr>
                  <w:tcW w:w="788" w:type="dxa"/>
                  <w:tcBorders>
                    <w:top w:val="single" w:color="auto" w:sz="4" w:space="0"/>
                    <w:left w:val="nil"/>
                    <w:bottom w:val="single" w:color="auto" w:sz="4" w:space="0"/>
                    <w:right w:val="single" w:color="auto" w:sz="4" w:space="0"/>
                  </w:tcBorders>
                  <w:vAlign w:val="center"/>
                </w:tcPr>
                <w:p w14:paraId="13E55C86">
                  <w:pPr>
                    <w:snapToGrid w:val="0"/>
                    <w:spacing w:before="156" w:beforeLines="50"/>
                    <w:contextualSpacing/>
                    <w:jc w:val="center"/>
                    <w:rPr>
                      <w:rFonts w:ascii="Times New Roman" w:hAnsi="Times New Roman"/>
                      <w:b/>
                      <w:bCs/>
                      <w:color w:val="000000"/>
                    </w:rPr>
                  </w:pPr>
                  <w:r>
                    <w:rPr>
                      <w:rFonts w:hint="eastAsia" w:ascii="宋体" w:hAnsi="宋体"/>
                      <w:b/>
                      <w:bCs/>
                      <w:color w:val="000000"/>
                    </w:rPr>
                    <w:t>管控维度</w:t>
                  </w:r>
                </w:p>
              </w:tc>
              <w:tc>
                <w:tcPr>
                  <w:tcW w:w="4786" w:type="dxa"/>
                  <w:tcBorders>
                    <w:top w:val="single" w:color="auto" w:sz="4" w:space="0"/>
                    <w:left w:val="nil"/>
                    <w:bottom w:val="single" w:color="auto" w:sz="4" w:space="0"/>
                    <w:right w:val="single" w:color="auto" w:sz="4" w:space="0"/>
                  </w:tcBorders>
                  <w:vAlign w:val="center"/>
                </w:tcPr>
                <w:p w14:paraId="611B3008">
                  <w:pPr>
                    <w:snapToGrid w:val="0"/>
                    <w:spacing w:before="156" w:beforeLines="50"/>
                    <w:contextualSpacing/>
                    <w:jc w:val="center"/>
                    <w:rPr>
                      <w:rFonts w:ascii="Times New Roman" w:hAnsi="Times New Roman"/>
                      <w:b/>
                      <w:bCs/>
                      <w:color w:val="000000"/>
                    </w:rPr>
                  </w:pPr>
                  <w:r>
                    <w:rPr>
                      <w:rFonts w:hint="eastAsia" w:ascii="宋体" w:hAnsi="宋体"/>
                      <w:b/>
                      <w:bCs/>
                      <w:color w:val="000000"/>
                    </w:rPr>
                    <w:t>管控要求</w:t>
                  </w:r>
                </w:p>
              </w:tc>
              <w:tc>
                <w:tcPr>
                  <w:tcW w:w="1560" w:type="dxa"/>
                  <w:tcBorders>
                    <w:top w:val="single" w:color="auto" w:sz="4" w:space="0"/>
                    <w:left w:val="nil"/>
                    <w:bottom w:val="single" w:color="auto" w:sz="4" w:space="0"/>
                    <w:right w:val="single" w:color="auto" w:sz="4" w:space="0"/>
                  </w:tcBorders>
                  <w:vAlign w:val="center"/>
                </w:tcPr>
                <w:p w14:paraId="6B0E9B50">
                  <w:pPr>
                    <w:snapToGrid w:val="0"/>
                    <w:jc w:val="center"/>
                    <w:rPr>
                      <w:rFonts w:ascii="Times New Roman" w:hAnsi="Times New Roman"/>
                      <w:b/>
                      <w:bCs/>
                      <w:color w:val="000000"/>
                    </w:rPr>
                  </w:pPr>
                  <w:r>
                    <w:rPr>
                      <w:rFonts w:hint="eastAsia" w:ascii="宋体" w:hAnsi="宋体"/>
                      <w:b/>
                      <w:bCs/>
                      <w:color w:val="000000"/>
                    </w:rPr>
                    <w:t>企业情况</w:t>
                  </w:r>
                </w:p>
              </w:tc>
              <w:tc>
                <w:tcPr>
                  <w:tcW w:w="538" w:type="dxa"/>
                  <w:tcBorders>
                    <w:top w:val="single" w:color="auto" w:sz="4" w:space="0"/>
                    <w:left w:val="nil"/>
                    <w:bottom w:val="single" w:color="auto" w:sz="4" w:space="0"/>
                    <w:right w:val="single" w:color="auto" w:sz="4" w:space="0"/>
                  </w:tcBorders>
                  <w:vAlign w:val="center"/>
                </w:tcPr>
                <w:p w14:paraId="2A69484C">
                  <w:pPr>
                    <w:snapToGrid w:val="0"/>
                    <w:jc w:val="center"/>
                    <w:rPr>
                      <w:rFonts w:ascii="Times New Roman" w:hAnsi="Times New Roman"/>
                      <w:b/>
                      <w:bCs/>
                      <w:color w:val="000000"/>
                    </w:rPr>
                  </w:pPr>
                  <w:r>
                    <w:rPr>
                      <w:rFonts w:hint="eastAsia" w:ascii="宋体" w:hAnsi="宋体"/>
                      <w:b/>
                      <w:bCs/>
                      <w:color w:val="000000"/>
                    </w:rPr>
                    <w:t>符合性</w:t>
                  </w:r>
                </w:p>
              </w:tc>
            </w:tr>
            <w:tr w14:paraId="501E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op w:val="nil"/>
                    <w:left w:val="single" w:color="auto" w:sz="4" w:space="0"/>
                    <w:bottom w:val="single" w:color="auto" w:sz="4" w:space="0"/>
                    <w:right w:val="single" w:color="auto" w:sz="4" w:space="0"/>
                  </w:tcBorders>
                  <w:vAlign w:val="center"/>
                </w:tcPr>
                <w:p w14:paraId="45FD75CD">
                  <w:pPr>
                    <w:widowControl/>
                    <w:jc w:val="center"/>
                    <w:textAlignment w:val="center"/>
                    <w:rPr>
                      <w:rFonts w:ascii="Times New Roman" w:hAnsi="Times New Roman"/>
                      <w:color w:val="000000"/>
                      <w:kern w:val="0"/>
                    </w:rPr>
                  </w:pPr>
                  <w:r>
                    <w:rPr>
                      <w:rFonts w:hint="eastAsia" w:ascii="宋体" w:hAnsi="宋体"/>
                      <w:color w:val="000000"/>
                      <w:kern w:val="0"/>
                    </w:rPr>
                    <w:t>水环境总体要求</w:t>
                  </w:r>
                </w:p>
              </w:tc>
              <w:tc>
                <w:tcPr>
                  <w:tcW w:w="788" w:type="dxa"/>
                  <w:tcBorders>
                    <w:top w:val="single" w:color="auto" w:sz="4" w:space="0"/>
                    <w:left w:val="nil"/>
                    <w:bottom w:val="single" w:color="auto" w:sz="4" w:space="0"/>
                    <w:right w:val="single" w:color="auto" w:sz="4" w:space="0"/>
                  </w:tcBorders>
                  <w:vAlign w:val="center"/>
                </w:tcPr>
                <w:p w14:paraId="279D11F7">
                  <w:pPr>
                    <w:widowControl/>
                    <w:jc w:val="center"/>
                    <w:textAlignment w:val="center"/>
                    <w:rPr>
                      <w:rFonts w:ascii="Times New Roman" w:hAnsi="Times New Roman"/>
                      <w:color w:val="000000"/>
                      <w:kern w:val="0"/>
                    </w:rPr>
                  </w:pPr>
                  <w:r>
                    <w:rPr>
                      <w:rFonts w:hint="eastAsia" w:ascii="宋体" w:hAnsi="宋体"/>
                      <w:color w:val="000000"/>
                      <w:kern w:val="0"/>
                    </w:rPr>
                    <w:t>空间布局约束</w:t>
                  </w:r>
                </w:p>
              </w:tc>
              <w:tc>
                <w:tcPr>
                  <w:tcW w:w="4786" w:type="dxa"/>
                  <w:tcBorders>
                    <w:top w:val="single" w:color="auto" w:sz="4" w:space="0"/>
                    <w:left w:val="nil"/>
                    <w:bottom w:val="single" w:color="auto" w:sz="4" w:space="0"/>
                    <w:right w:val="single" w:color="auto" w:sz="4" w:space="0"/>
                  </w:tcBorders>
                  <w:vAlign w:val="center"/>
                </w:tcPr>
                <w:p w14:paraId="4FC6F810">
                  <w:pPr>
                    <w:widowControl/>
                    <w:jc w:val="center"/>
                    <w:textAlignment w:val="center"/>
                    <w:rPr>
                      <w:rFonts w:ascii="Times New Roman" w:hAnsi="Times New Roman"/>
                      <w:color w:val="000000"/>
                      <w:kern w:val="0"/>
                    </w:rPr>
                  </w:pPr>
                  <w:r>
                    <w:rPr>
                      <w:rFonts w:ascii="Times New Roman" w:hAnsi="Times New Roman"/>
                      <w:color w:val="000000"/>
                      <w:kern w:val="0"/>
                    </w:rPr>
                    <w:t>1.</w:t>
                  </w:r>
                  <w:r>
                    <w:rPr>
                      <w:rFonts w:hint="eastAsia" w:ascii="宋体" w:hAnsi="宋体"/>
                      <w:color w:val="000000"/>
                      <w:kern w:val="0"/>
                    </w:rPr>
                    <w:t>饮用水源地保护区应遵循《河北省水资源管理条例》《河北省水污染防治条例》等相关法律法规规定要求。</w:t>
                  </w:r>
                </w:p>
                <w:p w14:paraId="1F2754A8">
                  <w:pPr>
                    <w:widowControl/>
                    <w:jc w:val="center"/>
                    <w:textAlignment w:val="center"/>
                    <w:rPr>
                      <w:rFonts w:ascii="Times New Roman" w:hAnsi="Times New Roman"/>
                      <w:color w:val="000000"/>
                      <w:kern w:val="0"/>
                    </w:rPr>
                  </w:pPr>
                  <w:r>
                    <w:rPr>
                      <w:rFonts w:ascii="Times New Roman" w:hAnsi="Times New Roman"/>
                      <w:color w:val="000000"/>
                      <w:kern w:val="0"/>
                    </w:rPr>
                    <w:t>2.</w:t>
                  </w:r>
                  <w:r>
                    <w:rPr>
                      <w:rFonts w:hint="eastAsia" w:ascii="宋体" w:hAnsi="宋体"/>
                      <w:color w:val="000000"/>
                      <w:kern w:val="0"/>
                    </w:rPr>
                    <w:t>新建企业原则上均应建在工业集聚区。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p w14:paraId="42E77883">
                  <w:pPr>
                    <w:widowControl/>
                    <w:jc w:val="center"/>
                    <w:textAlignment w:val="center"/>
                    <w:rPr>
                      <w:rFonts w:ascii="Times New Roman" w:hAnsi="Times New Roman"/>
                      <w:color w:val="000000"/>
                      <w:kern w:val="0"/>
                    </w:rPr>
                  </w:pPr>
                  <w:r>
                    <w:rPr>
                      <w:rFonts w:ascii="Times New Roman" w:hAnsi="Times New Roman"/>
                      <w:color w:val="000000"/>
                      <w:kern w:val="0"/>
                    </w:rPr>
                    <w:t>3.</w:t>
                  </w:r>
                  <w:r>
                    <w:rPr>
                      <w:rFonts w:hint="eastAsia" w:ascii="宋体" w:hAnsi="宋体"/>
                      <w:color w:val="000000"/>
                      <w:kern w:val="0"/>
                    </w:rPr>
                    <w:t>各产业集聚区内应限制建设不符合产业定位的项目。</w:t>
                  </w:r>
                </w:p>
                <w:p w14:paraId="45071E5E">
                  <w:pPr>
                    <w:widowControl/>
                    <w:jc w:val="center"/>
                    <w:textAlignment w:val="center"/>
                    <w:rPr>
                      <w:rFonts w:ascii="Times New Roman" w:hAnsi="Times New Roman"/>
                      <w:color w:val="000000"/>
                      <w:kern w:val="0"/>
                    </w:rPr>
                  </w:pPr>
                  <w:r>
                    <w:rPr>
                      <w:rFonts w:ascii="Times New Roman" w:hAnsi="Times New Roman"/>
                      <w:color w:val="000000"/>
                      <w:kern w:val="0"/>
                    </w:rPr>
                    <w:t>4.</w:t>
                  </w:r>
                  <w:r>
                    <w:rPr>
                      <w:rFonts w:hint="eastAsia" w:ascii="宋体" w:hAnsi="宋体"/>
                      <w:color w:val="000000"/>
                      <w:kern w:val="0"/>
                    </w:rPr>
                    <w:t>禁止向水域倾倒工业废渣、城市垃圾、粪便及其他废弃物。</w:t>
                  </w:r>
                </w:p>
                <w:p w14:paraId="3D24E1C0">
                  <w:pPr>
                    <w:widowControl/>
                    <w:jc w:val="center"/>
                    <w:textAlignment w:val="center"/>
                    <w:rPr>
                      <w:rFonts w:ascii="Times New Roman" w:hAnsi="Times New Roman"/>
                      <w:color w:val="000000"/>
                      <w:kern w:val="0"/>
                    </w:rPr>
                  </w:pPr>
                  <w:r>
                    <w:rPr>
                      <w:rFonts w:ascii="Times New Roman" w:hAnsi="Times New Roman"/>
                      <w:color w:val="000000"/>
                      <w:kern w:val="0"/>
                    </w:rPr>
                    <w:t>5.</w:t>
                  </w:r>
                  <w:r>
                    <w:rPr>
                      <w:rFonts w:hint="eastAsia" w:ascii="宋体" w:hAnsi="宋体"/>
                      <w:color w:val="000000"/>
                      <w:kern w:val="0"/>
                    </w:rPr>
                    <w:t>科学划定禁养区、限养区，禁止在禁养区内新建、改扩建各类畜禽养殖场，现有项目应限期搬迁。</w:t>
                  </w:r>
                </w:p>
                <w:p w14:paraId="4AF56847">
                  <w:pPr>
                    <w:widowControl/>
                    <w:jc w:val="center"/>
                    <w:textAlignment w:val="center"/>
                    <w:rPr>
                      <w:rFonts w:ascii="Times New Roman" w:hAnsi="Times New Roman"/>
                      <w:color w:val="000000"/>
                      <w:kern w:val="0"/>
                    </w:rPr>
                  </w:pPr>
                  <w:r>
                    <w:rPr>
                      <w:rFonts w:ascii="Times New Roman" w:hAnsi="Times New Roman"/>
                      <w:color w:val="000000"/>
                      <w:kern w:val="0"/>
                    </w:rPr>
                    <w:t>6.</w:t>
                  </w:r>
                  <w:r>
                    <w:rPr>
                      <w:rFonts w:hint="eastAsia" w:ascii="宋体" w:hAnsi="宋体"/>
                      <w:color w:val="000000"/>
                      <w:kern w:val="0"/>
                    </w:rPr>
                    <w:t>新建冶金、电镀、有色金属、化工、印染、制革、原料药制造等企业，原则上布局在符合产业定位的园区，其排放的污水由园区污水处理厂集中处理。</w:t>
                  </w:r>
                </w:p>
                <w:p w14:paraId="43AE4A5A">
                  <w:pPr>
                    <w:widowControl/>
                    <w:jc w:val="center"/>
                    <w:textAlignment w:val="center"/>
                    <w:rPr>
                      <w:rFonts w:ascii="Times New Roman" w:hAnsi="Times New Roman"/>
                      <w:color w:val="000000"/>
                      <w:kern w:val="0"/>
                    </w:rPr>
                  </w:pPr>
                  <w:r>
                    <w:rPr>
                      <w:rFonts w:ascii="Times New Roman" w:hAnsi="Times New Roman"/>
                      <w:color w:val="000000"/>
                      <w:kern w:val="0"/>
                    </w:rPr>
                    <w:t>7.</w:t>
                  </w:r>
                  <w:r>
                    <w:rPr>
                      <w:rFonts w:hint="eastAsia" w:ascii="宋体" w:hAnsi="宋体"/>
                      <w:color w:val="000000"/>
                      <w:kern w:val="0"/>
                    </w:rPr>
                    <w:t>一般工业固体废物贮存场、填埋场不得选在生态保护红线区域、永久基本农田集中区域和其他需要特别保护的区域内，应避开活动断层、溶洞区、天然滑坡或泥石流影响区以及湿地等区域，不得选在江河、湖泊、运河、渠道、水库最高水位线以下的滩地和岸坡，以及国家和地方长远规划中的水库等人工蓄水设施的淹没区和保护区之内。</w:t>
                  </w:r>
                </w:p>
              </w:tc>
              <w:tc>
                <w:tcPr>
                  <w:tcW w:w="1560" w:type="dxa"/>
                  <w:tcBorders>
                    <w:top w:val="single" w:color="auto" w:sz="4" w:space="0"/>
                    <w:left w:val="nil"/>
                    <w:bottom w:val="single" w:color="auto" w:sz="4" w:space="0"/>
                    <w:right w:val="single" w:color="auto" w:sz="4" w:space="0"/>
                  </w:tcBorders>
                  <w:vAlign w:val="center"/>
                </w:tcPr>
                <w:p w14:paraId="10674161">
                  <w:pPr>
                    <w:widowControl/>
                    <w:jc w:val="center"/>
                    <w:textAlignment w:val="center"/>
                    <w:rPr>
                      <w:rFonts w:ascii="Times New Roman" w:hAnsi="Times New Roman"/>
                      <w:color w:val="000000"/>
                      <w:kern w:val="0"/>
                    </w:rPr>
                  </w:pPr>
                  <w:r>
                    <w:rPr>
                      <w:rFonts w:ascii="Times New Roman" w:hAnsi="Times New Roman"/>
                      <w:color w:val="000000"/>
                      <w:kern w:val="0"/>
                    </w:rPr>
                    <w:t>1</w:t>
                  </w:r>
                  <w:r>
                    <w:rPr>
                      <w:rFonts w:hint="eastAsia" w:ascii="宋体" w:hAnsi="宋体"/>
                      <w:color w:val="000000"/>
                      <w:kern w:val="0"/>
                    </w:rPr>
                    <w:t>、不涉及；</w:t>
                  </w:r>
                </w:p>
                <w:p w14:paraId="6443E22E">
                  <w:pPr>
                    <w:widowControl/>
                    <w:jc w:val="center"/>
                    <w:textAlignment w:val="center"/>
                    <w:rPr>
                      <w:rFonts w:ascii="Times New Roman" w:hAnsi="Times New Roman"/>
                      <w:color w:val="000000"/>
                      <w:kern w:val="0"/>
                    </w:rPr>
                  </w:pPr>
                  <w:r>
                    <w:rPr>
                      <w:rFonts w:ascii="Times New Roman" w:hAnsi="Times New Roman"/>
                      <w:color w:val="000000"/>
                      <w:kern w:val="0"/>
                    </w:rPr>
                    <w:t>2</w:t>
                  </w:r>
                  <w:r>
                    <w:rPr>
                      <w:rFonts w:hint="eastAsia" w:ascii="宋体" w:hAnsi="宋体"/>
                      <w:color w:val="000000"/>
                      <w:kern w:val="0"/>
                    </w:rPr>
                    <w:t>、本项目租赁围场满族蒙古族自治县宏鸣新型墙体材料有限公司厂区土地建设，在现有占地范围内，项目无废水外排；</w:t>
                  </w:r>
                </w:p>
                <w:p w14:paraId="1B48E48B">
                  <w:pPr>
                    <w:widowControl/>
                    <w:jc w:val="center"/>
                    <w:textAlignment w:val="center"/>
                    <w:rPr>
                      <w:rFonts w:ascii="Times New Roman" w:hAnsi="Times New Roman"/>
                      <w:color w:val="000000"/>
                      <w:kern w:val="0"/>
                    </w:rPr>
                  </w:pPr>
                  <w:r>
                    <w:rPr>
                      <w:rFonts w:ascii="Times New Roman" w:hAnsi="Times New Roman"/>
                      <w:color w:val="000000"/>
                      <w:kern w:val="0"/>
                    </w:rPr>
                    <w:t>3</w:t>
                  </w:r>
                  <w:r>
                    <w:rPr>
                      <w:rFonts w:hint="eastAsia" w:ascii="宋体" w:hAnsi="宋体"/>
                      <w:color w:val="000000"/>
                      <w:kern w:val="0"/>
                    </w:rPr>
                    <w:t>、本项目不在产业聚集区内；</w:t>
                  </w:r>
                </w:p>
                <w:p w14:paraId="56745634">
                  <w:pPr>
                    <w:widowControl/>
                    <w:jc w:val="center"/>
                    <w:textAlignment w:val="center"/>
                    <w:rPr>
                      <w:rFonts w:ascii="Times New Roman" w:hAnsi="Times New Roman"/>
                      <w:color w:val="000000"/>
                      <w:kern w:val="0"/>
                    </w:rPr>
                  </w:pPr>
                  <w:r>
                    <w:rPr>
                      <w:rFonts w:ascii="Times New Roman" w:hAnsi="Times New Roman"/>
                      <w:color w:val="000000"/>
                      <w:kern w:val="0"/>
                    </w:rPr>
                    <w:t>4</w:t>
                  </w:r>
                  <w:r>
                    <w:rPr>
                      <w:rFonts w:hint="eastAsia" w:ascii="宋体" w:hAnsi="宋体"/>
                      <w:color w:val="000000"/>
                      <w:kern w:val="0"/>
                    </w:rPr>
                    <w:t>、不涉及；</w:t>
                  </w:r>
                </w:p>
                <w:p w14:paraId="481BDB16">
                  <w:pPr>
                    <w:widowControl/>
                    <w:jc w:val="center"/>
                    <w:textAlignment w:val="center"/>
                    <w:rPr>
                      <w:rFonts w:ascii="Times New Roman" w:hAnsi="Times New Roman"/>
                      <w:color w:val="000000"/>
                      <w:kern w:val="0"/>
                    </w:rPr>
                  </w:pPr>
                  <w:r>
                    <w:rPr>
                      <w:rFonts w:ascii="Times New Roman" w:hAnsi="Times New Roman"/>
                      <w:color w:val="000000"/>
                      <w:kern w:val="0"/>
                    </w:rPr>
                    <w:t>5</w:t>
                  </w:r>
                  <w:r>
                    <w:rPr>
                      <w:rFonts w:hint="eastAsia" w:ascii="宋体" w:hAnsi="宋体"/>
                      <w:color w:val="000000"/>
                      <w:kern w:val="0"/>
                    </w:rPr>
                    <w:t>、不涉及；</w:t>
                  </w:r>
                </w:p>
                <w:p w14:paraId="6FB0BECB">
                  <w:pPr>
                    <w:widowControl/>
                    <w:jc w:val="center"/>
                    <w:textAlignment w:val="center"/>
                    <w:rPr>
                      <w:rFonts w:ascii="Times New Roman" w:hAnsi="Times New Roman"/>
                      <w:color w:val="000000"/>
                      <w:kern w:val="0"/>
                    </w:rPr>
                  </w:pPr>
                  <w:r>
                    <w:rPr>
                      <w:rFonts w:ascii="Times New Roman" w:hAnsi="Times New Roman"/>
                      <w:color w:val="000000"/>
                      <w:kern w:val="0"/>
                    </w:rPr>
                    <w:t>6</w:t>
                  </w:r>
                  <w:r>
                    <w:rPr>
                      <w:rFonts w:hint="eastAsia" w:ascii="宋体" w:hAnsi="宋体"/>
                      <w:color w:val="000000"/>
                      <w:kern w:val="0"/>
                    </w:rPr>
                    <w:t>、不涉及；</w:t>
                  </w:r>
                </w:p>
                <w:p w14:paraId="6A946FD9">
                  <w:pPr>
                    <w:widowControl/>
                    <w:jc w:val="center"/>
                    <w:textAlignment w:val="center"/>
                    <w:rPr>
                      <w:rFonts w:ascii="Times New Roman" w:hAnsi="Times New Roman"/>
                      <w:color w:val="000000"/>
                      <w:kern w:val="0"/>
                    </w:rPr>
                  </w:pPr>
                  <w:r>
                    <w:rPr>
                      <w:rFonts w:ascii="Times New Roman" w:hAnsi="Times New Roman"/>
                      <w:color w:val="000000"/>
                      <w:kern w:val="0"/>
                    </w:rPr>
                    <w:t>7</w:t>
                  </w:r>
                  <w:r>
                    <w:rPr>
                      <w:rFonts w:hint="eastAsia" w:ascii="宋体" w:hAnsi="宋体"/>
                      <w:color w:val="000000"/>
                      <w:kern w:val="0"/>
                    </w:rPr>
                    <w:t>、不涉及；</w:t>
                  </w:r>
                </w:p>
              </w:tc>
              <w:tc>
                <w:tcPr>
                  <w:tcW w:w="538" w:type="dxa"/>
                  <w:tcBorders>
                    <w:top w:val="single" w:color="auto" w:sz="4" w:space="0"/>
                    <w:left w:val="nil"/>
                    <w:bottom w:val="single" w:color="auto" w:sz="4" w:space="0"/>
                    <w:right w:val="single" w:color="auto" w:sz="4" w:space="0"/>
                  </w:tcBorders>
                  <w:vAlign w:val="center"/>
                </w:tcPr>
                <w:p w14:paraId="5B93CCA5">
                  <w:pPr>
                    <w:widowControl/>
                    <w:jc w:val="center"/>
                    <w:textAlignment w:val="center"/>
                    <w:rPr>
                      <w:rFonts w:ascii="Times New Roman" w:hAnsi="Times New Roman"/>
                      <w:color w:val="000000"/>
                      <w:kern w:val="0"/>
                    </w:rPr>
                  </w:pPr>
                  <w:r>
                    <w:rPr>
                      <w:rFonts w:hint="eastAsia" w:ascii="宋体" w:hAnsi="宋体"/>
                      <w:color w:val="000000"/>
                      <w:kern w:val="0"/>
                    </w:rPr>
                    <w:t>符合</w:t>
                  </w:r>
                </w:p>
              </w:tc>
            </w:tr>
            <w:tr w14:paraId="1655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14:paraId="454FF18F">
                  <w:pPr>
                    <w:rPr>
                      <w:rFonts w:ascii="Times New Roman" w:hAnsi="Times New Roman"/>
                      <w:color w:val="000000"/>
                      <w:kern w:val="0"/>
                    </w:rPr>
                  </w:pPr>
                </w:p>
              </w:tc>
              <w:tc>
                <w:tcPr>
                  <w:tcW w:w="788" w:type="dxa"/>
                  <w:tcBorders>
                    <w:top w:val="single" w:color="auto" w:sz="4" w:space="0"/>
                    <w:left w:val="nil"/>
                    <w:bottom w:val="single" w:color="auto" w:sz="4" w:space="0"/>
                    <w:right w:val="single" w:color="auto" w:sz="4" w:space="0"/>
                  </w:tcBorders>
                  <w:vAlign w:val="center"/>
                </w:tcPr>
                <w:p w14:paraId="26F2DCF5">
                  <w:pPr>
                    <w:jc w:val="center"/>
                    <w:rPr>
                      <w:rFonts w:ascii="Times New Roman" w:hAnsi="Times New Roman"/>
                      <w:color w:val="000000"/>
                    </w:rPr>
                  </w:pPr>
                  <w:r>
                    <w:rPr>
                      <w:rFonts w:hint="eastAsia" w:ascii="宋体" w:hAnsi="宋体"/>
                      <w:color w:val="000000"/>
                    </w:rPr>
                    <w:t>污染物排放管控</w:t>
                  </w:r>
                </w:p>
              </w:tc>
              <w:tc>
                <w:tcPr>
                  <w:tcW w:w="4786" w:type="dxa"/>
                  <w:tcBorders>
                    <w:top w:val="single" w:color="auto" w:sz="4" w:space="0"/>
                    <w:left w:val="nil"/>
                    <w:bottom w:val="single" w:color="auto" w:sz="4" w:space="0"/>
                    <w:right w:val="single" w:color="auto" w:sz="4" w:space="0"/>
                  </w:tcBorders>
                  <w:vAlign w:val="center"/>
                </w:tcPr>
                <w:p w14:paraId="4E136CF5">
                  <w:pPr>
                    <w:snapToGrid w:val="0"/>
                    <w:spacing w:before="156" w:beforeLines="50"/>
                    <w:contextualSpacing/>
                    <w:jc w:val="center"/>
                    <w:rPr>
                      <w:rFonts w:ascii="Times New Roman" w:hAnsi="Times New Roman"/>
                      <w:color w:val="000000"/>
                    </w:rPr>
                  </w:pPr>
                  <w:r>
                    <w:rPr>
                      <w:rFonts w:ascii="Times New Roman" w:hAnsi="Times New Roman"/>
                      <w:color w:val="000000"/>
                    </w:rPr>
                    <w:t>1.</w:t>
                  </w:r>
                  <w:r>
                    <w:rPr>
                      <w:rFonts w:hint="eastAsia" w:ascii="宋体" w:hAnsi="宋体"/>
                      <w:color w:val="000000"/>
                    </w:rPr>
                    <w:t>禁止建设不符合国家产业政策和行业准入条件的工业项目。</w:t>
                  </w:r>
                </w:p>
                <w:p w14:paraId="5A47D78E">
                  <w:pPr>
                    <w:snapToGrid w:val="0"/>
                    <w:spacing w:before="156" w:beforeLines="50"/>
                    <w:contextualSpacing/>
                    <w:jc w:val="center"/>
                    <w:rPr>
                      <w:rFonts w:ascii="Times New Roman" w:hAnsi="Times New Roman"/>
                      <w:color w:val="000000"/>
                    </w:rPr>
                  </w:pPr>
                  <w:r>
                    <w:rPr>
                      <w:rFonts w:ascii="Times New Roman" w:hAnsi="Times New Roman"/>
                      <w:color w:val="000000"/>
                    </w:rPr>
                    <w:t>2.</w:t>
                  </w:r>
                  <w:r>
                    <w:rPr>
                      <w:rFonts w:hint="eastAsia" w:ascii="宋体" w:hAnsi="宋体"/>
                      <w:color w:val="000000"/>
                    </w:rPr>
                    <w:t>现有及新建企业污染排放应满足排污许可证要求。未发放排污许可证企业满足行业排放标准与总量控制要求。国家规定期限范围内前未获得排污许可证的企业应关停退出。</w:t>
                  </w:r>
                </w:p>
                <w:p w14:paraId="112559A6">
                  <w:pPr>
                    <w:snapToGrid w:val="0"/>
                    <w:spacing w:before="156" w:beforeLines="50"/>
                    <w:contextualSpacing/>
                    <w:jc w:val="center"/>
                    <w:rPr>
                      <w:rFonts w:ascii="Times New Roman" w:hAnsi="Times New Roman"/>
                      <w:color w:val="000000"/>
                    </w:rPr>
                  </w:pPr>
                  <w:r>
                    <w:rPr>
                      <w:rFonts w:ascii="Times New Roman" w:hAnsi="Times New Roman"/>
                      <w:color w:val="000000"/>
                    </w:rPr>
                    <w:t>3.</w:t>
                  </w:r>
                  <w:r>
                    <w:rPr>
                      <w:rFonts w:hint="eastAsia" w:ascii="宋体" w:hAnsi="宋体"/>
                      <w:color w:val="000000"/>
                    </w:rPr>
                    <w:t>造纸、焦化、氮肥、石油化工、印染、农副食品加工、原料药制造、制革、农药、电镀等</w:t>
                  </w:r>
                  <w:r>
                    <w:rPr>
                      <w:rFonts w:ascii="Times New Roman" w:hAnsi="Times New Roman"/>
                      <w:color w:val="000000"/>
                    </w:rPr>
                    <w:t>“</w:t>
                  </w:r>
                  <w:r>
                    <w:rPr>
                      <w:rFonts w:hint="eastAsia" w:ascii="宋体" w:hAnsi="宋体"/>
                      <w:color w:val="000000"/>
                    </w:rPr>
                    <w:t>十大</w:t>
                  </w:r>
                  <w:r>
                    <w:rPr>
                      <w:rFonts w:ascii="Times New Roman" w:hAnsi="Times New Roman"/>
                      <w:color w:val="000000"/>
                    </w:rPr>
                    <w:t>”</w:t>
                  </w:r>
                  <w:r>
                    <w:rPr>
                      <w:rFonts w:hint="eastAsia" w:ascii="宋体" w:hAnsi="宋体"/>
                      <w:color w:val="000000"/>
                    </w:rPr>
                    <w:t>重点行业，新建、改建、扩建项目实行新增主要污染物排放倍量替换。</w:t>
                  </w:r>
                </w:p>
                <w:p w14:paraId="60ED00D5">
                  <w:pPr>
                    <w:snapToGrid w:val="0"/>
                    <w:spacing w:before="156" w:beforeLines="50"/>
                    <w:contextualSpacing/>
                    <w:jc w:val="center"/>
                    <w:rPr>
                      <w:rFonts w:ascii="Times New Roman" w:hAnsi="Times New Roman"/>
                      <w:color w:val="000000"/>
                    </w:rPr>
                  </w:pPr>
                  <w:r>
                    <w:rPr>
                      <w:rFonts w:ascii="Times New Roman" w:hAnsi="Times New Roman"/>
                      <w:color w:val="000000"/>
                    </w:rPr>
                    <w:t>4.</w:t>
                  </w:r>
                  <w:r>
                    <w:rPr>
                      <w:rFonts w:hint="eastAsia" w:ascii="宋体" w:hAnsi="宋体"/>
                      <w:color w:val="000000"/>
                    </w:rPr>
                    <w:t>新建污水处理设施及其配套管网应同步设计、同步建设、同步投运。纳管企业应当防止、减少环境污染和生态破坏，按照国家有关规定申领排污许可证，持证排污、按证排污，对所造成的损害依法承担责任。一是按照国家有关规定对工业污水进行预处理，相关标准规定的第一类污染物及其他有毒有害污染物，应在车间或车间处理设施排放口处理达标；其他污染物达到集中处理设施处理工艺要求后方可排放。二是依法按照相关技术规范开展自行监测并主动公开污染物排放信息，自觉接受监督。属于水环境重点排污单位的，还须依法安装使用自动监测设备，并与当地生态环境部门、运营单位共享数据。三是根据《污水处理费征收使用管理办法》（财税〔</w:t>
                  </w:r>
                  <w:r>
                    <w:rPr>
                      <w:rFonts w:ascii="Times New Roman" w:hAnsi="Times New Roman"/>
                      <w:color w:val="000000"/>
                    </w:rPr>
                    <w:t>2014</w:t>
                  </w:r>
                  <w:r>
                    <w:rPr>
                      <w:rFonts w:hint="eastAsia" w:ascii="宋体" w:hAnsi="宋体"/>
                      <w:color w:val="000000"/>
                    </w:rPr>
                    <w:t>〕</w:t>
                  </w:r>
                  <w:r>
                    <w:rPr>
                      <w:rFonts w:ascii="Times New Roman" w:hAnsi="Times New Roman"/>
                      <w:color w:val="000000"/>
                    </w:rPr>
                    <w:t>151</w:t>
                  </w:r>
                  <w:r>
                    <w:rPr>
                      <w:rFonts w:hint="eastAsia" w:ascii="宋体" w:hAnsi="宋体"/>
                      <w:color w:val="000000"/>
                    </w:rPr>
                    <w:t>号）、委托处理合同等，及时足额缴纳污水处理相关费用。四是发生事故致使排放的污水可能危及污水处理厂安全运行时，应当立即启动应急预案，采取应急措施消除危害，通知运营单位并向生态环境部门及相关主管部门报告。</w:t>
                  </w:r>
                </w:p>
                <w:p w14:paraId="7F45C8D0">
                  <w:pPr>
                    <w:snapToGrid w:val="0"/>
                    <w:spacing w:before="156" w:beforeLines="50"/>
                    <w:contextualSpacing/>
                    <w:jc w:val="center"/>
                    <w:rPr>
                      <w:rFonts w:ascii="Times New Roman" w:hAnsi="Times New Roman"/>
                      <w:color w:val="000000"/>
                    </w:rPr>
                  </w:pPr>
                  <w:r>
                    <w:rPr>
                      <w:rFonts w:ascii="Times New Roman" w:hAnsi="Times New Roman"/>
                      <w:color w:val="000000"/>
                    </w:rPr>
                    <w:t>5.</w:t>
                  </w:r>
                  <w:r>
                    <w:rPr>
                      <w:rFonts w:hint="eastAsia" w:ascii="宋体" w:hAnsi="宋体"/>
                      <w:color w:val="000000"/>
                    </w:rPr>
                    <w:t>新建、改建、扩建污水处理项目环境影响评价，要将服务范围内污水调查情况作为重要内容。</w:t>
                  </w:r>
                </w:p>
                <w:p w14:paraId="3335C0CF">
                  <w:pPr>
                    <w:snapToGrid w:val="0"/>
                    <w:spacing w:before="156" w:beforeLines="50"/>
                    <w:contextualSpacing/>
                    <w:jc w:val="center"/>
                    <w:rPr>
                      <w:rFonts w:ascii="Times New Roman" w:hAnsi="Times New Roman"/>
                      <w:color w:val="000000"/>
                    </w:rPr>
                  </w:pPr>
                  <w:r>
                    <w:rPr>
                      <w:rFonts w:ascii="Times New Roman" w:hAnsi="Times New Roman"/>
                      <w:color w:val="000000"/>
                    </w:rPr>
                    <w:t>6.</w:t>
                  </w:r>
                  <w:r>
                    <w:rPr>
                      <w:rFonts w:hint="eastAsia" w:ascii="宋体" w:hAnsi="宋体"/>
                      <w:color w:val="000000"/>
                    </w:rPr>
                    <w:t>一般工业固体废物贮存场、填埋场的选址、建设、运行、封场、土地复垦等过程的环境保护要求，以及替代贮存、填埋处置的一般工业固体废物充填及回填利用环境保护要求应执行《一般工业固体废物贮存和填埋污染控制标准》（</w:t>
                  </w:r>
                  <w:r>
                    <w:rPr>
                      <w:rFonts w:ascii="Times New Roman" w:hAnsi="Times New Roman"/>
                      <w:color w:val="000000"/>
                    </w:rPr>
                    <w:t>GB 18599-2020</w:t>
                  </w:r>
                  <w:r>
                    <w:rPr>
                      <w:rFonts w:hint="eastAsia" w:ascii="宋体" w:hAnsi="宋体"/>
                      <w:color w:val="000000"/>
                    </w:rPr>
                    <w:t>）。</w:t>
                  </w:r>
                </w:p>
                <w:p w14:paraId="303298BF">
                  <w:pPr>
                    <w:snapToGrid w:val="0"/>
                    <w:spacing w:before="156" w:beforeLines="50"/>
                    <w:contextualSpacing/>
                    <w:jc w:val="center"/>
                    <w:rPr>
                      <w:rFonts w:ascii="Times New Roman" w:hAnsi="Times New Roman"/>
                      <w:color w:val="000000"/>
                    </w:rPr>
                  </w:pPr>
                  <w:r>
                    <w:rPr>
                      <w:rFonts w:ascii="Times New Roman" w:hAnsi="Times New Roman"/>
                      <w:color w:val="000000"/>
                    </w:rPr>
                    <w:t>7.</w:t>
                  </w:r>
                  <w:r>
                    <w:rPr>
                      <w:rFonts w:hint="eastAsia" w:ascii="宋体" w:hAnsi="宋体"/>
                      <w:color w:val="000000"/>
                    </w:rPr>
                    <w:t>新建危险废物填埋场的建设、运行、封场及封场后环境管理过程的污染控制，现有危险废物填埋场的入场要求、运行要求、污染物排放要求、封场及封场后环境管理要求应满足《危险废物填埋污染控制标准》（</w:t>
                  </w:r>
                  <w:r>
                    <w:rPr>
                      <w:rFonts w:ascii="Times New Roman" w:hAnsi="Times New Roman"/>
                      <w:color w:val="000000"/>
                    </w:rPr>
                    <w:t>GB18598-2019</w:t>
                  </w:r>
                  <w:r>
                    <w:rPr>
                      <w:rFonts w:hint="eastAsia" w:ascii="宋体" w:hAnsi="宋体"/>
                      <w:color w:val="000000"/>
                    </w:rPr>
                    <w:t>）。</w:t>
                  </w:r>
                </w:p>
                <w:p w14:paraId="201A9F2C">
                  <w:pPr>
                    <w:snapToGrid w:val="0"/>
                    <w:spacing w:before="156" w:beforeLines="50"/>
                    <w:contextualSpacing/>
                    <w:jc w:val="center"/>
                    <w:rPr>
                      <w:rFonts w:ascii="Times New Roman" w:hAnsi="Times New Roman"/>
                      <w:color w:val="000000"/>
                    </w:rPr>
                  </w:pPr>
                  <w:r>
                    <w:rPr>
                      <w:rFonts w:ascii="Times New Roman" w:hAnsi="Times New Roman"/>
                      <w:color w:val="000000"/>
                    </w:rPr>
                    <w:t>8.</w:t>
                  </w:r>
                  <w:r>
                    <w:rPr>
                      <w:rFonts w:hint="eastAsia" w:ascii="宋体" w:hAnsi="宋体"/>
                      <w:color w:val="000000"/>
                    </w:rPr>
                    <w:t>将潮河干流流经的古北口镇、高岭镇、太师屯镇、黄旗镇、土城镇、大阁镇、南关蒙古族乡、胡麻营镇、黑山咀镇、天桥镇、虎什哈镇、付家店满族乡、巴克什营镇等乡镇划为重点化肥农药减量区，其他区域划为一般化肥减量区。</w:t>
                  </w:r>
                  <w:r>
                    <w:rPr>
                      <w:rFonts w:ascii="Times New Roman" w:hAnsi="Times New Roman"/>
                      <w:color w:val="000000"/>
                    </w:rPr>
                    <w:t>2025</w:t>
                  </w:r>
                  <w:r>
                    <w:rPr>
                      <w:rFonts w:hint="eastAsia" w:ascii="宋体" w:hAnsi="宋体"/>
                      <w:color w:val="000000"/>
                    </w:rPr>
                    <w:t>年底前，流域内化肥农药施用总量降低</w:t>
                  </w:r>
                  <w:r>
                    <w:rPr>
                      <w:rFonts w:ascii="Times New Roman" w:hAnsi="Times New Roman"/>
                      <w:color w:val="000000"/>
                    </w:rPr>
                    <w:t>20%</w:t>
                  </w:r>
                  <w:r>
                    <w:rPr>
                      <w:rFonts w:hint="eastAsia" w:ascii="宋体" w:hAnsi="宋体"/>
                      <w:color w:val="000000"/>
                    </w:rPr>
                    <w:t>以上。</w:t>
                  </w:r>
                </w:p>
                <w:p w14:paraId="38590EE9">
                  <w:pPr>
                    <w:snapToGrid w:val="0"/>
                    <w:spacing w:before="156" w:beforeLines="50"/>
                    <w:contextualSpacing/>
                    <w:jc w:val="center"/>
                    <w:rPr>
                      <w:rFonts w:ascii="Times New Roman" w:hAnsi="Times New Roman"/>
                      <w:color w:val="000000"/>
                    </w:rPr>
                  </w:pPr>
                  <w:r>
                    <w:rPr>
                      <w:rFonts w:ascii="Times New Roman" w:hAnsi="Times New Roman"/>
                      <w:color w:val="000000"/>
                    </w:rPr>
                    <w:t>9.2025</w:t>
                  </w:r>
                  <w:r>
                    <w:rPr>
                      <w:rFonts w:hint="eastAsia" w:ascii="宋体" w:hAnsi="宋体"/>
                      <w:color w:val="000000"/>
                    </w:rPr>
                    <w:t>年，承德市化学需氧量重点工程减排量</w:t>
                  </w:r>
                  <w:r>
                    <w:rPr>
                      <w:rFonts w:ascii="Times New Roman" w:hAnsi="Times New Roman"/>
                      <w:color w:val="000000"/>
                    </w:rPr>
                    <w:t>1.27</w:t>
                  </w:r>
                  <w:r>
                    <w:rPr>
                      <w:rFonts w:hint="eastAsia" w:ascii="宋体" w:hAnsi="宋体"/>
                      <w:color w:val="000000"/>
                    </w:rPr>
                    <w:t>万吨、氨氮重点工程减排量</w:t>
                  </w:r>
                  <w:r>
                    <w:rPr>
                      <w:rFonts w:ascii="Times New Roman" w:hAnsi="Times New Roman"/>
                      <w:color w:val="000000"/>
                    </w:rPr>
                    <w:t>0.041</w:t>
                  </w:r>
                  <w:r>
                    <w:rPr>
                      <w:rFonts w:hint="eastAsia" w:ascii="宋体" w:hAnsi="宋体"/>
                      <w:color w:val="000000"/>
                    </w:rPr>
                    <w:t>万吨。</w:t>
                  </w:r>
                </w:p>
              </w:tc>
              <w:tc>
                <w:tcPr>
                  <w:tcW w:w="1560" w:type="dxa"/>
                  <w:tcBorders>
                    <w:top w:val="single" w:color="auto" w:sz="4" w:space="0"/>
                    <w:left w:val="nil"/>
                    <w:bottom w:val="single" w:color="auto" w:sz="4" w:space="0"/>
                    <w:right w:val="single" w:color="auto" w:sz="4" w:space="0"/>
                  </w:tcBorders>
                  <w:vAlign w:val="center"/>
                </w:tcPr>
                <w:p w14:paraId="4B9DD5C3">
                  <w:pPr>
                    <w:numPr>
                      <w:ilvl w:val="0"/>
                      <w:numId w:val="4"/>
                    </w:numPr>
                    <w:snapToGrid w:val="0"/>
                    <w:spacing w:before="156" w:beforeLines="50"/>
                    <w:contextualSpacing/>
                    <w:jc w:val="center"/>
                    <w:rPr>
                      <w:rFonts w:ascii="Times New Roman" w:hAnsi="Times New Roman"/>
                      <w:color w:val="000000"/>
                    </w:rPr>
                  </w:pPr>
                  <w:r>
                    <w:rPr>
                      <w:rFonts w:hint="eastAsia" w:ascii="宋体" w:hAnsi="宋体"/>
                      <w:color w:val="000000"/>
                    </w:rPr>
                    <w:t>项目符合国家产业政策；</w:t>
                  </w:r>
                </w:p>
                <w:p w14:paraId="011E80DF">
                  <w:pPr>
                    <w:numPr>
                      <w:ilvl w:val="0"/>
                      <w:numId w:val="4"/>
                    </w:numPr>
                    <w:snapToGrid w:val="0"/>
                    <w:spacing w:before="156" w:beforeLines="50"/>
                    <w:contextualSpacing/>
                    <w:jc w:val="center"/>
                    <w:rPr>
                      <w:rFonts w:ascii="Times New Roman" w:hAnsi="Times New Roman"/>
                      <w:color w:val="000000"/>
                    </w:rPr>
                  </w:pPr>
                  <w:r>
                    <w:rPr>
                      <w:rFonts w:hint="eastAsia" w:ascii="宋体" w:hAnsi="宋体"/>
                      <w:color w:val="000000"/>
                    </w:rPr>
                    <w:t>企业满足行业排放标准，本项目不涉及总量控制要求，本项目建设投产前拟进行排污许可申请；</w:t>
                  </w:r>
                </w:p>
                <w:p w14:paraId="0A429520">
                  <w:pPr>
                    <w:numPr>
                      <w:ilvl w:val="0"/>
                      <w:numId w:val="4"/>
                    </w:numPr>
                    <w:snapToGrid w:val="0"/>
                    <w:spacing w:before="156" w:beforeLines="50"/>
                    <w:contextualSpacing/>
                    <w:jc w:val="center"/>
                    <w:rPr>
                      <w:rFonts w:ascii="Times New Roman" w:hAnsi="Times New Roman"/>
                      <w:color w:val="000000"/>
                    </w:rPr>
                  </w:pPr>
                  <w:r>
                    <w:rPr>
                      <w:rFonts w:hint="eastAsia" w:ascii="宋体" w:hAnsi="宋体"/>
                      <w:color w:val="000000"/>
                    </w:rPr>
                    <w:t>不涉及；</w:t>
                  </w:r>
                </w:p>
                <w:p w14:paraId="375FA340">
                  <w:pPr>
                    <w:numPr>
                      <w:ilvl w:val="0"/>
                      <w:numId w:val="4"/>
                    </w:numPr>
                    <w:snapToGrid w:val="0"/>
                    <w:spacing w:before="156" w:beforeLines="50"/>
                    <w:contextualSpacing/>
                    <w:jc w:val="center"/>
                    <w:rPr>
                      <w:rFonts w:ascii="Times New Roman" w:hAnsi="Times New Roman"/>
                      <w:color w:val="000000"/>
                    </w:rPr>
                  </w:pPr>
                  <w:r>
                    <w:rPr>
                      <w:rFonts w:hint="eastAsia" w:ascii="宋体" w:hAnsi="宋体"/>
                      <w:color w:val="000000"/>
                    </w:rPr>
                    <w:t>本项目无废水外排；</w:t>
                  </w:r>
                </w:p>
                <w:p w14:paraId="6B069D2F">
                  <w:pPr>
                    <w:numPr>
                      <w:ilvl w:val="0"/>
                      <w:numId w:val="4"/>
                    </w:numPr>
                    <w:snapToGrid w:val="0"/>
                    <w:spacing w:before="156" w:beforeLines="50"/>
                    <w:contextualSpacing/>
                    <w:jc w:val="center"/>
                    <w:rPr>
                      <w:rFonts w:ascii="Times New Roman" w:hAnsi="Times New Roman"/>
                      <w:color w:val="000000"/>
                    </w:rPr>
                  </w:pPr>
                  <w:r>
                    <w:rPr>
                      <w:rFonts w:hint="eastAsia" w:ascii="宋体" w:hAnsi="宋体"/>
                      <w:color w:val="000000"/>
                    </w:rPr>
                    <w:t>不涉及；</w:t>
                  </w:r>
                </w:p>
                <w:p w14:paraId="77C90ECE">
                  <w:pPr>
                    <w:snapToGrid w:val="0"/>
                    <w:spacing w:before="156" w:beforeLines="50"/>
                    <w:contextualSpacing/>
                    <w:jc w:val="center"/>
                    <w:rPr>
                      <w:rFonts w:ascii="Times New Roman" w:hAnsi="Times New Roman"/>
                      <w:color w:val="000000"/>
                    </w:rPr>
                  </w:pPr>
                  <w:r>
                    <w:rPr>
                      <w:rFonts w:ascii="Times New Roman" w:hAnsi="Times New Roman"/>
                      <w:color w:val="000000"/>
                    </w:rPr>
                    <w:t>6</w:t>
                  </w:r>
                  <w:r>
                    <w:rPr>
                      <w:rFonts w:hint="eastAsia" w:ascii="宋体" w:hAnsi="宋体"/>
                      <w:color w:val="000000"/>
                    </w:rPr>
                    <w:t>、不涉及；</w:t>
                  </w:r>
                </w:p>
                <w:p w14:paraId="7749E30D">
                  <w:pPr>
                    <w:snapToGrid w:val="0"/>
                    <w:spacing w:before="156" w:beforeLines="50"/>
                    <w:contextualSpacing/>
                    <w:jc w:val="center"/>
                    <w:rPr>
                      <w:rFonts w:ascii="Times New Roman" w:hAnsi="Times New Roman"/>
                      <w:color w:val="000000"/>
                    </w:rPr>
                  </w:pPr>
                  <w:r>
                    <w:rPr>
                      <w:rFonts w:ascii="Times New Roman" w:hAnsi="Times New Roman"/>
                      <w:color w:val="000000"/>
                    </w:rPr>
                    <w:t>7</w:t>
                  </w:r>
                  <w:r>
                    <w:rPr>
                      <w:rFonts w:hint="eastAsia" w:ascii="宋体" w:hAnsi="宋体"/>
                      <w:color w:val="000000"/>
                    </w:rPr>
                    <w:t>、不涉及；</w:t>
                  </w:r>
                </w:p>
                <w:p w14:paraId="6898716A">
                  <w:pPr>
                    <w:snapToGrid w:val="0"/>
                    <w:spacing w:before="156" w:beforeLines="50"/>
                    <w:contextualSpacing/>
                    <w:jc w:val="center"/>
                    <w:rPr>
                      <w:rFonts w:ascii="Times New Roman" w:hAnsi="Times New Roman"/>
                      <w:color w:val="000000"/>
                    </w:rPr>
                  </w:pPr>
                  <w:r>
                    <w:rPr>
                      <w:rFonts w:ascii="Times New Roman" w:hAnsi="Times New Roman"/>
                      <w:color w:val="000000"/>
                    </w:rPr>
                    <w:t>8</w:t>
                  </w:r>
                  <w:r>
                    <w:rPr>
                      <w:rFonts w:hint="eastAsia" w:ascii="宋体" w:hAnsi="宋体"/>
                      <w:color w:val="000000"/>
                    </w:rPr>
                    <w:t>、不涉及；</w:t>
                  </w:r>
                </w:p>
                <w:p w14:paraId="3B43EDEA">
                  <w:pPr>
                    <w:snapToGrid w:val="0"/>
                    <w:spacing w:before="156" w:beforeLines="50"/>
                    <w:contextualSpacing/>
                    <w:jc w:val="center"/>
                    <w:rPr>
                      <w:rFonts w:ascii="Times New Roman" w:hAnsi="Times New Roman"/>
                      <w:color w:val="000000"/>
                    </w:rPr>
                  </w:pPr>
                  <w:r>
                    <w:rPr>
                      <w:rFonts w:ascii="Times New Roman" w:hAnsi="Times New Roman"/>
                      <w:color w:val="000000"/>
                    </w:rPr>
                    <w:t>9</w:t>
                  </w:r>
                  <w:r>
                    <w:rPr>
                      <w:rFonts w:hint="eastAsia" w:ascii="宋体" w:hAnsi="宋体"/>
                      <w:color w:val="000000"/>
                    </w:rPr>
                    <w:t>、不涉及；</w:t>
                  </w:r>
                </w:p>
              </w:tc>
              <w:tc>
                <w:tcPr>
                  <w:tcW w:w="538" w:type="dxa"/>
                  <w:tcBorders>
                    <w:top w:val="single" w:color="auto" w:sz="4" w:space="0"/>
                    <w:left w:val="nil"/>
                    <w:bottom w:val="single" w:color="auto" w:sz="4" w:space="0"/>
                    <w:right w:val="single" w:color="auto" w:sz="4" w:space="0"/>
                  </w:tcBorders>
                  <w:vAlign w:val="center"/>
                </w:tcPr>
                <w:p w14:paraId="380AEDE5">
                  <w:pPr>
                    <w:snapToGrid w:val="0"/>
                    <w:spacing w:before="156" w:beforeLines="50"/>
                    <w:contextualSpacing/>
                    <w:jc w:val="center"/>
                    <w:rPr>
                      <w:rFonts w:ascii="Times New Roman" w:hAnsi="Times New Roman"/>
                      <w:color w:val="000000"/>
                    </w:rPr>
                  </w:pPr>
                  <w:r>
                    <w:rPr>
                      <w:rFonts w:hint="eastAsia" w:ascii="宋体" w:hAnsi="宋体"/>
                      <w:color w:val="000000"/>
                    </w:rPr>
                    <w:t>符合</w:t>
                  </w:r>
                </w:p>
              </w:tc>
            </w:tr>
            <w:tr w14:paraId="4363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14:paraId="5DA19549">
                  <w:pPr>
                    <w:rPr>
                      <w:rFonts w:ascii="Times New Roman" w:hAnsi="Times New Roman"/>
                      <w:color w:val="000000"/>
                      <w:kern w:val="0"/>
                    </w:rPr>
                  </w:pPr>
                </w:p>
              </w:tc>
              <w:tc>
                <w:tcPr>
                  <w:tcW w:w="788" w:type="dxa"/>
                  <w:tcBorders>
                    <w:top w:val="single" w:color="auto" w:sz="4" w:space="0"/>
                    <w:left w:val="nil"/>
                    <w:bottom w:val="single" w:color="auto" w:sz="4" w:space="0"/>
                    <w:right w:val="single" w:color="auto" w:sz="4" w:space="0"/>
                  </w:tcBorders>
                  <w:vAlign w:val="center"/>
                </w:tcPr>
                <w:p w14:paraId="1AE90B6E">
                  <w:pPr>
                    <w:snapToGrid w:val="0"/>
                    <w:spacing w:before="156" w:beforeLines="50"/>
                    <w:contextualSpacing/>
                    <w:jc w:val="center"/>
                    <w:rPr>
                      <w:rFonts w:ascii="Times New Roman" w:hAnsi="Times New Roman"/>
                      <w:color w:val="000000"/>
                    </w:rPr>
                  </w:pPr>
                  <w:r>
                    <w:rPr>
                      <w:rFonts w:hint="eastAsia" w:ascii="宋体" w:hAnsi="宋体"/>
                      <w:color w:val="000000"/>
                      <w:kern w:val="0"/>
                    </w:rPr>
                    <w:t>环境风险防控</w:t>
                  </w:r>
                </w:p>
              </w:tc>
              <w:tc>
                <w:tcPr>
                  <w:tcW w:w="4786" w:type="dxa"/>
                  <w:tcBorders>
                    <w:top w:val="single" w:color="auto" w:sz="4" w:space="0"/>
                    <w:left w:val="nil"/>
                    <w:bottom w:val="single" w:color="auto" w:sz="4" w:space="0"/>
                    <w:right w:val="single" w:color="auto" w:sz="4" w:space="0"/>
                  </w:tcBorders>
                  <w:vAlign w:val="center"/>
                </w:tcPr>
                <w:p w14:paraId="796842BD">
                  <w:pPr>
                    <w:snapToGrid w:val="0"/>
                    <w:spacing w:before="156" w:beforeLines="50"/>
                    <w:contextualSpacing/>
                    <w:jc w:val="center"/>
                    <w:rPr>
                      <w:rFonts w:ascii="Times New Roman" w:hAnsi="Times New Roman"/>
                      <w:color w:val="000000"/>
                    </w:rPr>
                  </w:pPr>
                  <w:r>
                    <w:rPr>
                      <w:rFonts w:ascii="Times New Roman" w:hAnsi="Times New Roman"/>
                      <w:color w:val="000000"/>
                    </w:rPr>
                    <w:t>1.</w:t>
                  </w:r>
                  <w:r>
                    <w:rPr>
                      <w:rFonts w:hint="eastAsia" w:ascii="宋体" w:hAnsi="宋体"/>
                      <w:color w:val="000000"/>
                    </w:rPr>
                    <w:t>限制建设《环境保护综合名录》（</w:t>
                  </w:r>
                  <w:r>
                    <w:rPr>
                      <w:rFonts w:ascii="Times New Roman" w:hAnsi="Times New Roman"/>
                      <w:color w:val="000000"/>
                    </w:rPr>
                    <w:t>2021</w:t>
                  </w:r>
                  <w:r>
                    <w:rPr>
                      <w:rFonts w:hint="eastAsia" w:ascii="宋体" w:hAnsi="宋体"/>
                      <w:color w:val="000000"/>
                    </w:rPr>
                    <w:t>年版）中</w:t>
                  </w:r>
                  <w:r>
                    <w:rPr>
                      <w:rFonts w:ascii="Times New Roman" w:hAnsi="Times New Roman"/>
                      <w:color w:val="000000"/>
                    </w:rPr>
                    <w:t>“</w:t>
                  </w:r>
                  <w:r>
                    <w:rPr>
                      <w:rFonts w:hint="eastAsia" w:ascii="宋体" w:hAnsi="宋体"/>
                      <w:color w:val="000000"/>
                    </w:rPr>
                    <w:t>高污染、高环境风险</w:t>
                  </w:r>
                  <w:r>
                    <w:rPr>
                      <w:rFonts w:ascii="Times New Roman" w:hAnsi="Times New Roman"/>
                      <w:color w:val="000000"/>
                    </w:rPr>
                    <w:t>”</w:t>
                  </w:r>
                  <w:r>
                    <w:rPr>
                      <w:rFonts w:hint="eastAsia" w:ascii="宋体" w:hAnsi="宋体"/>
                      <w:color w:val="000000"/>
                    </w:rPr>
                    <w:t>产品与工艺装备。</w:t>
                  </w:r>
                </w:p>
                <w:p w14:paraId="2FD54D50">
                  <w:pPr>
                    <w:snapToGrid w:val="0"/>
                    <w:spacing w:before="156" w:beforeLines="50"/>
                    <w:contextualSpacing/>
                    <w:jc w:val="center"/>
                    <w:rPr>
                      <w:rFonts w:ascii="Times New Roman" w:hAnsi="Times New Roman"/>
                      <w:color w:val="000000"/>
                    </w:rPr>
                  </w:pPr>
                  <w:r>
                    <w:rPr>
                      <w:rFonts w:ascii="Times New Roman" w:hAnsi="Times New Roman"/>
                      <w:color w:val="000000"/>
                    </w:rPr>
                    <w:t>2.</w:t>
                  </w:r>
                  <w:r>
                    <w:rPr>
                      <w:rFonts w:hint="eastAsia" w:ascii="宋体" w:hAnsi="宋体"/>
                      <w:color w:val="000000"/>
                    </w:rPr>
                    <w:t>限制建设排放《有毒有害水污染物名录》中所列有毒有害污染物的项目。</w:t>
                  </w:r>
                </w:p>
                <w:p w14:paraId="2503CB42">
                  <w:pPr>
                    <w:snapToGrid w:val="0"/>
                    <w:spacing w:before="156" w:beforeLines="50"/>
                    <w:contextualSpacing/>
                    <w:jc w:val="center"/>
                    <w:rPr>
                      <w:rFonts w:ascii="Times New Roman" w:hAnsi="Times New Roman"/>
                      <w:color w:val="000000"/>
                    </w:rPr>
                  </w:pPr>
                  <w:r>
                    <w:rPr>
                      <w:rFonts w:ascii="Times New Roman" w:hAnsi="Times New Roman"/>
                      <w:color w:val="000000"/>
                    </w:rPr>
                    <w:t>3.</w:t>
                  </w:r>
                  <w:r>
                    <w:rPr>
                      <w:rFonts w:hint="eastAsia" w:ascii="宋体" w:hAnsi="宋体"/>
                      <w:color w:val="000000"/>
                    </w:rPr>
                    <w:t>矿山企业及尾矿库的运营和管理单位应当加强环境规范化管理，对原料和堆场采取防渗、防风和防洪等措施，防止污染滦河、潮河水环境，尾矿库闭库后应当及时复垦。</w:t>
                  </w:r>
                </w:p>
                <w:p w14:paraId="1D996A9C">
                  <w:pPr>
                    <w:snapToGrid w:val="0"/>
                    <w:spacing w:before="156" w:beforeLines="50"/>
                    <w:contextualSpacing/>
                    <w:jc w:val="center"/>
                    <w:rPr>
                      <w:rFonts w:ascii="Times New Roman" w:hAnsi="Times New Roman"/>
                      <w:color w:val="000000"/>
                    </w:rPr>
                  </w:pPr>
                  <w:r>
                    <w:rPr>
                      <w:rFonts w:ascii="Times New Roman" w:hAnsi="Times New Roman"/>
                      <w:color w:val="000000"/>
                    </w:rPr>
                    <w:t>4.</w:t>
                  </w:r>
                  <w:r>
                    <w:rPr>
                      <w:rFonts w:hint="eastAsia" w:ascii="宋体" w:hAnsi="宋体"/>
                      <w:color w:val="000000"/>
                    </w:rPr>
                    <w:t>滦河、潮河流域内从事旅游、运动娱乐项目的经营者应当配备污染物、废弃物的收集和处理设施，防止对水质的污染。</w:t>
                  </w:r>
                </w:p>
              </w:tc>
              <w:tc>
                <w:tcPr>
                  <w:tcW w:w="1560" w:type="dxa"/>
                  <w:tcBorders>
                    <w:top w:val="single" w:color="auto" w:sz="4" w:space="0"/>
                    <w:left w:val="nil"/>
                    <w:bottom w:val="single" w:color="auto" w:sz="4" w:space="0"/>
                    <w:right w:val="single" w:color="auto" w:sz="4" w:space="0"/>
                  </w:tcBorders>
                  <w:vAlign w:val="center"/>
                </w:tcPr>
                <w:p w14:paraId="219BAF07">
                  <w:pPr>
                    <w:snapToGrid w:val="0"/>
                    <w:spacing w:before="156" w:beforeLines="50"/>
                    <w:contextualSpacing/>
                    <w:jc w:val="center"/>
                    <w:rPr>
                      <w:rFonts w:ascii="Times New Roman" w:hAnsi="Times New Roman"/>
                      <w:color w:val="000000"/>
                    </w:rPr>
                  </w:pPr>
                  <w:r>
                    <w:rPr>
                      <w:rFonts w:ascii="Times New Roman" w:hAnsi="Times New Roman"/>
                      <w:color w:val="000000"/>
                    </w:rPr>
                    <w:t>1</w:t>
                  </w:r>
                  <w:r>
                    <w:rPr>
                      <w:rFonts w:hint="eastAsia" w:ascii="宋体" w:hAnsi="宋体"/>
                      <w:color w:val="000000"/>
                    </w:rPr>
                    <w:t>、不涉及；</w:t>
                  </w:r>
                </w:p>
                <w:p w14:paraId="6C96568A">
                  <w:pPr>
                    <w:snapToGrid w:val="0"/>
                    <w:spacing w:before="156" w:beforeLines="50"/>
                    <w:contextualSpacing/>
                    <w:jc w:val="center"/>
                    <w:rPr>
                      <w:rFonts w:ascii="Times New Roman" w:hAnsi="Times New Roman"/>
                      <w:color w:val="000000"/>
                    </w:rPr>
                  </w:pPr>
                  <w:r>
                    <w:rPr>
                      <w:rFonts w:ascii="Times New Roman" w:hAnsi="Times New Roman"/>
                      <w:color w:val="000000"/>
                    </w:rPr>
                    <w:t>2</w:t>
                  </w:r>
                  <w:r>
                    <w:rPr>
                      <w:rFonts w:hint="eastAsia" w:ascii="宋体" w:hAnsi="宋体"/>
                      <w:color w:val="000000"/>
                    </w:rPr>
                    <w:t>、不涉及；</w:t>
                  </w:r>
                </w:p>
                <w:p w14:paraId="5E82D269">
                  <w:pPr>
                    <w:snapToGrid w:val="0"/>
                    <w:spacing w:before="156" w:beforeLines="50"/>
                    <w:contextualSpacing/>
                    <w:jc w:val="center"/>
                    <w:rPr>
                      <w:rFonts w:ascii="Times New Roman" w:hAnsi="Times New Roman"/>
                      <w:color w:val="000000"/>
                    </w:rPr>
                  </w:pPr>
                  <w:r>
                    <w:rPr>
                      <w:rFonts w:ascii="Times New Roman" w:hAnsi="Times New Roman"/>
                      <w:color w:val="000000"/>
                    </w:rPr>
                    <w:t>3</w:t>
                  </w:r>
                  <w:r>
                    <w:rPr>
                      <w:rFonts w:hint="eastAsia" w:ascii="宋体" w:hAnsi="宋体"/>
                      <w:color w:val="000000"/>
                    </w:rPr>
                    <w:t>、不涉及；</w:t>
                  </w:r>
                </w:p>
                <w:p w14:paraId="5BCEDDBC">
                  <w:pPr>
                    <w:snapToGrid w:val="0"/>
                    <w:spacing w:before="156" w:beforeLines="50"/>
                    <w:contextualSpacing/>
                    <w:jc w:val="center"/>
                    <w:rPr>
                      <w:rFonts w:ascii="Times New Roman" w:hAnsi="Times New Roman"/>
                      <w:color w:val="000000"/>
                    </w:rPr>
                  </w:pPr>
                  <w:r>
                    <w:rPr>
                      <w:rFonts w:ascii="Times New Roman" w:hAnsi="Times New Roman"/>
                      <w:color w:val="000000"/>
                    </w:rPr>
                    <w:t>4</w:t>
                  </w:r>
                  <w:r>
                    <w:rPr>
                      <w:rFonts w:hint="eastAsia" w:ascii="宋体" w:hAnsi="宋体"/>
                      <w:color w:val="000000"/>
                    </w:rPr>
                    <w:t>、不涉及；</w:t>
                  </w:r>
                </w:p>
              </w:tc>
              <w:tc>
                <w:tcPr>
                  <w:tcW w:w="538" w:type="dxa"/>
                  <w:tcBorders>
                    <w:top w:val="single" w:color="auto" w:sz="4" w:space="0"/>
                    <w:left w:val="nil"/>
                    <w:bottom w:val="single" w:color="auto" w:sz="4" w:space="0"/>
                    <w:right w:val="single" w:color="auto" w:sz="4" w:space="0"/>
                  </w:tcBorders>
                  <w:vAlign w:val="center"/>
                </w:tcPr>
                <w:p w14:paraId="2A1D5C1A">
                  <w:pPr>
                    <w:snapToGrid w:val="0"/>
                    <w:spacing w:before="156" w:beforeLines="50"/>
                    <w:contextualSpacing/>
                    <w:jc w:val="center"/>
                    <w:rPr>
                      <w:rFonts w:ascii="Times New Roman" w:hAnsi="Times New Roman"/>
                      <w:color w:val="000000"/>
                    </w:rPr>
                  </w:pPr>
                  <w:r>
                    <w:rPr>
                      <w:rFonts w:hint="eastAsia" w:ascii="宋体" w:hAnsi="宋体"/>
                      <w:color w:val="000000"/>
                    </w:rPr>
                    <w:t>符合</w:t>
                  </w:r>
                </w:p>
              </w:tc>
            </w:tr>
            <w:tr w14:paraId="4941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14:paraId="49F71570">
                  <w:pPr>
                    <w:rPr>
                      <w:rFonts w:ascii="Times New Roman" w:hAnsi="Times New Roman"/>
                      <w:color w:val="000000"/>
                      <w:kern w:val="0"/>
                    </w:rPr>
                  </w:pPr>
                </w:p>
              </w:tc>
              <w:tc>
                <w:tcPr>
                  <w:tcW w:w="788" w:type="dxa"/>
                  <w:tcBorders>
                    <w:top w:val="single" w:color="auto" w:sz="4" w:space="0"/>
                    <w:left w:val="nil"/>
                    <w:bottom w:val="single" w:color="auto" w:sz="4" w:space="0"/>
                    <w:right w:val="single" w:color="auto" w:sz="4" w:space="0"/>
                  </w:tcBorders>
                  <w:vAlign w:val="center"/>
                </w:tcPr>
                <w:p w14:paraId="26FE525D">
                  <w:pPr>
                    <w:snapToGrid w:val="0"/>
                    <w:spacing w:before="156" w:beforeLines="50"/>
                    <w:contextualSpacing/>
                    <w:jc w:val="center"/>
                    <w:rPr>
                      <w:rFonts w:ascii="Times New Roman" w:hAnsi="Times New Roman"/>
                      <w:color w:val="000000"/>
                    </w:rPr>
                  </w:pPr>
                  <w:r>
                    <w:rPr>
                      <w:rFonts w:hint="eastAsia" w:ascii="宋体" w:hAnsi="宋体"/>
                      <w:color w:val="000000"/>
                      <w:kern w:val="0"/>
                    </w:rPr>
                    <w:t>资源利用效率</w:t>
                  </w:r>
                </w:p>
              </w:tc>
              <w:tc>
                <w:tcPr>
                  <w:tcW w:w="4786" w:type="dxa"/>
                  <w:tcBorders>
                    <w:top w:val="single" w:color="auto" w:sz="4" w:space="0"/>
                    <w:left w:val="nil"/>
                    <w:bottom w:val="single" w:color="auto" w:sz="4" w:space="0"/>
                    <w:right w:val="single" w:color="auto" w:sz="4" w:space="0"/>
                  </w:tcBorders>
                  <w:vAlign w:val="center"/>
                </w:tcPr>
                <w:p w14:paraId="05AA8A1D">
                  <w:pPr>
                    <w:snapToGrid w:val="0"/>
                    <w:spacing w:before="156" w:beforeLines="50"/>
                    <w:contextualSpacing/>
                    <w:jc w:val="center"/>
                    <w:rPr>
                      <w:rFonts w:ascii="Times New Roman" w:hAnsi="Times New Roman"/>
                      <w:color w:val="000000"/>
                    </w:rPr>
                  </w:pPr>
                  <w:r>
                    <w:rPr>
                      <w:rFonts w:ascii="Times New Roman" w:hAnsi="Times New Roman"/>
                      <w:color w:val="000000"/>
                    </w:rPr>
                    <w:t>1.</w:t>
                  </w:r>
                  <w:r>
                    <w:rPr>
                      <w:rFonts w:hint="eastAsia" w:ascii="宋体" w:hAnsi="宋体"/>
                      <w:color w:val="000000"/>
                    </w:rPr>
                    <w:t>到</w:t>
                  </w:r>
                  <w:r>
                    <w:rPr>
                      <w:rFonts w:ascii="Times New Roman" w:hAnsi="Times New Roman"/>
                      <w:color w:val="000000"/>
                    </w:rPr>
                    <w:t>2025</w:t>
                  </w:r>
                  <w:r>
                    <w:rPr>
                      <w:rFonts w:hint="eastAsia" w:ascii="宋体" w:hAnsi="宋体"/>
                      <w:color w:val="000000"/>
                    </w:rPr>
                    <w:t>年，城市建成区基本实现污水全收集、全处理，县级城市建成区全面消除黑臭水体，建制镇污水收集处理能力明显提升，城市、县城平均污泥无害化处理率保持在</w:t>
                  </w:r>
                  <w:r>
                    <w:rPr>
                      <w:rFonts w:ascii="Times New Roman" w:hAnsi="Times New Roman"/>
                      <w:color w:val="000000"/>
                    </w:rPr>
                    <w:t>97%</w:t>
                  </w:r>
                  <w:r>
                    <w:rPr>
                      <w:rFonts w:hint="eastAsia" w:ascii="宋体" w:hAnsi="宋体"/>
                      <w:color w:val="000000"/>
                    </w:rPr>
                    <w:t>以上。</w:t>
                  </w:r>
                </w:p>
                <w:p w14:paraId="7A812338">
                  <w:pPr>
                    <w:snapToGrid w:val="0"/>
                    <w:spacing w:before="156" w:beforeLines="50"/>
                    <w:contextualSpacing/>
                    <w:jc w:val="center"/>
                    <w:rPr>
                      <w:rFonts w:ascii="Times New Roman" w:hAnsi="Times New Roman"/>
                      <w:color w:val="000000"/>
                    </w:rPr>
                  </w:pPr>
                  <w:r>
                    <w:rPr>
                      <w:rFonts w:ascii="Times New Roman" w:hAnsi="Times New Roman"/>
                      <w:color w:val="000000"/>
                    </w:rPr>
                    <w:t>2.</w:t>
                  </w:r>
                  <w:r>
                    <w:rPr>
                      <w:rFonts w:hint="eastAsia" w:ascii="宋体" w:hAnsi="宋体"/>
                      <w:color w:val="000000"/>
                    </w:rPr>
                    <w:t>到</w:t>
                  </w:r>
                  <w:r>
                    <w:rPr>
                      <w:rFonts w:ascii="Times New Roman" w:hAnsi="Times New Roman"/>
                      <w:color w:val="000000"/>
                    </w:rPr>
                    <w:t>2025</w:t>
                  </w:r>
                  <w:r>
                    <w:rPr>
                      <w:rFonts w:hint="eastAsia" w:ascii="宋体" w:hAnsi="宋体"/>
                      <w:color w:val="000000"/>
                    </w:rPr>
                    <w:t>年，化肥、农药施用量保持零增长，畜禽粪污综合利用率达</w:t>
                  </w:r>
                  <w:r>
                    <w:rPr>
                      <w:rFonts w:ascii="Times New Roman" w:hAnsi="Times New Roman"/>
                      <w:color w:val="000000"/>
                    </w:rPr>
                    <w:t>85%</w:t>
                  </w:r>
                  <w:r>
                    <w:rPr>
                      <w:rFonts w:hint="eastAsia" w:ascii="宋体" w:hAnsi="宋体"/>
                      <w:color w:val="000000"/>
                    </w:rPr>
                    <w:t>以上，基本实现废旧农膜全回收。</w:t>
                  </w:r>
                </w:p>
              </w:tc>
              <w:tc>
                <w:tcPr>
                  <w:tcW w:w="1560" w:type="dxa"/>
                  <w:tcBorders>
                    <w:top w:val="single" w:color="auto" w:sz="4" w:space="0"/>
                    <w:left w:val="nil"/>
                    <w:bottom w:val="single" w:color="auto" w:sz="4" w:space="0"/>
                    <w:right w:val="single" w:color="auto" w:sz="4" w:space="0"/>
                  </w:tcBorders>
                  <w:vAlign w:val="center"/>
                </w:tcPr>
                <w:p w14:paraId="47310D62">
                  <w:pPr>
                    <w:snapToGrid w:val="0"/>
                    <w:spacing w:before="156" w:beforeLines="50"/>
                    <w:contextualSpacing/>
                    <w:jc w:val="center"/>
                    <w:rPr>
                      <w:rFonts w:ascii="Times New Roman" w:hAnsi="Times New Roman"/>
                      <w:color w:val="000000"/>
                    </w:rPr>
                  </w:pPr>
                  <w:r>
                    <w:rPr>
                      <w:rFonts w:ascii="Times New Roman" w:hAnsi="Times New Roman"/>
                      <w:color w:val="000000"/>
                    </w:rPr>
                    <w:t>1</w:t>
                  </w:r>
                  <w:r>
                    <w:rPr>
                      <w:rFonts w:hint="eastAsia" w:ascii="宋体" w:hAnsi="宋体"/>
                      <w:color w:val="000000"/>
                    </w:rPr>
                    <w:t>、不涉及；</w:t>
                  </w:r>
                </w:p>
                <w:p w14:paraId="3FDB5420">
                  <w:pPr>
                    <w:snapToGrid w:val="0"/>
                    <w:spacing w:before="156" w:beforeLines="50"/>
                    <w:contextualSpacing/>
                    <w:jc w:val="center"/>
                    <w:rPr>
                      <w:rFonts w:ascii="Times New Roman" w:hAnsi="Times New Roman"/>
                      <w:color w:val="000000"/>
                    </w:rPr>
                  </w:pPr>
                  <w:r>
                    <w:rPr>
                      <w:rFonts w:ascii="Times New Roman" w:hAnsi="Times New Roman"/>
                      <w:color w:val="000000"/>
                    </w:rPr>
                    <w:t>2</w:t>
                  </w:r>
                  <w:r>
                    <w:rPr>
                      <w:rFonts w:hint="eastAsia" w:ascii="宋体" w:hAnsi="宋体"/>
                      <w:color w:val="000000"/>
                    </w:rPr>
                    <w:t>、不涉及；</w:t>
                  </w:r>
                </w:p>
              </w:tc>
              <w:tc>
                <w:tcPr>
                  <w:tcW w:w="538" w:type="dxa"/>
                  <w:tcBorders>
                    <w:top w:val="single" w:color="auto" w:sz="4" w:space="0"/>
                    <w:left w:val="nil"/>
                    <w:bottom w:val="single" w:color="auto" w:sz="4" w:space="0"/>
                    <w:right w:val="single" w:color="auto" w:sz="4" w:space="0"/>
                  </w:tcBorders>
                  <w:vAlign w:val="center"/>
                </w:tcPr>
                <w:p w14:paraId="5C371C33">
                  <w:pPr>
                    <w:snapToGrid w:val="0"/>
                    <w:spacing w:before="156" w:beforeLines="50"/>
                    <w:contextualSpacing/>
                    <w:jc w:val="center"/>
                    <w:rPr>
                      <w:rFonts w:ascii="Times New Roman" w:hAnsi="Times New Roman"/>
                      <w:color w:val="000000"/>
                    </w:rPr>
                  </w:pPr>
                  <w:r>
                    <w:rPr>
                      <w:rFonts w:hint="eastAsia" w:ascii="宋体" w:hAnsi="宋体"/>
                      <w:color w:val="000000"/>
                    </w:rPr>
                    <w:t>符合</w:t>
                  </w:r>
                </w:p>
              </w:tc>
            </w:tr>
          </w:tbl>
          <w:p w14:paraId="7ADABFA8">
            <w:r>
              <w:drawing>
                <wp:inline distT="0" distB="0" distL="0" distR="0">
                  <wp:extent cx="5381625" cy="3476625"/>
                  <wp:effectExtent l="0" t="0" r="0" b="9525"/>
                  <wp:docPr id="39871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17999" name="图片 1"/>
                          <pic:cNvPicPr>
                            <a:picLocks noChangeAspect="1"/>
                          </pic:cNvPicPr>
                        </pic:nvPicPr>
                        <pic:blipFill>
                          <a:blip r:embed="rId10"/>
                          <a:stretch>
                            <a:fillRect/>
                          </a:stretch>
                        </pic:blipFill>
                        <pic:spPr>
                          <a:xfrm>
                            <a:off x="0" y="0"/>
                            <a:ext cx="5390281" cy="3482595"/>
                          </a:xfrm>
                          <a:prstGeom prst="rect">
                            <a:avLst/>
                          </a:prstGeom>
                        </pic:spPr>
                      </pic:pic>
                    </a:graphicData>
                  </a:graphic>
                </wp:inline>
              </w:drawing>
            </w:r>
          </w:p>
          <w:p w14:paraId="34F78F09">
            <w:pPr>
              <w:pStyle w:val="27"/>
              <w:numPr>
                <w:ilvl w:val="0"/>
                <w:numId w:val="3"/>
              </w:numPr>
              <w:tabs>
                <w:tab w:val="left" w:pos="0"/>
                <w:tab w:val="clear" w:pos="420"/>
              </w:tabs>
              <w:ind w:left="0" w:firstLine="0"/>
              <w:jc w:val="center"/>
              <w:rPr>
                <w:rFonts w:ascii="Times New Roman" w:cs="Times New Roman"/>
                <w:b/>
                <w:color w:val="auto"/>
                <w:sz w:val="21"/>
                <w:szCs w:val="21"/>
              </w:rPr>
            </w:pPr>
            <w:r>
              <w:rPr>
                <w:rFonts w:hint="eastAsia" w:ascii="Times New Roman" w:cs="Times New Roman"/>
                <w:b/>
                <w:color w:val="000000" w:themeColor="text1"/>
                <w:sz w:val="21"/>
                <w:szCs w:val="21"/>
                <w14:textFill>
                  <w14:solidFill>
                    <w14:schemeClr w14:val="tx1"/>
                  </w14:solidFill>
                </w14:textFill>
              </w:rPr>
              <w:t>本项目与水环境管控区位置关系图</w:t>
            </w:r>
          </w:p>
          <w:p w14:paraId="1837219E">
            <w:pPr>
              <w:pStyle w:val="2"/>
              <w:snapToGrid w:val="0"/>
              <w:spacing w:line="360" w:lineRule="auto"/>
              <w:ind w:firstLine="482" w:firstLineChars="200"/>
              <w:contextualSpacing/>
              <w:rPr>
                <w:rFonts w:hAnsi="Times New Roman"/>
                <w:b/>
                <w:bCs/>
                <w:sz w:val="24"/>
                <w:szCs w:val="24"/>
              </w:rPr>
            </w:pPr>
            <w:r>
              <w:rPr>
                <w:rFonts w:hint="eastAsia" w:hAnsi="Times New Roman"/>
                <w:b/>
                <w:bCs/>
                <w:sz w:val="24"/>
                <w:szCs w:val="24"/>
              </w:rPr>
              <w:t>3</w:t>
            </w:r>
            <w:r>
              <w:rPr>
                <w:rFonts w:hAnsi="Times New Roman"/>
                <w:b/>
                <w:bCs/>
                <w:sz w:val="24"/>
                <w:szCs w:val="24"/>
              </w:rPr>
              <w:t>、与《中华人民共和国防沙治沙法》符合性分析</w:t>
            </w:r>
          </w:p>
          <w:p w14:paraId="1611599B">
            <w:pPr>
              <w:pStyle w:val="2"/>
              <w:snapToGrid w:val="0"/>
              <w:spacing w:line="360" w:lineRule="auto"/>
              <w:ind w:firstLine="480" w:firstLineChars="200"/>
              <w:contextualSpacing/>
              <w:rPr>
                <w:rFonts w:hAnsi="Times New Roman"/>
                <w:sz w:val="24"/>
                <w:szCs w:val="24"/>
              </w:rPr>
            </w:pPr>
            <w:r>
              <w:rPr>
                <w:rFonts w:hAnsi="Times New Roman"/>
                <w:sz w:val="24"/>
                <w:szCs w:val="24"/>
              </w:rPr>
              <w:t>根据《中华人民共和国防沙治沙法》：“第二十一条 在沙化土地范围内从事开发建设活动的，必须事先就该项目可能对当地及相关地区生态产生的影响进行环境影响评价，依法提交环境影响报告；环境影响报告应当包括有关防沙治沙的内容。”河北省生态环境厅于2023年9月27日发布了《河北省生态环境厅办公室“关于进一步做好沙区建设项目环境影响评价工作的通知”》（冀环办字函〔2023〕326号），该文件要求：“严格审查沙区建设项目环评中有关防沙治沙内容，全面落实沙区生态环境保护工作。”依据“河北省“三线一单”信息管理平台”中全省沙化土地矢量文件，本项目</w:t>
            </w:r>
            <w:r>
              <w:rPr>
                <w:rFonts w:hint="eastAsia" w:hAnsi="Times New Roman"/>
                <w:sz w:val="24"/>
                <w:szCs w:val="24"/>
              </w:rPr>
              <w:t>不涉及</w:t>
            </w:r>
            <w:r>
              <w:rPr>
                <w:rFonts w:hAnsi="Times New Roman"/>
                <w:sz w:val="24"/>
                <w:szCs w:val="24"/>
              </w:rPr>
              <w:t>占用沙化区。</w:t>
            </w:r>
          </w:p>
          <w:p w14:paraId="32A7536B">
            <w:pPr>
              <w:pStyle w:val="2"/>
              <w:snapToGrid w:val="0"/>
              <w:spacing w:line="360" w:lineRule="auto"/>
              <w:ind w:firstLine="480" w:firstLineChars="200"/>
              <w:contextualSpacing/>
              <w:rPr>
                <w:rFonts w:hAnsi="Times New Roman"/>
                <w:sz w:val="24"/>
                <w:szCs w:val="24"/>
              </w:rPr>
            </w:pPr>
            <w:r>
              <w:rPr>
                <w:rFonts w:hint="eastAsia" w:hAnsi="Times New Roman"/>
                <w:sz w:val="24"/>
                <w:szCs w:val="24"/>
              </w:rPr>
              <w:t>根据《中华人民共和国防沙治沙法》：“第二条第三款本法所称土地沙化，是指主要因人类不合理活动所导致的天然沙漠扩张和沙质土壤上植被及覆盖物被破坏，形成流沙及沙土裸露的过程。”“第六条使用土地的单位和个人，有防止该土地沙化的义务。使用已经沙化的土地的单位和个人，有治理该沙化土地的义务。”本项目不涉及沙化区，符合相关要求。</w:t>
            </w:r>
          </w:p>
          <w:p w14:paraId="58380DFB">
            <w:pPr>
              <w:pStyle w:val="27"/>
              <w:tabs>
                <w:tab w:val="left" w:pos="0"/>
                <w:tab w:val="left" w:pos="420"/>
              </w:tabs>
              <w:rPr>
                <w:rFonts w:ascii="Times New Roman" w:cs="Times New Roman"/>
                <w:b/>
                <w:color w:val="auto"/>
                <w:sz w:val="21"/>
                <w:szCs w:val="21"/>
              </w:rPr>
            </w:pPr>
            <w:r>
              <mc:AlternateContent>
                <mc:Choice Requires="wps">
                  <w:drawing>
                    <wp:anchor distT="0" distB="0" distL="114300" distR="114300" simplePos="0" relativeHeight="251663360" behindDoc="0" locked="0" layoutInCell="1" allowOverlap="1">
                      <wp:simplePos x="0" y="0"/>
                      <wp:positionH relativeFrom="column">
                        <wp:posOffset>4239260</wp:posOffset>
                      </wp:positionH>
                      <wp:positionV relativeFrom="paragraph">
                        <wp:posOffset>3053080</wp:posOffset>
                      </wp:positionV>
                      <wp:extent cx="254000" cy="127000"/>
                      <wp:effectExtent l="0" t="0" r="12700" b="25400"/>
                      <wp:wrapNone/>
                      <wp:docPr id="594482248" name="矩形 6"/>
                      <wp:cNvGraphicFramePr/>
                      <a:graphic xmlns:a="http://schemas.openxmlformats.org/drawingml/2006/main">
                        <a:graphicData uri="http://schemas.microsoft.com/office/word/2010/wordprocessingShape">
                          <wps:wsp>
                            <wps:cNvSpPr/>
                            <wps:spPr>
                              <a:xfrm>
                                <a:off x="0" y="0"/>
                                <a:ext cx="254000" cy="127000"/>
                              </a:xfrm>
                              <a:prstGeom prst="rect">
                                <a:avLst/>
                              </a:prstGeom>
                              <a:solidFill>
                                <a:schemeClr val="accent2">
                                  <a:lumMod val="60000"/>
                                  <a:lumOff val="40000"/>
                                </a:scheme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33.8pt;margin-top:240.4pt;height:10pt;width:20pt;z-index:251663360;v-text-anchor:middle;mso-width-relative:page;mso-height-relative:page;" fillcolor="#F4B183 [1941]" filled="t" stroked="t" coordsize="21600,21600" o:gfxdata="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tbM4XdoA&#10;AAALAQAADwAAAAAAAAABACAAAAAiAAAAZHJzL2Rvd25yZXYueG1sUEsBAhQAFAAAAAgAh07iQP75&#10;yg6PAgAANAUAAA4AAAAAAAAAAQAgAAAAKQEAAGRycy9lMm9Eb2MueG1sUEsFBgAAAAAGAAYAWQEA&#10;ACoGAAAAAA==&#10;">
                      <v:fill on="t" focussize="0,0"/>
                      <v:stroke weight="1pt" color="#FFC000 [3204]"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4145915</wp:posOffset>
                      </wp:positionH>
                      <wp:positionV relativeFrom="paragraph">
                        <wp:posOffset>2953385</wp:posOffset>
                      </wp:positionV>
                      <wp:extent cx="1065530" cy="280670"/>
                      <wp:effectExtent l="0" t="0" r="20320" b="24130"/>
                      <wp:wrapNone/>
                      <wp:docPr id="2015791874" name="文本框 5"/>
                      <wp:cNvGraphicFramePr/>
                      <a:graphic xmlns:a="http://schemas.openxmlformats.org/drawingml/2006/main">
                        <a:graphicData uri="http://schemas.microsoft.com/office/word/2010/wordprocessingShape">
                          <wps:wsp>
                            <wps:cNvSpPr txBox="1"/>
                            <wps:spPr>
                              <a:xfrm>
                                <a:off x="0" y="0"/>
                                <a:ext cx="106553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31027632">
                                  <w:pPr>
                                    <w:rPr>
                                      <w:b/>
                                      <w:bCs/>
                                    </w:rPr>
                                  </w:pPr>
                                  <w:r>
                                    <w:rPr>
                                      <w:rFonts w:hint="eastAsia"/>
                                    </w:rPr>
                                    <w:t xml:space="preserve">    </w:t>
                                  </w:r>
                                  <w:r>
                                    <w:rPr>
                                      <w:rFonts w:hint="eastAsia"/>
                                      <w:b/>
                                      <w:bCs/>
                                    </w:rPr>
                                    <w:t>沙化土地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326.45pt;margin-top:232.55pt;height:22.1pt;width:83.9pt;z-index:251659264;mso-width-relative:page;mso-height-relative:page;" fillcolor="#FFFFFF [3201]" filled="t" stroked="t" coordsize="21600,21600" o:gfxdata="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jwu8d0AAAAL&#10;AQAADwAAAAAAAAABACAAAAAiAAAAZHJzL2Rvd25yZXYueG1sUEsBAhQAFAAAAAgAh07iQEjPVQ6J&#10;AgAAEwUAAA4AAAAAAAAAAQAgAAAALAEAAGRycy9lMm9Eb2MueG1sUEsFBgAAAAAGAAYAWQEAACcG&#10;AAAAAA==&#10;">
                      <v:fill on="t" focussize="0,0"/>
                      <v:stroke weight="1pt" color="#000000 [3200]" miterlimit="8" joinstyle="miter"/>
                      <v:imagedata o:title=""/>
                      <o:lock v:ext="edit" aspectratio="f"/>
                      <v:textbox>
                        <w:txbxContent>
                          <w:p w14:paraId="31027632">
                            <w:pPr>
                              <w:rPr>
                                <w:b/>
                                <w:bCs/>
                              </w:rPr>
                            </w:pPr>
                            <w:r>
                              <w:rPr>
                                <w:rFonts w:hint="eastAsia"/>
                              </w:rPr>
                              <w:t xml:space="preserve">    </w:t>
                            </w:r>
                            <w:r>
                              <w:rPr>
                                <w:rFonts w:hint="eastAsia"/>
                                <w:b/>
                                <w:bCs/>
                              </w:rPr>
                              <w:t>沙化土地</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3121025</wp:posOffset>
                      </wp:positionH>
                      <wp:positionV relativeFrom="paragraph">
                        <wp:posOffset>1165860</wp:posOffset>
                      </wp:positionV>
                      <wp:extent cx="1297305" cy="309245"/>
                      <wp:effectExtent l="266700" t="0" r="17145" b="186055"/>
                      <wp:wrapNone/>
                      <wp:docPr id="709355160" name="对话气泡: 矩形 4"/>
                      <wp:cNvGraphicFramePr/>
                      <a:graphic xmlns:a="http://schemas.openxmlformats.org/drawingml/2006/main">
                        <a:graphicData uri="http://schemas.microsoft.com/office/word/2010/wordprocessingShape">
                          <wps:wsp>
                            <wps:cNvSpPr/>
                            <wps:spPr>
                              <a:xfrm>
                                <a:off x="4380865" y="5516880"/>
                                <a:ext cx="1297305" cy="309245"/>
                              </a:xfrm>
                              <a:prstGeom prst="wedgeRectCallout">
                                <a:avLst>
                                  <a:gd name="adj1" fmla="val -67433"/>
                                  <a:gd name="adj2" fmla="val 100356"/>
                                </a:avLst>
                              </a:prstGeom>
                            </wps:spPr>
                            <wps:style>
                              <a:lnRef idx="2">
                                <a:schemeClr val="dk1"/>
                              </a:lnRef>
                              <a:fillRef idx="1">
                                <a:schemeClr val="lt1"/>
                              </a:fillRef>
                              <a:effectRef idx="0">
                                <a:schemeClr val="dk1"/>
                              </a:effectRef>
                              <a:fontRef idx="minor">
                                <a:schemeClr val="dk1"/>
                              </a:fontRef>
                            </wps:style>
                            <wps:txbx>
                              <w:txbxContent>
                                <w:p w14:paraId="4D960A23">
                                  <w:pPr>
                                    <w:jc w:val="center"/>
                                  </w:pPr>
                                  <w:r>
                                    <w:rPr>
                                      <w:rFonts w:hint="eastAsia"/>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4" o:spid="_x0000_s1026" o:spt="61" type="#_x0000_t61" style="position:absolute;left:0pt;margin-left:245.75pt;margin-top:91.8pt;height:24.35pt;width:102.15pt;z-index:251660288;v-text-anchor:middle;mso-width-relative:page;mso-height-relative:page;" fillcolor="#FFFFFF [3201]" filled="t" stroked="t" coordsize="21600,21600" o:gfxdata="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HrvYx2AAA&#10;AAsBAAAPAAAAAAAAAAEAIAAAACIAAABkcnMvZG93bnJldi54bWxQSwECFAAUAAAACACHTuJAy93Q&#10;2skCAACABQAADgAAAAAAAAABACAAAAAnAQAAZHJzL2Uyb0RvYy54bWxQSwUGAAAAAAYABgBZAQAA&#10;YgYAAAAA&#10;" adj="-3766,32477">
                      <v:fill on="t" focussize="0,0"/>
                      <v:stroke weight="1pt" color="#000000 [3200]" miterlimit="8" joinstyle="miter"/>
                      <v:imagedata o:title=""/>
                      <o:lock v:ext="edit" aspectratio="f"/>
                      <v:textbox>
                        <w:txbxContent>
                          <w:p w14:paraId="4D960A23">
                            <w:pPr>
                              <w:jc w:val="center"/>
                            </w:pPr>
                            <w:r>
                              <w:rPr>
                                <w:rFonts w:hint="eastAsia"/>
                              </w:rPr>
                              <w:t>本项目所在位置</w:t>
                            </w:r>
                          </w:p>
                        </w:txbxContent>
                      </v:textbox>
                    </v:shape>
                  </w:pict>
                </mc:Fallback>
              </mc:AlternateContent>
            </w:r>
            <w:r>
              <w:drawing>
                <wp:inline distT="0" distB="0" distL="0" distR="0">
                  <wp:extent cx="5278755" cy="3308350"/>
                  <wp:effectExtent l="0" t="0" r="0" b="6350"/>
                  <wp:docPr id="2067318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18206" name="图片 1"/>
                          <pic:cNvPicPr>
                            <a:picLocks noChangeAspect="1"/>
                          </pic:cNvPicPr>
                        </pic:nvPicPr>
                        <pic:blipFill>
                          <a:blip r:embed="rId11"/>
                          <a:stretch>
                            <a:fillRect/>
                          </a:stretch>
                        </pic:blipFill>
                        <pic:spPr>
                          <a:xfrm>
                            <a:off x="0" y="0"/>
                            <a:ext cx="5280930" cy="3309836"/>
                          </a:xfrm>
                          <a:prstGeom prst="rect">
                            <a:avLst/>
                          </a:prstGeom>
                        </pic:spPr>
                      </pic:pic>
                    </a:graphicData>
                  </a:graphic>
                </wp:inline>
              </w:drawing>
            </w:r>
          </w:p>
          <w:p w14:paraId="797D356A">
            <w:pPr>
              <w:pStyle w:val="27"/>
              <w:numPr>
                <w:ilvl w:val="0"/>
                <w:numId w:val="3"/>
              </w:numPr>
              <w:tabs>
                <w:tab w:val="left" w:pos="0"/>
                <w:tab w:val="clear" w:pos="420"/>
              </w:tabs>
              <w:ind w:left="0" w:firstLine="0"/>
              <w:jc w:val="center"/>
              <w:rPr>
                <w:rFonts w:ascii="Times New Roman" w:cs="Times New Roman"/>
                <w:b/>
                <w:color w:val="auto"/>
                <w:sz w:val="21"/>
                <w:szCs w:val="21"/>
              </w:rPr>
            </w:pPr>
            <w:r>
              <w:rPr>
                <w:rFonts w:hint="eastAsia" w:ascii="Times New Roman" w:cs="Times New Roman"/>
                <w:b/>
                <w:color w:val="000000" w:themeColor="text1"/>
                <w:sz w:val="21"/>
                <w:szCs w:val="21"/>
                <w14:textFill>
                  <w14:solidFill>
                    <w14:schemeClr w14:val="tx1"/>
                  </w14:solidFill>
                </w14:textFill>
              </w:rPr>
              <w:t>本项目与沙化土地位置关系图</w:t>
            </w:r>
          </w:p>
          <w:p w14:paraId="53771E8A">
            <w:pPr>
              <w:autoSpaceDE w:val="0"/>
              <w:autoSpaceDN w:val="0"/>
              <w:adjustRightInd w:val="0"/>
              <w:snapToGrid w:val="0"/>
              <w:spacing w:line="360" w:lineRule="auto"/>
              <w:ind w:firstLine="482" w:firstLineChars="200"/>
              <w:contextualSpacing/>
              <w:jc w:val="left"/>
              <w:rPr>
                <w:rFonts w:ascii="Times New Roman" w:hAnsi="Times New Roman"/>
                <w:b/>
                <w:bCs/>
                <w:color w:val="000000" w:themeColor="text1"/>
                <w:kern w:val="0"/>
                <w:sz w:val="24"/>
                <w14:textFill>
                  <w14:solidFill>
                    <w14:schemeClr w14:val="tx1"/>
                  </w14:solidFill>
                </w14:textFill>
              </w:rPr>
            </w:pPr>
            <w:r>
              <w:rPr>
                <w:rFonts w:hint="eastAsia" w:ascii="Times New Roman" w:hAnsi="Times New Roman"/>
                <w:b/>
                <w:bCs/>
                <w:color w:val="000000" w:themeColor="text1"/>
                <w:kern w:val="0"/>
                <w:sz w:val="24"/>
                <w14:textFill>
                  <w14:solidFill>
                    <w14:schemeClr w14:val="tx1"/>
                  </w14:solidFill>
                </w14:textFill>
              </w:rPr>
              <w:t>四、与生态环境保护相关规划符合性分析</w:t>
            </w:r>
          </w:p>
          <w:p w14:paraId="1BDB77DD">
            <w:pPr>
              <w:pStyle w:val="27"/>
              <w:snapToGrid w:val="0"/>
              <w:spacing w:line="360" w:lineRule="auto"/>
              <w:ind w:firstLine="482" w:firstLineChars="200"/>
              <w:contextualSpacing/>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1、河北省生态环境保护“十四五”规划</w:t>
            </w:r>
          </w:p>
          <w:p w14:paraId="4D922A0F">
            <w:pPr>
              <w:pStyle w:val="27"/>
              <w:snapToGrid w:val="0"/>
              <w:spacing w:line="360" w:lineRule="auto"/>
              <w:ind w:firstLine="480" w:firstLineChars="200"/>
              <w:contextualSpacing/>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对照《河北省生态环境保护“十四五”规划》（河北省人民政府2022年1月12日印发），</w:t>
            </w:r>
            <w:r>
              <w:rPr>
                <w:rFonts w:hint="eastAsia" w:ascii="Times New Roman"/>
                <w:color w:val="000000" w:themeColor="text1"/>
                <w14:textFill>
                  <w14:solidFill>
                    <w14:schemeClr w14:val="tx1"/>
                  </w14:solidFill>
                </w14:textFill>
              </w:rPr>
              <w:t>“规划”要求：深入强化区域大气污染综合治理。加强区域大气污染联防联控，探索建立交界区域大气环境管理共建共管机制，强化重大项目环境影响评价区域会商。石家庄、唐山、邢台、邯郸市重点开展PM</w:t>
            </w:r>
            <w:r>
              <w:rPr>
                <w:rFonts w:hint="eastAsia" w:ascii="Times New Roman"/>
                <w:color w:val="000000" w:themeColor="text1"/>
                <w:vertAlign w:val="subscript"/>
                <w14:textFill>
                  <w14:solidFill>
                    <w14:schemeClr w14:val="tx1"/>
                  </w14:solidFill>
                </w14:textFill>
              </w:rPr>
              <w:t>2.5</w:t>
            </w:r>
            <w:r>
              <w:rPr>
                <w:rFonts w:hint="eastAsia" w:ascii="Times New Roman"/>
                <w:color w:val="000000" w:themeColor="text1"/>
                <w14:textFill>
                  <w14:solidFill>
                    <w14:schemeClr w14:val="tx1"/>
                  </w14:solidFill>
                </w14:textFill>
              </w:rPr>
              <w:t>和臭氧协同治理；沧州、衡水、廊坊、保定市和雄安新区重点开展挥发性有机物（VOCs）及氮氧化物协同治理；张家口、承德、秦皇岛市重点加强臭氧污染控制。</w:t>
            </w:r>
          </w:p>
          <w:p w14:paraId="7B6453F1">
            <w:pPr>
              <w:pStyle w:val="27"/>
              <w:snapToGrid w:val="0"/>
              <w:spacing w:line="360" w:lineRule="auto"/>
              <w:ind w:firstLine="480" w:firstLineChars="200"/>
              <w:contextualSpacing/>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强化工业污染减排。实施差别化环境准入政策，推进涉水工业企业全面入园进区。新设立和升级的经济技术开发区、高新技术产业开发区等工业园区同步规划建设污水集中处理设施，加快完善工业园区配套管网，推进"清污分流、雨污分流"，实现园区污水全收集、全处理。</w:t>
            </w:r>
          </w:p>
          <w:p w14:paraId="52F5443A">
            <w:pPr>
              <w:pStyle w:val="27"/>
              <w:snapToGrid w:val="0"/>
              <w:spacing w:line="360" w:lineRule="auto"/>
              <w:ind w:firstLine="480" w:firstLineChars="200"/>
              <w:contextualSpacing/>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强化工业企业土壤污染风险防控。新（改、扩）建项目涉及有毒有害物质可能造成土壤污染的，落实土壤和地下水污染防治要求。开展典型行业企业用地及周边土壤污染状况调查，持续推进耕地周边涉重金属行业企业排查整治。动态更新土壤污染重点监管单位名录，将土壤污染防治义务依法纳入排污许可管理。加强企业拆除活动污染防治监管，落实拆除活动污染防治措施。</w:t>
            </w:r>
          </w:p>
          <w:p w14:paraId="264752B1">
            <w:pPr>
              <w:pStyle w:val="27"/>
              <w:snapToGrid w:val="0"/>
              <w:spacing w:line="360" w:lineRule="auto"/>
              <w:ind w:firstLine="480" w:firstLineChars="200"/>
              <w:contextualSpacing/>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本项目为水泥制品制造，废气采取有效措施进行处理后排放。生活污水产生量较小，洒水降尘。本项目进行分区防渗，可有效防控土壤及地下水污染，</w:t>
            </w:r>
            <w:r>
              <w:rPr>
                <w:rFonts w:ascii="Times New Roman"/>
                <w:color w:val="000000" w:themeColor="text1"/>
                <w14:textFill>
                  <w14:solidFill>
                    <w14:schemeClr w14:val="tx1"/>
                  </w14:solidFill>
                </w14:textFill>
              </w:rPr>
              <w:t>因此，本项目符合河北省生态环境保护“十四五”规划相关要求。</w:t>
            </w:r>
          </w:p>
          <w:p w14:paraId="193C202D">
            <w:pPr>
              <w:autoSpaceDE w:val="0"/>
              <w:autoSpaceDN w:val="0"/>
              <w:spacing w:line="360" w:lineRule="auto"/>
              <w:ind w:firstLine="422" w:firstLineChars="200"/>
              <w:jc w:val="left"/>
              <w:rPr>
                <w:rFonts w:ascii="Times New Roman" w:hAnsi="Times New Roman"/>
                <w:color w:val="000000" w:themeColor="text1"/>
                <w:sz w:val="24"/>
                <w14:textFill>
                  <w14:solidFill>
                    <w14:schemeClr w14:val="tx1"/>
                  </w14:solidFill>
                </w14:textFill>
              </w:rPr>
            </w:pPr>
            <w:r>
              <w:rPr>
                <w:rFonts w:hint="eastAsia" w:ascii="Times New Roman"/>
                <w:b/>
                <w:bCs/>
                <w:color w:val="000000" w:themeColor="text1"/>
                <w14:textFill>
                  <w14:solidFill>
                    <w14:schemeClr w14:val="tx1"/>
                  </w14:solidFill>
                </w14:textFill>
              </w:rPr>
              <w:t>2、与《承德市生态环境保护“十四五”规划》符合性分析</w:t>
            </w:r>
          </w:p>
          <w:p w14:paraId="32AB29F4">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根据《承德市生态环境保护“十四五”规划》（承市政字〔2022〕16号），“十四五”期间要求推进重点行业产业优化转型，践行绿色低碳发展，落实降碳减排行动，积极应对气候变化，深入打好蓝天保卫战，强化协同共治，深入打好碧水保卫战，突出流域统筹，深入打好净土保卫战，强化风险管控，建立健全固体废物监管体系，强化源头减量及废物利用，着力加强生态文明建设，提升生态系统功能。</w:t>
            </w:r>
          </w:p>
          <w:p w14:paraId="6B7533AE">
            <w:pPr>
              <w:autoSpaceDE w:val="0"/>
              <w:autoSpaceDN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本项目为水泥制品制造，生产过程中污染物产生量较小并采取了相应措施，对环境影响较小，因此本项目的建设符合《承德市生态环境保护“十四五”规划》中相关要求。</w:t>
            </w:r>
          </w:p>
          <w:p w14:paraId="0A4C8357">
            <w:pPr>
              <w:rPr>
                <w:rFonts w:ascii="Times New Roman" w:hAnsi="Times New Roman"/>
              </w:rPr>
            </w:pPr>
          </w:p>
          <w:p w14:paraId="34574E17">
            <w:pPr>
              <w:pStyle w:val="2"/>
            </w:pPr>
          </w:p>
          <w:p w14:paraId="145B85A6"/>
          <w:p w14:paraId="1622FB1D">
            <w:pPr>
              <w:pStyle w:val="2"/>
            </w:pPr>
          </w:p>
          <w:p w14:paraId="570837CA"/>
          <w:p w14:paraId="71511952">
            <w:pPr>
              <w:pStyle w:val="2"/>
            </w:pPr>
          </w:p>
          <w:p w14:paraId="4F454FEE"/>
          <w:p w14:paraId="31184217">
            <w:pPr>
              <w:pStyle w:val="2"/>
            </w:pPr>
          </w:p>
          <w:p w14:paraId="0AAC4406"/>
          <w:p w14:paraId="0DBA6197">
            <w:pPr>
              <w:pStyle w:val="2"/>
            </w:pPr>
          </w:p>
          <w:p w14:paraId="423E954D"/>
          <w:p w14:paraId="75F294B2">
            <w:pPr>
              <w:pStyle w:val="2"/>
            </w:pPr>
          </w:p>
          <w:p w14:paraId="763F55D0"/>
          <w:p w14:paraId="76CC1527"/>
        </w:tc>
      </w:tr>
    </w:tbl>
    <w:p w14:paraId="1C694DA0">
      <w:pPr>
        <w:spacing w:line="360" w:lineRule="auto"/>
        <w:rPr>
          <w:rFonts w:ascii="Times New Roman" w:hAnsi="Times New Roman" w:eastAsia="黑体"/>
          <w:sz w:val="30"/>
          <w:lang w:bidi="ar"/>
        </w:rPr>
        <w:sectPr>
          <w:footerReference r:id="rId4" w:type="default"/>
          <w:pgSz w:w="11906" w:h="16838"/>
          <w:pgMar w:top="1702" w:right="1531" w:bottom="1702" w:left="1531" w:header="851" w:footer="1077" w:gutter="0"/>
          <w:pgNumType w:start="1"/>
          <w:cols w:space="425" w:num="1"/>
          <w:docGrid w:type="lines" w:linePitch="312" w:charSpace="0"/>
        </w:sectPr>
      </w:pPr>
    </w:p>
    <w:p w14:paraId="275AFBE7">
      <w:pPr>
        <w:pStyle w:val="14"/>
        <w:spacing w:before="100" w:after="100"/>
        <w:jc w:val="center"/>
        <w:outlineLvl w:val="0"/>
        <w:rPr>
          <w:rFonts w:hint="default" w:ascii="Times New Roman" w:hAnsi="Times New Roman" w:eastAsia="黑体"/>
          <w:sz w:val="30"/>
          <w:szCs w:val="30"/>
        </w:rPr>
      </w:pPr>
      <w:r>
        <w:rPr>
          <w:rFonts w:hint="default" w:ascii="Times New Roman" w:hAnsi="Times New Roman" w:eastAsia="黑体"/>
          <w:snapToGrid w:val="0"/>
          <w:sz w:val="30"/>
          <w:szCs w:val="30"/>
        </w:rPr>
        <w:t>二、建设项目工程分析</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668"/>
      </w:tblGrid>
      <w:tr w14:paraId="7D3C6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392" w:type="dxa"/>
            <w:tcBorders>
              <w:top w:val="single" w:color="auto" w:sz="8" w:space="0"/>
              <w:left w:val="single" w:color="auto" w:sz="8" w:space="0"/>
              <w:bottom w:val="single" w:color="auto" w:sz="4" w:space="0"/>
              <w:right w:val="single" w:color="auto" w:sz="4" w:space="0"/>
            </w:tcBorders>
            <w:shd w:val="clear" w:color="auto" w:fill="auto"/>
            <w:vAlign w:val="center"/>
          </w:tcPr>
          <w:p w14:paraId="687E8A22">
            <w:pPr>
              <w:pStyle w:val="14"/>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sz w:val="21"/>
                <w:szCs w:val="21"/>
              </w:rPr>
              <w:t>建设内容</w:t>
            </w:r>
          </w:p>
        </w:tc>
        <w:tc>
          <w:tcPr>
            <w:tcW w:w="8668" w:type="dxa"/>
            <w:tcBorders>
              <w:top w:val="single" w:color="auto" w:sz="8" w:space="0"/>
              <w:left w:val="single" w:color="auto" w:sz="4" w:space="0"/>
              <w:bottom w:val="single" w:color="auto" w:sz="4" w:space="0"/>
              <w:right w:val="single" w:color="auto" w:sz="8" w:space="0"/>
            </w:tcBorders>
            <w:shd w:val="clear" w:color="auto" w:fill="auto"/>
          </w:tcPr>
          <w:p w14:paraId="5986238D">
            <w:pPr>
              <w:snapToGrid w:val="0"/>
              <w:spacing w:line="360" w:lineRule="auto"/>
              <w:ind w:firstLine="482" w:firstLineChars="200"/>
              <w:contextualSpacing/>
              <w:rPr>
                <w:rFonts w:ascii="Times New Roman" w:hAnsi="Times New Roman"/>
                <w:b/>
                <w:sz w:val="24"/>
              </w:rPr>
            </w:pPr>
            <w:r>
              <w:rPr>
                <w:rFonts w:ascii="Times New Roman" w:hAnsi="Times New Roman"/>
                <w:b/>
                <w:sz w:val="24"/>
              </w:rPr>
              <w:t>1、建设项目工程内容</w:t>
            </w:r>
          </w:p>
          <w:p w14:paraId="0A0EB2F7">
            <w:pPr>
              <w:pStyle w:val="34"/>
              <w:snapToGrid w:val="0"/>
              <w:ind w:firstLine="480"/>
              <w:rPr>
                <w:rFonts w:ascii="Times New Roman" w:hAnsi="Times New Roman"/>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2025年4月30日</w:t>
            </w:r>
            <w:bookmarkStart w:id="4" w:name="OLE_LINK6"/>
            <w:r>
              <w:rPr>
                <w:rFonts w:hint="eastAsia" w:ascii="Times New Roman" w:hAnsi="Times New Roman"/>
                <w:bCs/>
                <w:color w:val="000000" w:themeColor="text1"/>
                <w:sz w:val="24"/>
                <w14:textFill>
                  <w14:solidFill>
                    <w14:schemeClr w14:val="tx1"/>
                  </w14:solidFill>
                </w14:textFill>
              </w:rPr>
              <w:t>围场满族蒙古族自治县</w:t>
            </w:r>
            <w:bookmarkEnd w:id="4"/>
            <w:r>
              <w:rPr>
                <w:rFonts w:hint="eastAsia" w:ascii="Times New Roman" w:hAnsi="Times New Roman"/>
                <w:bCs/>
                <w:color w:val="000000" w:themeColor="text1"/>
                <w:sz w:val="24"/>
                <w14:textFill>
                  <w14:solidFill>
                    <w14:schemeClr w14:val="tx1"/>
                  </w14:solidFill>
                </w14:textFill>
              </w:rPr>
              <w:t>筑友建材有限公司取得了围场满族蒙古族自治县</w:t>
            </w:r>
            <w:r>
              <w:rPr>
                <w:rFonts w:hint="eastAsia" w:ascii="Times New Roman" w:hAnsi="Times New Roman"/>
                <w:color w:val="000000" w:themeColor="text1"/>
                <w:sz w:val="24"/>
                <w14:textFill>
                  <w14:solidFill>
                    <w14:schemeClr w14:val="tx1"/>
                  </w14:solidFill>
                </w14:textFill>
              </w:rPr>
              <w:t>数据和政务服务局关筑友建材混凝土拌合站</w:t>
            </w:r>
            <w:r>
              <w:rPr>
                <w:rFonts w:hint="eastAsia" w:ascii="Times New Roman" w:hAnsi="Times New Roman"/>
                <w:bCs/>
                <w:color w:val="000000" w:themeColor="text1"/>
                <w:sz w:val="24"/>
                <w14:textFill>
                  <w14:solidFill>
                    <w14:schemeClr w14:val="tx1"/>
                  </w14:solidFill>
                </w14:textFill>
              </w:rPr>
              <w:t>利用项目投资备案信息，备案编号为：</w:t>
            </w:r>
            <w:r>
              <w:rPr>
                <w:rFonts w:hint="eastAsia" w:ascii="Times New Roman" w:hAnsi="Times New Roman"/>
                <w:color w:val="000000" w:themeColor="text1"/>
                <w:sz w:val="24"/>
                <w14:textFill>
                  <w14:solidFill>
                    <w14:schemeClr w14:val="tx1"/>
                  </w14:solidFill>
                </w14:textFill>
              </w:rPr>
              <w:t>围数政备字〔2025〕50号。</w:t>
            </w:r>
          </w:p>
          <w:p w14:paraId="70F45FEE">
            <w:pPr>
              <w:pStyle w:val="34"/>
              <w:snapToGrid w:val="0"/>
              <w:ind w:firstLine="48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本项目租用围场满族蒙古族自治县宏鸣新型墙体材料有限公司厂区内南侧闲置部分进行建设，厂区闲置土地为工业用地，建设混凝土拌合站，设置两条预制砂浆混凝土生产线两条，建设原料库，搅拌楼等。</w:t>
            </w:r>
          </w:p>
          <w:p w14:paraId="6A11221F">
            <w:pPr>
              <w:pStyle w:val="34"/>
              <w:snapToGrid w:val="0"/>
              <w:ind w:firstLine="48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本项目主要建设内容详见下表：</w:t>
            </w:r>
          </w:p>
          <w:p w14:paraId="2E56F86C">
            <w:pPr>
              <w:pStyle w:val="34"/>
              <w:numPr>
                <w:ilvl w:val="0"/>
                <w:numId w:val="5"/>
              </w:numPr>
              <w:snapToGrid w:val="0"/>
              <w:jc w:val="center"/>
              <w:rPr>
                <w:rFonts w:ascii="Times New Roman" w:hAnsi="Times New Roman"/>
                <w:b/>
                <w:bCs/>
                <w:sz w:val="21"/>
                <w:szCs w:val="21"/>
              </w:rPr>
            </w:pPr>
            <w:r>
              <w:rPr>
                <w:rFonts w:ascii="Times New Roman" w:hAnsi="Times New Roman"/>
                <w:b/>
                <w:bCs/>
                <w:sz w:val="21"/>
                <w:szCs w:val="21"/>
              </w:rPr>
              <w:t>主要建设内容一览表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685"/>
              <w:gridCol w:w="1335"/>
              <w:gridCol w:w="4787"/>
              <w:gridCol w:w="1198"/>
            </w:tblGrid>
            <w:tr w14:paraId="3D17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shd w:val="clear" w:color="auto" w:fill="auto"/>
                  <w:vAlign w:val="center"/>
                </w:tcPr>
                <w:p w14:paraId="5985160F">
                  <w:pPr>
                    <w:pStyle w:val="35"/>
                    <w:snapToGrid w:val="0"/>
                    <w:spacing w:line="240" w:lineRule="auto"/>
                    <w:ind w:firstLine="0"/>
                    <w:contextualSpacing/>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序号</w:t>
                  </w:r>
                </w:p>
              </w:tc>
              <w:tc>
                <w:tcPr>
                  <w:tcW w:w="406" w:type="pct"/>
                  <w:shd w:val="clear" w:color="auto" w:fill="auto"/>
                  <w:vAlign w:val="center"/>
                </w:tcPr>
                <w:p w14:paraId="61AC1A95">
                  <w:pPr>
                    <w:pStyle w:val="35"/>
                    <w:snapToGrid w:val="0"/>
                    <w:spacing w:line="240" w:lineRule="auto"/>
                    <w:ind w:firstLine="0"/>
                    <w:contextualSpacing/>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类别</w:t>
                  </w:r>
                </w:p>
              </w:tc>
              <w:tc>
                <w:tcPr>
                  <w:tcW w:w="791" w:type="pct"/>
                  <w:shd w:val="clear" w:color="auto" w:fill="auto"/>
                  <w:vAlign w:val="center"/>
                </w:tcPr>
                <w:p w14:paraId="2284BDDE">
                  <w:pPr>
                    <w:pStyle w:val="35"/>
                    <w:snapToGrid w:val="0"/>
                    <w:spacing w:line="240" w:lineRule="auto"/>
                    <w:ind w:firstLine="0"/>
                    <w:contextualSpacing/>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工程内容</w:t>
                  </w:r>
                </w:p>
              </w:tc>
              <w:tc>
                <w:tcPr>
                  <w:tcW w:w="2836" w:type="pct"/>
                  <w:shd w:val="clear" w:color="auto" w:fill="auto"/>
                  <w:vAlign w:val="center"/>
                </w:tcPr>
                <w:p w14:paraId="5974AB2A">
                  <w:pPr>
                    <w:pStyle w:val="35"/>
                    <w:snapToGrid w:val="0"/>
                    <w:spacing w:line="240" w:lineRule="auto"/>
                    <w:ind w:firstLine="0"/>
                    <w:contextualSpacing/>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建设内容</w:t>
                  </w:r>
                </w:p>
              </w:tc>
              <w:tc>
                <w:tcPr>
                  <w:tcW w:w="710" w:type="pct"/>
                  <w:shd w:val="clear" w:color="auto" w:fill="auto"/>
                  <w:vAlign w:val="center"/>
                </w:tcPr>
                <w:p w14:paraId="6BD748F7">
                  <w:pPr>
                    <w:pStyle w:val="35"/>
                    <w:snapToGrid w:val="0"/>
                    <w:spacing w:line="240" w:lineRule="auto"/>
                    <w:ind w:firstLine="0"/>
                    <w:contextualSpacing/>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备注</w:t>
                  </w:r>
                </w:p>
              </w:tc>
            </w:tr>
            <w:tr w14:paraId="057D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restart"/>
                  <w:shd w:val="clear" w:color="auto" w:fill="auto"/>
                  <w:vAlign w:val="center"/>
                </w:tcPr>
                <w:p w14:paraId="3AA75C79">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406" w:type="pct"/>
                  <w:vMerge w:val="restart"/>
                  <w:shd w:val="clear" w:color="auto" w:fill="auto"/>
                  <w:vAlign w:val="center"/>
                </w:tcPr>
                <w:p w14:paraId="41935524">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主体工程</w:t>
                  </w:r>
                </w:p>
              </w:tc>
              <w:tc>
                <w:tcPr>
                  <w:tcW w:w="791" w:type="pct"/>
                  <w:shd w:val="clear" w:color="auto" w:fill="auto"/>
                  <w:vAlign w:val="center"/>
                </w:tcPr>
                <w:p w14:paraId="4C360EFC">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搅拌楼</w:t>
                  </w:r>
                </w:p>
              </w:tc>
              <w:tc>
                <w:tcPr>
                  <w:tcW w:w="2836" w:type="pct"/>
                  <w:shd w:val="clear" w:color="auto" w:fill="auto"/>
                  <w:vAlign w:val="center"/>
                </w:tcPr>
                <w:p w14:paraId="50E9A945">
                  <w:pPr>
                    <w:pStyle w:val="35"/>
                    <w:snapToGrid w:val="0"/>
                    <w:spacing w:line="240" w:lineRule="auto"/>
                    <w:ind w:firstLine="0"/>
                    <w:contextualSpacing/>
                    <w:jc w:val="both"/>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座，</w:t>
                  </w:r>
                  <w:r>
                    <w:rPr>
                      <w:rFonts w:hint="eastAsia" w:ascii="Times New Roman" w:hAnsi="Times New Roman"/>
                      <w:color w:val="000000" w:themeColor="text1"/>
                      <w:szCs w:val="21"/>
                      <w14:textFill>
                        <w14:solidFill>
                          <w14:schemeClr w14:val="tx1"/>
                        </w14:solidFill>
                      </w14:textFill>
                    </w:rPr>
                    <w:t>彩钢结构，单座高10m，面积为8㎡，分别设置</w:t>
                  </w:r>
                  <w:r>
                    <w:rPr>
                      <w:rFonts w:hint="eastAsia"/>
                      <w:color w:val="000000" w:themeColor="text1"/>
                      <w:szCs w:val="21"/>
                      <w14:textFill>
                        <w14:solidFill>
                          <w14:schemeClr w14:val="tx1"/>
                        </w14:solidFill>
                      </w14:textFill>
                    </w:rPr>
                    <w:t>一台搅拌机。</w:t>
                  </w:r>
                </w:p>
              </w:tc>
              <w:tc>
                <w:tcPr>
                  <w:tcW w:w="710" w:type="pct"/>
                  <w:shd w:val="clear" w:color="auto" w:fill="auto"/>
                  <w:vAlign w:val="center"/>
                </w:tcPr>
                <w:p w14:paraId="2F0FA019">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新建</w:t>
                  </w:r>
                </w:p>
              </w:tc>
            </w:tr>
            <w:tr w14:paraId="01CD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shd w:val="clear" w:color="auto" w:fill="auto"/>
                  <w:vAlign w:val="center"/>
                </w:tcPr>
                <w:p w14:paraId="403DC929">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406" w:type="pct"/>
                  <w:vMerge w:val="continue"/>
                  <w:shd w:val="clear" w:color="auto" w:fill="auto"/>
                  <w:vAlign w:val="center"/>
                </w:tcPr>
                <w:p w14:paraId="1D5B04B6">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791" w:type="pct"/>
                  <w:shd w:val="clear" w:color="auto" w:fill="auto"/>
                  <w:vAlign w:val="center"/>
                </w:tcPr>
                <w:p w14:paraId="47D0734A">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入料车间</w:t>
                  </w:r>
                </w:p>
              </w:tc>
              <w:tc>
                <w:tcPr>
                  <w:tcW w:w="2836" w:type="pct"/>
                  <w:shd w:val="clear" w:color="auto" w:fill="auto"/>
                  <w:vAlign w:val="center"/>
                </w:tcPr>
                <w:p w14:paraId="22E3A810">
                  <w:pPr>
                    <w:pStyle w:val="35"/>
                    <w:snapToGrid w:val="0"/>
                    <w:spacing w:line="240" w:lineRule="auto"/>
                    <w:ind w:firstLine="0"/>
                    <w:contextualSpacing/>
                    <w:jc w:val="both"/>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座，</w:t>
                  </w:r>
                  <w:r>
                    <w:rPr>
                      <w:rFonts w:hint="eastAsia" w:ascii="Times New Roman" w:hAnsi="Times New Roman"/>
                      <w:color w:val="000000" w:themeColor="text1"/>
                      <w:szCs w:val="21"/>
                      <w14:textFill>
                        <w14:solidFill>
                          <w14:schemeClr w14:val="tx1"/>
                        </w14:solidFill>
                      </w14:textFill>
                    </w:rPr>
                    <w:t>彩钢结构，单座高7m，面积为50㎡，分别设置</w:t>
                  </w:r>
                  <w:r>
                    <w:rPr>
                      <w:rFonts w:hint="eastAsia"/>
                      <w:color w:val="000000" w:themeColor="text1"/>
                      <w:szCs w:val="21"/>
                      <w14:textFill>
                        <w14:solidFill>
                          <w14:schemeClr w14:val="tx1"/>
                        </w14:solidFill>
                      </w14:textFill>
                    </w:rPr>
                    <w:t>一台入料机及输送皮带，与搅拌楼相连。</w:t>
                  </w:r>
                </w:p>
              </w:tc>
              <w:tc>
                <w:tcPr>
                  <w:tcW w:w="710" w:type="pct"/>
                  <w:shd w:val="clear" w:color="auto" w:fill="auto"/>
                  <w:vAlign w:val="center"/>
                </w:tcPr>
                <w:p w14:paraId="12B340E9">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新建</w:t>
                  </w:r>
                </w:p>
              </w:tc>
            </w:tr>
            <w:tr w14:paraId="5942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shd w:val="clear" w:color="auto" w:fill="auto"/>
                  <w:vAlign w:val="center"/>
                </w:tcPr>
                <w:p w14:paraId="5455DFD6">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p>
              </w:tc>
              <w:tc>
                <w:tcPr>
                  <w:tcW w:w="406" w:type="pct"/>
                  <w:shd w:val="clear" w:color="auto" w:fill="auto"/>
                  <w:vAlign w:val="center"/>
                </w:tcPr>
                <w:p w14:paraId="7D78E79D">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宋体" w:hAnsi="宋体"/>
                      <w:color w:val="000000" w:themeColor="text1"/>
                      <w:szCs w:val="24"/>
                      <w14:textFill>
                        <w14:solidFill>
                          <w14:schemeClr w14:val="tx1"/>
                        </w14:solidFill>
                      </w14:textFill>
                    </w:rPr>
                    <w:t>辅助工程</w:t>
                  </w:r>
                </w:p>
              </w:tc>
              <w:tc>
                <w:tcPr>
                  <w:tcW w:w="791" w:type="pct"/>
                  <w:shd w:val="clear" w:color="auto" w:fill="auto"/>
                  <w:vAlign w:val="center"/>
                </w:tcPr>
                <w:p w14:paraId="225A5ED5">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办公用房</w:t>
                  </w:r>
                </w:p>
              </w:tc>
              <w:tc>
                <w:tcPr>
                  <w:tcW w:w="2836" w:type="pct"/>
                  <w:shd w:val="clear" w:color="auto" w:fill="auto"/>
                  <w:vAlign w:val="center"/>
                </w:tcPr>
                <w:p w14:paraId="7FF4E153">
                  <w:pPr>
                    <w:pStyle w:val="35"/>
                    <w:snapToGrid w:val="0"/>
                    <w:spacing w:line="240" w:lineRule="auto"/>
                    <w:ind w:firstLine="0"/>
                    <w:contextualSpacing/>
                    <w:jc w:val="both"/>
                    <w:rPr>
                      <w:rFonts w:ascii="Times New Roman" w:hAnsi="Times New Roman"/>
                      <w:color w:val="000000" w:themeColor="text1"/>
                      <w:szCs w:val="21"/>
                      <w14:textFill>
                        <w14:solidFill>
                          <w14:schemeClr w14:val="tx1"/>
                        </w14:solidFill>
                      </w14:textFill>
                    </w:rPr>
                  </w:pPr>
                  <w:r>
                    <w:rPr>
                      <w:rFonts w:hint="eastAsia" w:ascii="宋体" w:hAnsi="宋体"/>
                      <w:color w:val="000000"/>
                      <w:kern w:val="0"/>
                    </w:rPr>
                    <w:t>租赁围场满族蒙古族自治县宏鸣新型墙体材料有限公司现有办公楼</w:t>
                  </w:r>
                  <w:r>
                    <w:rPr>
                      <w:rFonts w:hint="eastAsia"/>
                      <w:color w:val="000000" w:themeColor="text1"/>
                      <w:szCs w:val="21"/>
                      <w14:textFill>
                        <w14:solidFill>
                          <w14:schemeClr w14:val="tx1"/>
                        </w14:solidFill>
                      </w14:textFill>
                    </w:rPr>
                    <w:t>用于员工办公及休息</w:t>
                  </w:r>
                  <w:r>
                    <w:rPr>
                      <w:rFonts w:hint="eastAsia" w:ascii="Times New Roman" w:hAnsi="Times New Roman"/>
                      <w:color w:val="000000" w:themeColor="text1"/>
                      <w:szCs w:val="21"/>
                      <w14:textFill>
                        <w14:solidFill>
                          <w14:schemeClr w14:val="tx1"/>
                        </w14:solidFill>
                      </w14:textFill>
                    </w:rPr>
                    <w:t>。</w:t>
                  </w:r>
                </w:p>
              </w:tc>
              <w:tc>
                <w:tcPr>
                  <w:tcW w:w="710" w:type="pct"/>
                  <w:shd w:val="clear" w:color="auto" w:fill="auto"/>
                  <w:vAlign w:val="center"/>
                </w:tcPr>
                <w:p w14:paraId="70752616">
                  <w:pPr>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租赁</w:t>
                  </w:r>
                </w:p>
              </w:tc>
            </w:tr>
            <w:tr w14:paraId="5143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restart"/>
                  <w:shd w:val="clear" w:color="auto" w:fill="auto"/>
                  <w:vAlign w:val="center"/>
                </w:tcPr>
                <w:p w14:paraId="798DF8BE">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p>
              </w:tc>
              <w:tc>
                <w:tcPr>
                  <w:tcW w:w="406" w:type="pct"/>
                  <w:vMerge w:val="restart"/>
                  <w:shd w:val="clear" w:color="auto" w:fill="auto"/>
                  <w:vAlign w:val="center"/>
                </w:tcPr>
                <w:p w14:paraId="568C865C">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储运工程</w:t>
                  </w:r>
                </w:p>
              </w:tc>
              <w:tc>
                <w:tcPr>
                  <w:tcW w:w="791" w:type="pct"/>
                  <w:shd w:val="clear" w:color="auto" w:fill="auto"/>
                  <w:vAlign w:val="center"/>
                </w:tcPr>
                <w:p w14:paraId="680B62A4">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原料存储</w:t>
                  </w:r>
                </w:p>
              </w:tc>
              <w:tc>
                <w:tcPr>
                  <w:tcW w:w="2836" w:type="pct"/>
                  <w:shd w:val="clear" w:color="auto" w:fill="auto"/>
                  <w:vAlign w:val="center"/>
                </w:tcPr>
                <w:p w14:paraId="17D42B03">
                  <w:pPr>
                    <w:pStyle w:val="35"/>
                    <w:snapToGrid w:val="0"/>
                    <w:spacing w:line="240" w:lineRule="auto"/>
                    <w:ind w:firstLine="0"/>
                    <w:contextualSpacing/>
                    <w:jc w:val="both"/>
                    <w:rPr>
                      <w:color w:val="000000" w:themeColor="text1"/>
                      <w:kern w:val="44"/>
                      <w:szCs w:val="21"/>
                      <w14:textFill>
                        <w14:solidFill>
                          <w14:schemeClr w14:val="tx1"/>
                        </w14:solidFill>
                      </w14:textFill>
                    </w:rPr>
                  </w:pPr>
                  <w:r>
                    <w:rPr>
                      <w:rFonts w:hint="eastAsia" w:ascii="Times New Roman" w:hAnsi="Times New Roman"/>
                      <w:color w:val="000000" w:themeColor="text1"/>
                      <w:kern w:val="44"/>
                      <w:szCs w:val="21"/>
                      <w14:textFill>
                        <w14:solidFill>
                          <w14:schemeClr w14:val="tx1"/>
                        </w14:solidFill>
                      </w14:textFill>
                    </w:rPr>
                    <w:t>1座原料库，500㎡，用于存储砂子及石子。</w:t>
                  </w:r>
                </w:p>
              </w:tc>
              <w:tc>
                <w:tcPr>
                  <w:tcW w:w="710" w:type="pct"/>
                  <w:shd w:val="clear" w:color="auto" w:fill="auto"/>
                  <w:vAlign w:val="center"/>
                </w:tcPr>
                <w:p w14:paraId="4182C81D">
                  <w:pPr>
                    <w:pStyle w:val="35"/>
                    <w:snapToGrid w:val="0"/>
                    <w:spacing w:line="240" w:lineRule="auto"/>
                    <w:ind w:firstLine="0"/>
                    <w:contextualSpacing/>
                    <w:jc w:val="center"/>
                    <w:rPr>
                      <w:color w:val="000000" w:themeColor="text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新建</w:t>
                  </w:r>
                </w:p>
              </w:tc>
            </w:tr>
            <w:tr w14:paraId="0E37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shd w:val="clear" w:color="auto" w:fill="auto"/>
                  <w:vAlign w:val="center"/>
                </w:tcPr>
                <w:p w14:paraId="32E6C901">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406" w:type="pct"/>
                  <w:vMerge w:val="continue"/>
                  <w:shd w:val="clear" w:color="auto" w:fill="auto"/>
                  <w:vAlign w:val="center"/>
                </w:tcPr>
                <w:p w14:paraId="5ABA0653">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791" w:type="pct"/>
                  <w:shd w:val="clear" w:color="auto" w:fill="auto"/>
                  <w:vAlign w:val="center"/>
                </w:tcPr>
                <w:p w14:paraId="2D918BA0">
                  <w:pPr>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储罐</w:t>
                  </w:r>
                </w:p>
              </w:tc>
              <w:tc>
                <w:tcPr>
                  <w:tcW w:w="2836" w:type="pct"/>
                  <w:shd w:val="clear" w:color="auto" w:fill="auto"/>
                  <w:vAlign w:val="center"/>
                </w:tcPr>
                <w:p w14:paraId="43A63B10">
                  <w:pPr>
                    <w:snapToGrid w:val="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厂区内设置2个水泥筒仓、2个粉煤灰筒仓、2个减水剂罐</w:t>
                  </w:r>
                  <w:r>
                    <w:rPr>
                      <w:rFonts w:hint="eastAsia" w:ascii="Times New Roman" w:hAnsi="Times New Roman"/>
                      <w:color w:val="000000" w:themeColor="text1"/>
                      <w:kern w:val="44"/>
                      <w14:textFill>
                        <w14:solidFill>
                          <w14:schemeClr w14:val="tx1"/>
                        </w14:solidFill>
                      </w14:textFill>
                    </w:rPr>
                    <w:t>。</w:t>
                  </w:r>
                </w:p>
              </w:tc>
              <w:tc>
                <w:tcPr>
                  <w:tcW w:w="710" w:type="pct"/>
                  <w:shd w:val="clear" w:color="auto" w:fill="auto"/>
                  <w:vAlign w:val="center"/>
                </w:tcPr>
                <w:p w14:paraId="5B34A8A8">
                  <w:pPr>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新建</w:t>
                  </w:r>
                </w:p>
              </w:tc>
            </w:tr>
            <w:tr w14:paraId="34C2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restart"/>
                  <w:shd w:val="clear" w:color="auto" w:fill="auto"/>
                  <w:vAlign w:val="center"/>
                </w:tcPr>
                <w:p w14:paraId="72BAE1BD">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w:t>
                  </w:r>
                </w:p>
              </w:tc>
              <w:tc>
                <w:tcPr>
                  <w:tcW w:w="406" w:type="pct"/>
                  <w:vMerge w:val="restart"/>
                  <w:shd w:val="clear" w:color="auto" w:fill="auto"/>
                  <w:vAlign w:val="center"/>
                </w:tcPr>
                <w:p w14:paraId="06730CA5">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公用工程</w:t>
                  </w:r>
                </w:p>
              </w:tc>
              <w:tc>
                <w:tcPr>
                  <w:tcW w:w="791" w:type="pct"/>
                  <w:shd w:val="clear" w:color="auto" w:fill="auto"/>
                  <w:vAlign w:val="center"/>
                </w:tcPr>
                <w:p w14:paraId="06B8C886">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给水</w:t>
                  </w:r>
                </w:p>
              </w:tc>
              <w:tc>
                <w:tcPr>
                  <w:tcW w:w="2836" w:type="pct"/>
                  <w:shd w:val="clear" w:color="auto" w:fill="auto"/>
                  <w:vAlign w:val="center"/>
                </w:tcPr>
                <w:p w14:paraId="79F16117">
                  <w:pPr>
                    <w:pStyle w:val="35"/>
                    <w:snapToGrid w:val="0"/>
                    <w:spacing w:line="240" w:lineRule="auto"/>
                    <w:ind w:firstLine="0"/>
                    <w:contextualSpacing/>
                    <w:jc w:val="both"/>
                    <w:rPr>
                      <w:rFonts w:ascii="Times New Roman" w:hAnsi="Times New Roman"/>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用水</w:t>
                  </w:r>
                  <w:r>
                    <w:rPr>
                      <w:rFonts w:hint="eastAsia"/>
                      <w:color w:val="000000" w:themeColor="text1"/>
                      <w:kern w:val="0"/>
                      <w:szCs w:val="21"/>
                      <w:lang w:bidi="ar"/>
                      <w14:textFill>
                        <w14:solidFill>
                          <w14:schemeClr w14:val="tx1"/>
                        </w14:solidFill>
                      </w14:textFill>
                    </w:rPr>
                    <w:t>来自厂区</w:t>
                  </w:r>
                  <w:r>
                    <w:rPr>
                      <w:rFonts w:hint="eastAsia"/>
                      <w:bCs/>
                      <w:color w:val="000000" w:themeColor="text1"/>
                      <w:szCs w:val="21"/>
                      <w14:textFill>
                        <w14:solidFill>
                          <w14:schemeClr w14:val="tx1"/>
                        </w14:solidFill>
                      </w14:textFill>
                    </w:rPr>
                    <w:t>自备水井</w:t>
                  </w:r>
                </w:p>
              </w:tc>
              <w:tc>
                <w:tcPr>
                  <w:tcW w:w="710" w:type="pct"/>
                  <w:shd w:val="clear" w:color="auto" w:fill="auto"/>
                  <w:vAlign w:val="center"/>
                </w:tcPr>
                <w:p w14:paraId="3C26BA33">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依托</w:t>
                  </w:r>
                </w:p>
              </w:tc>
            </w:tr>
            <w:tr w14:paraId="0590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shd w:val="clear" w:color="auto" w:fill="auto"/>
                  <w:vAlign w:val="center"/>
                </w:tcPr>
                <w:p w14:paraId="11939380">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406" w:type="pct"/>
                  <w:vMerge w:val="continue"/>
                  <w:shd w:val="clear" w:color="auto" w:fill="auto"/>
                  <w:vAlign w:val="center"/>
                </w:tcPr>
                <w:p w14:paraId="658E4813">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791" w:type="pct"/>
                  <w:shd w:val="clear" w:color="auto" w:fill="auto"/>
                  <w:vAlign w:val="center"/>
                </w:tcPr>
                <w:p w14:paraId="1E6FF20C">
                  <w:pPr>
                    <w:snapToGrid w:val="0"/>
                    <w:contextualSpacing/>
                    <w:jc w:val="center"/>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排水</w:t>
                  </w:r>
                </w:p>
              </w:tc>
              <w:tc>
                <w:tcPr>
                  <w:tcW w:w="2836" w:type="pct"/>
                  <w:shd w:val="clear" w:color="auto" w:fill="auto"/>
                  <w:vAlign w:val="center"/>
                </w:tcPr>
                <w:p w14:paraId="47A5747A">
                  <w:pPr>
                    <w:snapToGrid w:val="0"/>
                    <w:contextualSpacing/>
                    <w:jc w:val="center"/>
                    <w:rPr>
                      <w:rFonts w:ascii="Times New Roman" w:hAnsi="Times New Roman"/>
                      <w:color w:val="000000" w:themeColor="text1"/>
                      <w:kern w:val="0"/>
                      <w:lang w:bidi="ar"/>
                      <w14:textFill>
                        <w14:solidFill>
                          <w14:schemeClr w14:val="tx1"/>
                        </w14:solidFill>
                      </w14:textFill>
                    </w:rPr>
                  </w:pPr>
                  <w:r>
                    <w:rPr>
                      <w:rFonts w:ascii="Times New Roman" w:hAnsi="Times New Roman"/>
                      <w:color w:val="000000" w:themeColor="text1"/>
                      <w14:textFill>
                        <w14:solidFill>
                          <w14:schemeClr w14:val="tx1"/>
                        </w14:solidFill>
                      </w14:textFill>
                    </w:rPr>
                    <w:t>本项目员工生活污水产生量较小厂区洒水降尘，厂区降尘用水全部蒸发损耗；车辆清洗用水循环使用不外排。</w:t>
                  </w:r>
                </w:p>
              </w:tc>
              <w:tc>
                <w:tcPr>
                  <w:tcW w:w="710" w:type="pct"/>
                  <w:shd w:val="clear" w:color="auto" w:fill="auto"/>
                  <w:vAlign w:val="center"/>
                </w:tcPr>
                <w:p w14:paraId="3172360D">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r>
            <w:tr w14:paraId="474C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shd w:val="clear" w:color="auto" w:fill="auto"/>
                  <w:vAlign w:val="center"/>
                </w:tcPr>
                <w:p w14:paraId="0ECDF993">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406" w:type="pct"/>
                  <w:vMerge w:val="continue"/>
                  <w:shd w:val="clear" w:color="auto" w:fill="auto"/>
                  <w:vAlign w:val="center"/>
                </w:tcPr>
                <w:p w14:paraId="0EEC46CF">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791" w:type="pct"/>
                  <w:shd w:val="clear" w:color="auto" w:fill="auto"/>
                  <w:vAlign w:val="center"/>
                </w:tcPr>
                <w:p w14:paraId="196534D7">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供电</w:t>
                  </w:r>
                </w:p>
              </w:tc>
              <w:tc>
                <w:tcPr>
                  <w:tcW w:w="2836" w:type="pct"/>
                  <w:shd w:val="clear" w:color="auto" w:fill="auto"/>
                  <w:vAlign w:val="center"/>
                </w:tcPr>
                <w:p w14:paraId="5AA8D413">
                  <w:pPr>
                    <w:pStyle w:val="35"/>
                    <w:snapToGrid w:val="0"/>
                    <w:spacing w:line="240" w:lineRule="auto"/>
                    <w:ind w:firstLine="0"/>
                    <w:contextualSpacing/>
                    <w:jc w:val="both"/>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szCs w:val="21"/>
                      <w14:textFill>
                        <w14:solidFill>
                          <w14:schemeClr w14:val="tx1"/>
                        </w14:solidFill>
                      </w14:textFill>
                    </w:rPr>
                    <w:t>当地电网供电。</w:t>
                  </w:r>
                </w:p>
              </w:tc>
              <w:tc>
                <w:tcPr>
                  <w:tcW w:w="710" w:type="pct"/>
                  <w:shd w:val="clear" w:color="auto" w:fill="auto"/>
                  <w:vAlign w:val="center"/>
                </w:tcPr>
                <w:p w14:paraId="19DCD10B">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r>
            <w:tr w14:paraId="4CED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shd w:val="clear" w:color="auto" w:fill="auto"/>
                  <w:vAlign w:val="center"/>
                </w:tcPr>
                <w:p w14:paraId="57577DAD">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406" w:type="pct"/>
                  <w:vMerge w:val="continue"/>
                  <w:shd w:val="clear" w:color="auto" w:fill="auto"/>
                  <w:vAlign w:val="center"/>
                </w:tcPr>
                <w:p w14:paraId="527D347B">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791" w:type="pct"/>
                  <w:shd w:val="clear" w:color="auto" w:fill="auto"/>
                  <w:vAlign w:val="center"/>
                </w:tcPr>
                <w:p w14:paraId="28533C56">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供热</w:t>
                  </w:r>
                </w:p>
              </w:tc>
              <w:tc>
                <w:tcPr>
                  <w:tcW w:w="2836" w:type="pct"/>
                  <w:shd w:val="clear" w:color="auto" w:fill="auto"/>
                  <w:vAlign w:val="center"/>
                </w:tcPr>
                <w:p w14:paraId="1C3E6711">
                  <w:pPr>
                    <w:pStyle w:val="35"/>
                    <w:snapToGrid w:val="0"/>
                    <w:spacing w:line="240" w:lineRule="auto"/>
                    <w:ind w:firstLine="0"/>
                    <w:contextualSpacing/>
                    <w:jc w:val="both"/>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值班采用电供暖。</w:t>
                  </w:r>
                </w:p>
              </w:tc>
              <w:tc>
                <w:tcPr>
                  <w:tcW w:w="710" w:type="pct"/>
                  <w:shd w:val="clear" w:color="auto" w:fill="auto"/>
                  <w:vAlign w:val="center"/>
                </w:tcPr>
                <w:p w14:paraId="2104B704">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r>
            <w:tr w14:paraId="7396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restart"/>
                  <w:shd w:val="clear" w:color="auto" w:fill="auto"/>
                  <w:vAlign w:val="center"/>
                </w:tcPr>
                <w:p w14:paraId="5D7714F4">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p>
              </w:tc>
              <w:tc>
                <w:tcPr>
                  <w:tcW w:w="406" w:type="pct"/>
                  <w:vMerge w:val="restart"/>
                  <w:shd w:val="clear" w:color="auto" w:fill="auto"/>
                  <w:vAlign w:val="center"/>
                </w:tcPr>
                <w:p w14:paraId="3C6BBA52">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环保工程</w:t>
                  </w:r>
                </w:p>
              </w:tc>
              <w:tc>
                <w:tcPr>
                  <w:tcW w:w="791" w:type="pct"/>
                  <w:shd w:val="clear" w:color="auto" w:fill="auto"/>
                  <w:vAlign w:val="center"/>
                </w:tcPr>
                <w:p w14:paraId="0BD7A1ED">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废气治理工程</w:t>
                  </w:r>
                </w:p>
              </w:tc>
              <w:tc>
                <w:tcPr>
                  <w:tcW w:w="2836" w:type="pct"/>
                  <w:shd w:val="clear" w:color="auto" w:fill="auto"/>
                  <w:vAlign w:val="center"/>
                </w:tcPr>
                <w:p w14:paraId="6A6BB52C">
                  <w:pPr>
                    <w:pStyle w:val="35"/>
                    <w:snapToGrid w:val="0"/>
                    <w:spacing w:line="240" w:lineRule="auto"/>
                    <w:ind w:firstLine="0"/>
                    <w:contextualSpacing/>
                    <w:jc w:val="both"/>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搅拌工序产生的废气经布袋除尘器处理后</w:t>
                  </w:r>
                  <w:r>
                    <w:rPr>
                      <w:rFonts w:hint="eastAsia" w:ascii="Times New Roman" w:hAnsi="Times New Roman"/>
                      <w:color w:val="000000" w:themeColor="text1"/>
                      <w:szCs w:val="21"/>
                      <w14:textFill>
                        <w14:solidFill>
                          <w14:schemeClr w14:val="tx1"/>
                        </w14:solidFill>
                      </w14:textFill>
                    </w:rPr>
                    <w:t>15m高排气筒</w:t>
                  </w:r>
                  <w:r>
                    <w:rPr>
                      <w:rFonts w:ascii="Times New Roman" w:hAnsi="Times New Roman"/>
                      <w:color w:val="000000" w:themeColor="text1"/>
                      <w:szCs w:val="21"/>
                      <w14:textFill>
                        <w14:solidFill>
                          <w14:schemeClr w14:val="tx1"/>
                        </w14:solidFill>
                      </w14:textFill>
                    </w:rPr>
                    <w:t>DA001和DA002排放，搅拌楼、入料车间及原料库封闭。水泥及粉煤灰筒仓自带除尘器</w:t>
                  </w:r>
                  <w:r>
                    <w:rPr>
                      <w:rFonts w:hint="eastAsia" w:ascii="Times New Roman" w:hAnsi="Times New Roman"/>
                      <w:color w:val="000000" w:themeColor="text1"/>
                      <w:szCs w:val="21"/>
                      <w14:textFill>
                        <w14:solidFill>
                          <w14:schemeClr w14:val="tx1"/>
                        </w14:solidFill>
                      </w14:textFill>
                    </w:rPr>
                    <w:t>处理</w:t>
                  </w:r>
                  <w:r>
                    <w:rPr>
                      <w:rFonts w:ascii="Times New Roman" w:hAnsi="Times New Roman"/>
                      <w:color w:val="000000" w:themeColor="text1"/>
                      <w:szCs w:val="21"/>
                      <w14:textFill>
                        <w14:solidFill>
                          <w14:schemeClr w14:val="tx1"/>
                        </w14:solidFill>
                      </w14:textFill>
                    </w:rPr>
                    <w:t>后排放。</w:t>
                  </w:r>
                </w:p>
              </w:tc>
              <w:tc>
                <w:tcPr>
                  <w:tcW w:w="710" w:type="pct"/>
                  <w:shd w:val="clear" w:color="auto" w:fill="auto"/>
                  <w:vAlign w:val="center"/>
                </w:tcPr>
                <w:p w14:paraId="41123C0A">
                  <w:pPr>
                    <w:pStyle w:val="41"/>
                    <w:snapToGrid w:val="0"/>
                    <w:spacing w:line="240" w:lineRule="auto"/>
                    <w:contextualSpacing/>
                    <w:rPr>
                      <w:bCs/>
                      <w:color w:val="000000" w:themeColor="text1"/>
                      <w:kern w:val="44"/>
                      <w14:textFill>
                        <w14:solidFill>
                          <w14:schemeClr w14:val="tx1"/>
                        </w14:solidFill>
                      </w14:textFill>
                    </w:rPr>
                  </w:pPr>
                  <w:r>
                    <w:rPr>
                      <w:color w:val="000000" w:themeColor="text1"/>
                      <w14:textFill>
                        <w14:solidFill>
                          <w14:schemeClr w14:val="tx1"/>
                        </w14:solidFill>
                      </w14:textFill>
                    </w:rPr>
                    <w:t>新建</w:t>
                  </w:r>
                </w:p>
              </w:tc>
            </w:tr>
            <w:tr w14:paraId="1325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shd w:val="clear" w:color="auto" w:fill="auto"/>
                  <w:vAlign w:val="center"/>
                </w:tcPr>
                <w:p w14:paraId="62E61C17">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406" w:type="pct"/>
                  <w:vMerge w:val="continue"/>
                  <w:shd w:val="clear" w:color="auto" w:fill="auto"/>
                  <w:vAlign w:val="center"/>
                </w:tcPr>
                <w:p w14:paraId="30D09AAA">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791" w:type="pct"/>
                  <w:shd w:val="clear" w:color="auto" w:fill="auto"/>
                  <w:vAlign w:val="center"/>
                </w:tcPr>
                <w:p w14:paraId="4DCA2C58">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废水治理工程</w:t>
                  </w:r>
                </w:p>
              </w:tc>
              <w:tc>
                <w:tcPr>
                  <w:tcW w:w="2836" w:type="pct"/>
                  <w:shd w:val="clear" w:color="auto" w:fill="auto"/>
                  <w:vAlign w:val="center"/>
                </w:tcPr>
                <w:p w14:paraId="60141BD6">
                  <w:pPr>
                    <w:snapToGrid w:val="0"/>
                    <w:contextualSpacing/>
                    <w:rPr>
                      <w:rFonts w:ascii="Times New Roman" w:hAnsi="Times New Roman"/>
                      <w:color w:val="000000" w:themeColor="text1"/>
                      <w:kern w:val="0"/>
                      <w14:textFill>
                        <w14:solidFill>
                          <w14:schemeClr w14:val="tx1"/>
                        </w14:solidFill>
                      </w14:textFill>
                    </w:rPr>
                  </w:pPr>
                  <w:r>
                    <w:rPr>
                      <w:rFonts w:hint="eastAsia"/>
                      <w:color w:val="000000" w:themeColor="text1"/>
                      <w14:textFill>
                        <w14:solidFill>
                          <w14:schemeClr w14:val="tx1"/>
                        </w14:solidFill>
                      </w14:textFill>
                    </w:rPr>
                    <w:t>本项目员工生活污水产生量较小厂区洒水降尘，厂区降尘用水全部蒸发损耗；车辆清洗用水循环使用不外排。</w:t>
                  </w:r>
                </w:p>
              </w:tc>
              <w:tc>
                <w:tcPr>
                  <w:tcW w:w="710" w:type="pct"/>
                  <w:shd w:val="clear" w:color="auto" w:fill="auto"/>
                  <w:vAlign w:val="center"/>
                </w:tcPr>
                <w:p w14:paraId="7E7CC1D9">
                  <w:pPr>
                    <w:pStyle w:val="41"/>
                    <w:snapToGrid w:val="0"/>
                    <w:spacing w:line="240" w:lineRule="auto"/>
                    <w:contextualSpacing/>
                    <w:rPr>
                      <w:bCs/>
                      <w:color w:val="000000" w:themeColor="text1"/>
                      <w:kern w:val="44"/>
                      <w14:textFill>
                        <w14:solidFill>
                          <w14:schemeClr w14:val="tx1"/>
                        </w14:solidFill>
                      </w14:textFill>
                    </w:rPr>
                  </w:pPr>
                  <w:r>
                    <w:rPr>
                      <w:rFonts w:hint="eastAsia"/>
                      <w:color w:val="000000" w:themeColor="text1"/>
                      <w14:textFill>
                        <w14:solidFill>
                          <w14:schemeClr w14:val="tx1"/>
                        </w14:solidFill>
                      </w14:textFill>
                    </w:rPr>
                    <w:t>/</w:t>
                  </w:r>
                </w:p>
              </w:tc>
            </w:tr>
            <w:tr w14:paraId="1896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shd w:val="clear" w:color="auto" w:fill="auto"/>
                  <w:vAlign w:val="center"/>
                </w:tcPr>
                <w:p w14:paraId="225C2C55">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406" w:type="pct"/>
                  <w:vMerge w:val="continue"/>
                  <w:shd w:val="clear" w:color="auto" w:fill="auto"/>
                  <w:vAlign w:val="center"/>
                </w:tcPr>
                <w:p w14:paraId="451D8C0D">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791" w:type="pct"/>
                  <w:shd w:val="clear" w:color="auto" w:fill="auto"/>
                  <w:vAlign w:val="center"/>
                </w:tcPr>
                <w:p w14:paraId="19929A07">
                  <w:pPr>
                    <w:pStyle w:val="41"/>
                    <w:snapToGrid w:val="0"/>
                    <w:spacing w:line="240" w:lineRule="auto"/>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噪声</w:t>
                  </w:r>
                </w:p>
              </w:tc>
              <w:tc>
                <w:tcPr>
                  <w:tcW w:w="2836" w:type="pct"/>
                  <w:shd w:val="clear" w:color="auto" w:fill="auto"/>
                  <w:vAlign w:val="center"/>
                </w:tcPr>
                <w:p w14:paraId="282BC713">
                  <w:pPr>
                    <w:pStyle w:val="41"/>
                    <w:snapToGrid w:val="0"/>
                    <w:spacing w:line="240" w:lineRule="auto"/>
                    <w:contextualSpacing/>
                    <w:jc w:val="both"/>
                    <w:rPr>
                      <w:bCs/>
                      <w:color w:val="000000" w:themeColor="text1"/>
                      <w:kern w:val="44"/>
                      <w14:textFill>
                        <w14:solidFill>
                          <w14:schemeClr w14:val="tx1"/>
                        </w14:solidFill>
                      </w14:textFill>
                    </w:rPr>
                  </w:pPr>
                  <w:r>
                    <w:rPr>
                      <w:bCs/>
                      <w:color w:val="000000" w:themeColor="text1"/>
                      <w:kern w:val="44"/>
                      <w14:textFill>
                        <w14:solidFill>
                          <w14:schemeClr w14:val="tx1"/>
                        </w14:solidFill>
                      </w14:textFill>
                    </w:rPr>
                    <w:t>选用低噪声设备，设备基础减振，厂房封闭隔声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车辆减速慢行，禁止鸣笛。</w:t>
                  </w:r>
                </w:p>
              </w:tc>
              <w:tc>
                <w:tcPr>
                  <w:tcW w:w="710" w:type="pct"/>
                  <w:shd w:val="clear" w:color="auto" w:fill="auto"/>
                  <w:vAlign w:val="center"/>
                </w:tcPr>
                <w:p w14:paraId="3280F726">
                  <w:pPr>
                    <w:pStyle w:val="41"/>
                    <w:snapToGrid w:val="0"/>
                    <w:spacing w:line="240" w:lineRule="auto"/>
                    <w:contextualSpacing/>
                    <w:rPr>
                      <w:bCs/>
                      <w:color w:val="000000" w:themeColor="text1"/>
                      <w:kern w:val="44"/>
                      <w14:textFill>
                        <w14:solidFill>
                          <w14:schemeClr w14:val="tx1"/>
                        </w14:solidFill>
                      </w14:textFill>
                    </w:rPr>
                  </w:pPr>
                  <w:r>
                    <w:rPr>
                      <w:bCs/>
                      <w:color w:val="000000" w:themeColor="text1"/>
                      <w:kern w:val="44"/>
                      <w14:textFill>
                        <w14:solidFill>
                          <w14:schemeClr w14:val="tx1"/>
                        </w14:solidFill>
                      </w14:textFill>
                    </w:rPr>
                    <w:t>/</w:t>
                  </w:r>
                </w:p>
              </w:tc>
            </w:tr>
            <w:tr w14:paraId="4FE1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7" w:type="pct"/>
                  <w:vMerge w:val="continue"/>
                  <w:shd w:val="clear" w:color="auto" w:fill="auto"/>
                  <w:vAlign w:val="center"/>
                </w:tcPr>
                <w:p w14:paraId="56FEA6AD">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406" w:type="pct"/>
                  <w:vMerge w:val="continue"/>
                  <w:shd w:val="clear" w:color="auto" w:fill="auto"/>
                  <w:vAlign w:val="center"/>
                </w:tcPr>
                <w:p w14:paraId="024D0E79">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791" w:type="pct"/>
                  <w:vMerge w:val="restart"/>
                  <w:shd w:val="clear" w:color="auto" w:fill="auto"/>
                  <w:vAlign w:val="center"/>
                </w:tcPr>
                <w:p w14:paraId="6130E057">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固体废物</w:t>
                  </w:r>
                </w:p>
              </w:tc>
              <w:tc>
                <w:tcPr>
                  <w:tcW w:w="2836" w:type="pct"/>
                  <w:shd w:val="clear" w:color="auto" w:fill="auto"/>
                  <w:vAlign w:val="center"/>
                </w:tcPr>
                <w:p w14:paraId="2B1B6624">
                  <w:pPr>
                    <w:snapToGrid w:val="0"/>
                    <w:contextualSpacing/>
                    <w:jc w:val="center"/>
                    <w:rPr>
                      <w:bCs/>
                      <w:color w:val="000000" w:themeColor="text1"/>
                      <w:kern w:val="44"/>
                      <w14:textFill>
                        <w14:solidFill>
                          <w14:schemeClr w14:val="tx1"/>
                        </w14:solidFill>
                      </w14:textFill>
                    </w:rPr>
                  </w:pPr>
                  <w:r>
                    <w:rPr>
                      <w:color w:val="000000" w:themeColor="text1"/>
                      <w14:textFill>
                        <w14:solidFill>
                          <w14:schemeClr w14:val="tx1"/>
                        </w14:solidFill>
                      </w14:textFill>
                    </w:rPr>
                    <w:t>生活垃圾集中收集后</w:t>
                  </w:r>
                  <w:r>
                    <w:rPr>
                      <w:rFonts w:hint="eastAsia"/>
                      <w:color w:val="000000" w:themeColor="text1"/>
                      <w14:textFill>
                        <w14:solidFill>
                          <w14:schemeClr w14:val="tx1"/>
                        </w14:solidFill>
                      </w14:textFill>
                    </w:rPr>
                    <w:t>，交由环卫部门处理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废布袋交由环卫部门处理；</w:t>
                  </w:r>
                  <w:r>
                    <w:rPr>
                      <w:rStyle w:val="67"/>
                      <w:rFonts w:hint="default"/>
                      <w:color w:val="000000" w:themeColor="text1"/>
                      <w:lang w:bidi="ar"/>
                      <w14:textFill>
                        <w14:solidFill>
                          <w14:schemeClr w14:val="tx1"/>
                        </w14:solidFill>
                      </w14:textFill>
                    </w:rPr>
                    <w:t>除尘灰、沉淀池底渣集中收集后返回生产工序</w:t>
                  </w:r>
                  <w:r>
                    <w:rPr>
                      <w:rFonts w:hint="eastAsia"/>
                      <w:color w:val="000000" w:themeColor="text1"/>
                      <w14:textFill>
                        <w14:solidFill>
                          <w14:schemeClr w14:val="tx1"/>
                        </w14:solidFill>
                      </w14:textFill>
                    </w:rPr>
                    <w:t>。</w:t>
                  </w:r>
                </w:p>
              </w:tc>
              <w:tc>
                <w:tcPr>
                  <w:tcW w:w="710" w:type="pct"/>
                  <w:shd w:val="clear" w:color="auto" w:fill="auto"/>
                  <w:vAlign w:val="center"/>
                </w:tcPr>
                <w:p w14:paraId="552A3936">
                  <w:pPr>
                    <w:snapToGrid w:val="0"/>
                    <w:contextualSpacing/>
                    <w:jc w:val="center"/>
                    <w:rPr>
                      <w:bCs/>
                      <w:color w:val="000000" w:themeColor="text1"/>
                      <w:kern w:val="44"/>
                      <w14:textFill>
                        <w14:solidFill>
                          <w14:schemeClr w14:val="tx1"/>
                        </w14:solidFill>
                      </w14:textFill>
                    </w:rPr>
                  </w:pPr>
                  <w:r>
                    <w:rPr>
                      <w:bCs/>
                      <w:color w:val="000000" w:themeColor="text1"/>
                      <w:kern w:val="44"/>
                      <w14:textFill>
                        <w14:solidFill>
                          <w14:schemeClr w14:val="tx1"/>
                        </w14:solidFill>
                      </w14:textFill>
                    </w:rPr>
                    <w:t>/</w:t>
                  </w:r>
                </w:p>
              </w:tc>
            </w:tr>
            <w:tr w14:paraId="4814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 w:type="pct"/>
                  <w:vMerge w:val="continue"/>
                  <w:shd w:val="clear" w:color="auto" w:fill="auto"/>
                  <w:vAlign w:val="center"/>
                </w:tcPr>
                <w:p w14:paraId="1ED2A725">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406" w:type="pct"/>
                  <w:vMerge w:val="continue"/>
                  <w:shd w:val="clear" w:color="auto" w:fill="auto"/>
                  <w:vAlign w:val="center"/>
                </w:tcPr>
                <w:p w14:paraId="1262EEDE">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791" w:type="pct"/>
                  <w:vMerge w:val="continue"/>
                  <w:shd w:val="clear" w:color="auto" w:fill="auto"/>
                  <w:vAlign w:val="center"/>
                </w:tcPr>
                <w:p w14:paraId="78726581">
                  <w:pPr>
                    <w:pStyle w:val="35"/>
                    <w:snapToGrid w:val="0"/>
                    <w:spacing w:line="240" w:lineRule="auto"/>
                    <w:ind w:firstLine="0"/>
                    <w:contextualSpacing/>
                    <w:jc w:val="center"/>
                    <w:rPr>
                      <w:rFonts w:ascii="Times New Roman" w:hAnsi="Times New Roman"/>
                      <w:color w:val="000000" w:themeColor="text1"/>
                      <w:szCs w:val="21"/>
                      <w14:textFill>
                        <w14:solidFill>
                          <w14:schemeClr w14:val="tx1"/>
                        </w14:solidFill>
                      </w14:textFill>
                    </w:rPr>
                  </w:pPr>
                </w:p>
              </w:tc>
              <w:tc>
                <w:tcPr>
                  <w:tcW w:w="2836" w:type="pct"/>
                  <w:shd w:val="clear" w:color="auto" w:fill="auto"/>
                  <w:vAlign w:val="center"/>
                </w:tcPr>
                <w:p w14:paraId="57AD022B">
                  <w:pPr>
                    <w:snapToGrid w:val="0"/>
                    <w:contextualSpacing/>
                    <w:jc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新建1间危险废物贮存间，占地面积为10m</w:t>
                  </w:r>
                  <w:r>
                    <w:rPr>
                      <w:rFonts w:ascii="Times New Roman" w:hAnsi="Times New Roman"/>
                      <w:bCs/>
                      <w:color w:val="000000" w:themeColor="text1"/>
                      <w:vertAlign w:val="superscript"/>
                      <w14:textFill>
                        <w14:solidFill>
                          <w14:schemeClr w14:val="tx1"/>
                        </w14:solidFill>
                      </w14:textFill>
                    </w:rPr>
                    <w:t>2</w:t>
                  </w:r>
                  <w:r>
                    <w:rPr>
                      <w:rFonts w:ascii="Times New Roman" w:hAnsi="Times New Roman"/>
                      <w:bCs/>
                      <w:color w:val="000000" w:themeColor="text1"/>
                      <w14:textFill>
                        <w14:solidFill>
                          <w14:schemeClr w14:val="tx1"/>
                        </w14:solidFill>
                      </w14:textFill>
                    </w:rPr>
                    <w:t>。项目产生的危险废物主要是废油、废油桶</w:t>
                  </w:r>
                  <w:r>
                    <w:rPr>
                      <w:rFonts w:hint="eastAsia" w:ascii="Times New Roman" w:hAnsi="Times New Roman"/>
                      <w:bCs/>
                      <w:color w:val="000000" w:themeColor="text1"/>
                      <w14:textFill>
                        <w14:solidFill>
                          <w14:schemeClr w14:val="tx1"/>
                        </w14:solidFill>
                      </w14:textFill>
                    </w:rPr>
                    <w:t>、沾染油污的手套、抹布</w:t>
                  </w:r>
                  <w:r>
                    <w:rPr>
                      <w:rFonts w:ascii="Times New Roman" w:hAnsi="Times New Roman"/>
                      <w:bCs/>
                      <w:color w:val="000000" w:themeColor="text1"/>
                      <w14:textFill>
                        <w14:solidFill>
                          <w14:schemeClr w14:val="tx1"/>
                        </w14:solidFill>
                      </w14:textFill>
                    </w:rPr>
                    <w:t>等，在危险废物贮存间内分类、分区暂存，并设标识。</w:t>
                  </w:r>
                </w:p>
                <w:p w14:paraId="233912A6">
                  <w:pPr>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危险废物贮存间应为封闭结构，能做到防风、防雨、防晒、防渗；贮存的危险废物直接接触地面的，还应进行基础防渗，防渗层为至少1m厚黏土层（渗透系数≤10</w:t>
                  </w:r>
                  <w:r>
                    <w:rPr>
                      <w:rFonts w:hint="eastAsia" w:ascii="Times New Roman" w:hAnsi="Times New Roman"/>
                      <w:color w:val="000000" w:themeColor="text1"/>
                      <w:vertAlign w:val="superscript"/>
                      <w14:textFill>
                        <w14:solidFill>
                          <w14:schemeClr w14:val="tx1"/>
                        </w14:solidFill>
                      </w14:textFill>
                    </w:rPr>
                    <w:t>-</w:t>
                  </w:r>
                  <w:r>
                    <w:rPr>
                      <w:rFonts w:ascii="Times New Roman" w:hAnsi="Times New Roman"/>
                      <w:color w:val="000000" w:themeColor="text1"/>
                      <w:vertAlign w:val="superscript"/>
                      <w14:textFill>
                        <w14:solidFill>
                          <w14:schemeClr w14:val="tx1"/>
                        </w14:solidFill>
                      </w14:textFill>
                    </w:rPr>
                    <w:t>7</w:t>
                  </w:r>
                  <w:r>
                    <w:rPr>
                      <w:rFonts w:ascii="Times New Roman" w:hAnsi="Times New Roman"/>
                      <w:color w:val="000000" w:themeColor="text1"/>
                      <w14:textFill>
                        <w14:solidFill>
                          <w14:schemeClr w14:val="tx1"/>
                        </w14:solidFill>
                      </w14:textFill>
                    </w:rPr>
                    <w:t>cm/s），或至少2mm厚高密度聚乙烯膜等人工防渗材料（渗透系数≤10</w:t>
                  </w:r>
                  <w:r>
                    <w:rPr>
                      <w:rFonts w:hint="eastAsia" w:ascii="Times New Roman" w:hAnsi="Times New Roman"/>
                      <w:color w:val="000000" w:themeColor="text1"/>
                      <w:vertAlign w:val="superscript"/>
                      <w14:textFill>
                        <w14:solidFill>
                          <w14:schemeClr w14:val="tx1"/>
                        </w14:solidFill>
                      </w14:textFill>
                    </w:rPr>
                    <w:t>-</w:t>
                  </w:r>
                  <w:r>
                    <w:rPr>
                      <w:rFonts w:ascii="Times New Roman" w:hAnsi="Times New Roman"/>
                      <w:color w:val="000000" w:themeColor="text1"/>
                      <w:vertAlign w:val="superscript"/>
                      <w14:textFill>
                        <w14:solidFill>
                          <w14:schemeClr w14:val="tx1"/>
                        </w14:solidFill>
                      </w14:textFill>
                    </w:rPr>
                    <w:t>10</w:t>
                  </w:r>
                  <w:r>
                    <w:rPr>
                      <w:rFonts w:ascii="Times New Roman" w:hAnsi="Times New Roman"/>
                      <w:color w:val="000000" w:themeColor="text1"/>
                      <w14:textFill>
                        <w14:solidFill>
                          <w14:schemeClr w14:val="tx1"/>
                        </w14:solidFill>
                      </w14:textFill>
                    </w:rPr>
                    <w:t>cm/s），或其他防渗性能等效的材料。本项目产生的危险废物于</w:t>
                  </w:r>
                  <w:r>
                    <w:rPr>
                      <w:rFonts w:ascii="Times New Roman" w:hAnsi="Times New Roman"/>
                      <w:bCs/>
                      <w:color w:val="000000" w:themeColor="text1"/>
                      <w14:textFill>
                        <w14:solidFill>
                          <w14:schemeClr w14:val="tx1"/>
                        </w14:solidFill>
                      </w14:textFill>
                    </w:rPr>
                    <w:t>危险废物贮存间内暂存，定期由有资质的单位转运处置。</w:t>
                  </w:r>
                </w:p>
              </w:tc>
              <w:tc>
                <w:tcPr>
                  <w:tcW w:w="710" w:type="pct"/>
                  <w:shd w:val="clear" w:color="auto" w:fill="auto"/>
                  <w:vAlign w:val="center"/>
                </w:tcPr>
                <w:p w14:paraId="5F8D3AC7">
                  <w:pPr>
                    <w:snapToGrid w:val="0"/>
                    <w:contextualSpacing/>
                    <w:jc w:val="center"/>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新建</w:t>
                  </w:r>
                </w:p>
              </w:tc>
            </w:tr>
          </w:tbl>
          <w:p w14:paraId="5F47AA97">
            <w:pPr>
              <w:snapToGrid w:val="0"/>
              <w:spacing w:line="360" w:lineRule="auto"/>
              <w:ind w:firstLine="482" w:firstLineChars="200"/>
              <w:contextualSpacing/>
              <w:rPr>
                <w:rFonts w:ascii="Times New Roman" w:hAnsi="Times New Roman"/>
                <w:b/>
                <w:sz w:val="24"/>
              </w:rPr>
            </w:pPr>
            <w:r>
              <w:rPr>
                <w:rFonts w:hint="eastAsia" w:ascii="Times New Roman" w:hAnsi="Times New Roman"/>
                <w:b/>
                <w:sz w:val="24"/>
              </w:rPr>
              <w:t>2</w:t>
            </w:r>
            <w:r>
              <w:rPr>
                <w:rFonts w:ascii="Times New Roman" w:hAnsi="Times New Roman"/>
                <w:b/>
                <w:sz w:val="24"/>
              </w:rPr>
              <w:t>主要产品及产能</w:t>
            </w:r>
          </w:p>
          <w:p w14:paraId="5B684EFA">
            <w:pPr>
              <w:snapToGrid w:val="0"/>
              <w:spacing w:line="360" w:lineRule="auto"/>
              <w:ind w:firstLine="480" w:firstLineChars="200"/>
              <w:contextualSpacing/>
              <w:rPr>
                <w:rFonts w:ascii="Times New Roman" w:hAnsi="Times New Roman"/>
                <w:color w:val="000000" w:themeColor="text1"/>
                <w:kern w:val="0"/>
                <w:sz w:val="24"/>
                <w14:textFill>
                  <w14:solidFill>
                    <w14:schemeClr w14:val="tx1"/>
                  </w14:solidFill>
                </w14:textFill>
              </w:rPr>
            </w:pPr>
            <w:r>
              <w:rPr>
                <w:rFonts w:hint="eastAsia" w:ascii="Times New Roman" w:hAnsi="Times New Roman"/>
                <w:color w:val="000000" w:themeColor="text1"/>
                <w:kern w:val="0"/>
                <w:sz w:val="24"/>
                <w14:textFill>
                  <w14:solidFill>
                    <w14:schemeClr w14:val="tx1"/>
                  </w14:solidFill>
                </w14:textFill>
              </w:rPr>
              <w:t>项目</w:t>
            </w:r>
            <w:r>
              <w:rPr>
                <w:rFonts w:ascii="Times New Roman" w:hAnsi="Times New Roman"/>
                <w:color w:val="000000" w:themeColor="text1"/>
                <w:sz w:val="24"/>
                <w14:textFill>
                  <w14:solidFill>
                    <w14:schemeClr w14:val="tx1"/>
                  </w14:solidFill>
                </w14:textFill>
              </w:rPr>
              <w:t>年</w:t>
            </w:r>
            <w:r>
              <w:rPr>
                <w:rFonts w:hint="eastAsia" w:ascii="Times New Roman" w:hAnsi="Times New Roman"/>
                <w:color w:val="000000" w:themeColor="text1"/>
                <w:sz w:val="24"/>
                <w14:textFill>
                  <w14:solidFill>
                    <w14:schemeClr w14:val="tx1"/>
                  </w14:solidFill>
                </w14:textFill>
              </w:rPr>
              <w:t>产预拌砂浆混凝土（C30）16万立方米</w:t>
            </w:r>
            <w:r>
              <w:rPr>
                <w:rFonts w:ascii="Times New Roman" w:hAnsi="Times New Roman"/>
                <w:color w:val="000000" w:themeColor="text1"/>
                <w:kern w:val="0"/>
                <w:sz w:val="24"/>
                <w14:textFill>
                  <w14:solidFill>
                    <w14:schemeClr w14:val="tx1"/>
                  </w14:solidFill>
                </w14:textFill>
              </w:rPr>
              <w:t>。</w:t>
            </w:r>
          </w:p>
          <w:p w14:paraId="4BAAAAC8">
            <w:pPr>
              <w:snapToGrid w:val="0"/>
              <w:spacing w:line="360" w:lineRule="auto"/>
              <w:ind w:firstLine="482" w:firstLineChars="200"/>
              <w:contextualSpacing/>
              <w:rPr>
                <w:rFonts w:ascii="Times New Roman" w:hAnsi="Times New Roman"/>
                <w:b/>
                <w:sz w:val="24"/>
              </w:rPr>
            </w:pPr>
            <w:r>
              <w:rPr>
                <w:rFonts w:hint="eastAsia" w:ascii="Times New Roman" w:hAnsi="Times New Roman"/>
                <w:b/>
                <w:sz w:val="24"/>
              </w:rPr>
              <w:t>3</w:t>
            </w:r>
            <w:r>
              <w:rPr>
                <w:rFonts w:ascii="Times New Roman" w:hAnsi="Times New Roman"/>
                <w:b/>
                <w:sz w:val="24"/>
              </w:rPr>
              <w:t>、原辅材料及能源消耗</w:t>
            </w:r>
          </w:p>
          <w:p w14:paraId="6D668BF3">
            <w:pPr>
              <w:spacing w:line="360" w:lineRule="auto"/>
              <w:ind w:firstLine="480" w:firstLineChars="200"/>
              <w:rPr>
                <w:rFonts w:ascii="Times New Roman" w:hAnsi="Times New Roman"/>
                <w:sz w:val="24"/>
              </w:rPr>
            </w:pPr>
            <w:r>
              <w:rPr>
                <w:rFonts w:ascii="Times New Roman" w:hAnsi="Times New Roman"/>
                <w:sz w:val="24"/>
              </w:rPr>
              <w:t>项目运营期主要原辅材料如下表所示。</w:t>
            </w:r>
          </w:p>
          <w:p w14:paraId="1213EC8E">
            <w:pPr>
              <w:pStyle w:val="56"/>
              <w:numPr>
                <w:ilvl w:val="0"/>
                <w:numId w:val="5"/>
              </w:numPr>
              <w:spacing w:line="360" w:lineRule="auto"/>
              <w:ind w:firstLineChars="0"/>
              <w:jc w:val="center"/>
              <w:rPr>
                <w:rFonts w:ascii="Times New Roman" w:hAnsi="Times New Roman"/>
                <w:b/>
                <w:bCs/>
              </w:rPr>
            </w:pPr>
            <w:r>
              <w:rPr>
                <w:rFonts w:ascii="Times New Roman" w:hAnsi="Times New Roman"/>
                <w:b/>
                <w:bCs/>
              </w:rPr>
              <w:t>原辅材料及能源消耗表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549"/>
              <w:gridCol w:w="1246"/>
              <w:gridCol w:w="1278"/>
              <w:gridCol w:w="1787"/>
              <w:gridCol w:w="1803"/>
            </w:tblGrid>
            <w:tr w14:paraId="6234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0" w:type="pct"/>
                  <w:vAlign w:val="center"/>
                </w:tcPr>
                <w:p w14:paraId="2166C00E">
                  <w:pPr>
                    <w:pStyle w:val="27"/>
                    <w:snapToGrid w:val="0"/>
                    <w:contextualSpacing/>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序号</w:t>
                  </w:r>
                </w:p>
              </w:tc>
              <w:tc>
                <w:tcPr>
                  <w:tcW w:w="918" w:type="pct"/>
                  <w:vAlign w:val="center"/>
                </w:tcPr>
                <w:p w14:paraId="7DE2A2F6">
                  <w:pPr>
                    <w:pStyle w:val="27"/>
                    <w:snapToGrid w:val="0"/>
                    <w:contextualSpacing/>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名称</w:t>
                  </w:r>
                </w:p>
              </w:tc>
              <w:tc>
                <w:tcPr>
                  <w:tcW w:w="738" w:type="pct"/>
                  <w:vAlign w:val="center"/>
                </w:tcPr>
                <w:p w14:paraId="7A92BB50">
                  <w:pPr>
                    <w:pStyle w:val="27"/>
                    <w:snapToGrid w:val="0"/>
                    <w:contextualSpacing/>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单位</w:t>
                  </w:r>
                </w:p>
              </w:tc>
              <w:tc>
                <w:tcPr>
                  <w:tcW w:w="757" w:type="pct"/>
                  <w:vAlign w:val="center"/>
                </w:tcPr>
                <w:p w14:paraId="6A28E751">
                  <w:pPr>
                    <w:pStyle w:val="27"/>
                    <w:snapToGrid w:val="0"/>
                    <w:contextualSpacing/>
                    <w:jc w:val="center"/>
                    <w:rPr>
                      <w:rFonts w:asci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年</w:t>
                  </w:r>
                  <w:r>
                    <w:rPr>
                      <w:rFonts w:ascii="Times New Roman"/>
                      <w:b/>
                      <w:bCs/>
                      <w:color w:val="000000" w:themeColor="text1"/>
                      <w:sz w:val="21"/>
                      <w:szCs w:val="21"/>
                      <w14:textFill>
                        <w14:solidFill>
                          <w14:schemeClr w14:val="tx1"/>
                        </w14:solidFill>
                      </w14:textFill>
                    </w:rPr>
                    <w:t>消耗量</w:t>
                  </w:r>
                </w:p>
              </w:tc>
              <w:tc>
                <w:tcPr>
                  <w:tcW w:w="1059" w:type="pct"/>
                  <w:vAlign w:val="center"/>
                </w:tcPr>
                <w:p w14:paraId="3E3F06FC">
                  <w:pPr>
                    <w:pStyle w:val="27"/>
                    <w:snapToGrid w:val="0"/>
                    <w:contextualSpacing/>
                    <w:jc w:val="center"/>
                    <w:rPr>
                      <w:rFonts w:asci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厂区最大储存量</w:t>
                  </w:r>
                </w:p>
              </w:tc>
              <w:tc>
                <w:tcPr>
                  <w:tcW w:w="1069" w:type="pct"/>
                  <w:vAlign w:val="center"/>
                </w:tcPr>
                <w:p w14:paraId="12FBD55B">
                  <w:pPr>
                    <w:pStyle w:val="27"/>
                    <w:snapToGrid w:val="0"/>
                    <w:contextualSpacing/>
                    <w:jc w:val="center"/>
                    <w:rPr>
                      <w:rFonts w:asci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备注</w:t>
                  </w:r>
                </w:p>
              </w:tc>
            </w:tr>
            <w:tr w14:paraId="2CAF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0" w:type="pct"/>
                  <w:vAlign w:val="center"/>
                </w:tcPr>
                <w:p w14:paraId="1B215811">
                  <w:pPr>
                    <w:pStyle w:val="27"/>
                    <w:snapToGrid w:val="0"/>
                    <w:contextualSpacing/>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1</w:t>
                  </w:r>
                </w:p>
              </w:tc>
              <w:tc>
                <w:tcPr>
                  <w:tcW w:w="918" w:type="pct"/>
                  <w:vAlign w:val="center"/>
                </w:tcPr>
                <w:p w14:paraId="693C3780">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砂子</w:t>
                  </w:r>
                </w:p>
              </w:tc>
              <w:tc>
                <w:tcPr>
                  <w:tcW w:w="738" w:type="pct"/>
                  <w:vAlign w:val="center"/>
                </w:tcPr>
                <w:p w14:paraId="462A1399">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万</w:t>
                  </w:r>
                  <w:r>
                    <w:rPr>
                      <w:rFonts w:ascii="Times New Roman"/>
                      <w:color w:val="000000" w:themeColor="text1"/>
                      <w:sz w:val="21"/>
                      <w:szCs w:val="21"/>
                      <w14:textFill>
                        <w14:solidFill>
                          <w14:schemeClr w14:val="tx1"/>
                        </w14:solidFill>
                      </w14:textFill>
                    </w:rPr>
                    <w:t>t/a</w:t>
                  </w:r>
                </w:p>
              </w:tc>
              <w:tc>
                <w:tcPr>
                  <w:tcW w:w="757" w:type="pct"/>
                  <w:vAlign w:val="center"/>
                </w:tcPr>
                <w:p w14:paraId="573EB636">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10</w:t>
                  </w:r>
                </w:p>
              </w:tc>
              <w:tc>
                <w:tcPr>
                  <w:tcW w:w="1059" w:type="pct"/>
                  <w:vAlign w:val="center"/>
                </w:tcPr>
                <w:p w14:paraId="1BE12975">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0.2</w:t>
                  </w:r>
                </w:p>
              </w:tc>
              <w:tc>
                <w:tcPr>
                  <w:tcW w:w="1069" w:type="pct"/>
                  <w:vAlign w:val="center"/>
                </w:tcPr>
                <w:p w14:paraId="2800404D">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外购（矿山砂石骨料）</w:t>
                  </w:r>
                </w:p>
              </w:tc>
            </w:tr>
            <w:tr w14:paraId="55E5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0" w:type="pct"/>
                  <w:vAlign w:val="center"/>
                </w:tcPr>
                <w:p w14:paraId="6785A73E">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2</w:t>
                  </w:r>
                </w:p>
              </w:tc>
              <w:tc>
                <w:tcPr>
                  <w:tcW w:w="918" w:type="pct"/>
                  <w:vAlign w:val="center"/>
                </w:tcPr>
                <w:p w14:paraId="0D6DED43">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石子</w:t>
                  </w:r>
                </w:p>
              </w:tc>
              <w:tc>
                <w:tcPr>
                  <w:tcW w:w="738" w:type="pct"/>
                  <w:vAlign w:val="center"/>
                </w:tcPr>
                <w:p w14:paraId="4D33E0DB">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万</w:t>
                  </w:r>
                  <w:r>
                    <w:rPr>
                      <w:rFonts w:ascii="Times New Roman"/>
                      <w:color w:val="000000" w:themeColor="text1"/>
                      <w:sz w:val="21"/>
                      <w:szCs w:val="21"/>
                      <w14:textFill>
                        <w14:solidFill>
                          <w14:schemeClr w14:val="tx1"/>
                        </w14:solidFill>
                      </w14:textFill>
                    </w:rPr>
                    <w:t>t/a</w:t>
                  </w:r>
                </w:p>
              </w:tc>
              <w:tc>
                <w:tcPr>
                  <w:tcW w:w="757" w:type="pct"/>
                  <w:vAlign w:val="center"/>
                </w:tcPr>
                <w:p w14:paraId="5A461044">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13</w:t>
                  </w:r>
                </w:p>
              </w:tc>
              <w:tc>
                <w:tcPr>
                  <w:tcW w:w="1059" w:type="pct"/>
                  <w:vAlign w:val="center"/>
                </w:tcPr>
                <w:p w14:paraId="4CEAF152">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0.3</w:t>
                  </w:r>
                </w:p>
              </w:tc>
              <w:tc>
                <w:tcPr>
                  <w:tcW w:w="1069" w:type="pct"/>
                  <w:vAlign w:val="center"/>
                </w:tcPr>
                <w:p w14:paraId="6C38B0DA">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外购（矿山砂石骨料）</w:t>
                  </w:r>
                </w:p>
              </w:tc>
            </w:tr>
            <w:tr w14:paraId="7DE1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0" w:type="pct"/>
                  <w:vAlign w:val="center"/>
                </w:tcPr>
                <w:p w14:paraId="60B05607">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3</w:t>
                  </w:r>
                </w:p>
              </w:tc>
              <w:tc>
                <w:tcPr>
                  <w:tcW w:w="918" w:type="pct"/>
                  <w:vAlign w:val="center"/>
                </w:tcPr>
                <w:p w14:paraId="67E14739">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水泥</w:t>
                  </w:r>
                </w:p>
              </w:tc>
              <w:tc>
                <w:tcPr>
                  <w:tcW w:w="738" w:type="pct"/>
                  <w:vAlign w:val="center"/>
                </w:tcPr>
                <w:p w14:paraId="48763923">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万</w:t>
                  </w:r>
                  <w:r>
                    <w:rPr>
                      <w:rFonts w:ascii="Times New Roman"/>
                      <w:color w:val="000000" w:themeColor="text1"/>
                      <w:sz w:val="21"/>
                      <w:szCs w:val="21"/>
                      <w14:textFill>
                        <w14:solidFill>
                          <w14:schemeClr w14:val="tx1"/>
                        </w14:solidFill>
                      </w14:textFill>
                    </w:rPr>
                    <w:t>t/a</w:t>
                  </w:r>
                </w:p>
              </w:tc>
              <w:tc>
                <w:tcPr>
                  <w:tcW w:w="757" w:type="pct"/>
                  <w:vAlign w:val="center"/>
                </w:tcPr>
                <w:p w14:paraId="7A7ACEF9">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2</w:t>
                  </w:r>
                </w:p>
              </w:tc>
              <w:tc>
                <w:tcPr>
                  <w:tcW w:w="1059" w:type="pct"/>
                  <w:vAlign w:val="center"/>
                </w:tcPr>
                <w:p w14:paraId="54632FCD">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0.02</w:t>
                  </w:r>
                </w:p>
              </w:tc>
              <w:tc>
                <w:tcPr>
                  <w:tcW w:w="1069" w:type="pct"/>
                  <w:vAlign w:val="center"/>
                </w:tcPr>
                <w:p w14:paraId="7C2DA35C">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外购，筒仓存储</w:t>
                  </w:r>
                </w:p>
              </w:tc>
            </w:tr>
            <w:tr w14:paraId="0202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0" w:type="pct"/>
                  <w:vAlign w:val="center"/>
                </w:tcPr>
                <w:p w14:paraId="3C40A788">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4</w:t>
                  </w:r>
                </w:p>
              </w:tc>
              <w:tc>
                <w:tcPr>
                  <w:tcW w:w="918" w:type="pct"/>
                  <w:vAlign w:val="center"/>
                </w:tcPr>
                <w:p w14:paraId="1767D0F8">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粉煤灰</w:t>
                  </w:r>
                </w:p>
              </w:tc>
              <w:tc>
                <w:tcPr>
                  <w:tcW w:w="738" w:type="pct"/>
                  <w:vAlign w:val="center"/>
                </w:tcPr>
                <w:p w14:paraId="04C8754B">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万</w:t>
                  </w:r>
                  <w:r>
                    <w:rPr>
                      <w:rFonts w:ascii="Times New Roman"/>
                      <w:color w:val="000000" w:themeColor="text1"/>
                      <w:sz w:val="21"/>
                      <w:szCs w:val="21"/>
                      <w14:textFill>
                        <w14:solidFill>
                          <w14:schemeClr w14:val="tx1"/>
                        </w14:solidFill>
                      </w14:textFill>
                    </w:rPr>
                    <w:t>t/a</w:t>
                  </w:r>
                </w:p>
              </w:tc>
              <w:tc>
                <w:tcPr>
                  <w:tcW w:w="757" w:type="pct"/>
                  <w:vAlign w:val="center"/>
                </w:tcPr>
                <w:p w14:paraId="19485E65">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0.5</w:t>
                  </w:r>
                </w:p>
              </w:tc>
              <w:tc>
                <w:tcPr>
                  <w:tcW w:w="1059" w:type="pct"/>
                  <w:vAlign w:val="center"/>
                </w:tcPr>
                <w:p w14:paraId="0859F940">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0.02</w:t>
                  </w:r>
                </w:p>
              </w:tc>
              <w:tc>
                <w:tcPr>
                  <w:tcW w:w="1069" w:type="pct"/>
                  <w:vAlign w:val="center"/>
                </w:tcPr>
                <w:p w14:paraId="7EBBB455">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外购，筒仓存储</w:t>
                  </w:r>
                </w:p>
              </w:tc>
            </w:tr>
            <w:tr w14:paraId="2B70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0" w:type="pct"/>
                  <w:vAlign w:val="center"/>
                </w:tcPr>
                <w:p w14:paraId="27C188AF">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5</w:t>
                  </w:r>
                </w:p>
              </w:tc>
              <w:tc>
                <w:tcPr>
                  <w:tcW w:w="918" w:type="pct"/>
                  <w:vAlign w:val="center"/>
                </w:tcPr>
                <w:p w14:paraId="46A56B28">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水泥减水剂</w:t>
                  </w:r>
                </w:p>
              </w:tc>
              <w:tc>
                <w:tcPr>
                  <w:tcW w:w="738" w:type="pct"/>
                  <w:vAlign w:val="center"/>
                </w:tcPr>
                <w:p w14:paraId="530CB63F">
                  <w:pPr>
                    <w:pStyle w:val="27"/>
                    <w:snapToGrid w:val="0"/>
                    <w:contextualSpacing/>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t/a</w:t>
                  </w:r>
                </w:p>
              </w:tc>
              <w:tc>
                <w:tcPr>
                  <w:tcW w:w="757" w:type="pct"/>
                  <w:vAlign w:val="center"/>
                </w:tcPr>
                <w:p w14:paraId="29B86B20">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100</w:t>
                  </w:r>
                </w:p>
              </w:tc>
              <w:tc>
                <w:tcPr>
                  <w:tcW w:w="1059" w:type="pct"/>
                  <w:vAlign w:val="center"/>
                </w:tcPr>
                <w:p w14:paraId="22F2751B">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4</w:t>
                  </w:r>
                </w:p>
              </w:tc>
              <w:tc>
                <w:tcPr>
                  <w:tcW w:w="1069" w:type="pct"/>
                  <w:vAlign w:val="center"/>
                </w:tcPr>
                <w:p w14:paraId="4A83556A">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液体外购聚羧酸减水剂，储罐存储</w:t>
                  </w:r>
                </w:p>
              </w:tc>
            </w:tr>
            <w:tr w14:paraId="0F89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0" w:type="pct"/>
                  <w:vAlign w:val="center"/>
                </w:tcPr>
                <w:p w14:paraId="1A5F905C">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6</w:t>
                  </w:r>
                </w:p>
              </w:tc>
              <w:tc>
                <w:tcPr>
                  <w:tcW w:w="918" w:type="pct"/>
                  <w:vAlign w:val="center"/>
                </w:tcPr>
                <w:p w14:paraId="5F31DE34">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水</w:t>
                  </w:r>
                </w:p>
              </w:tc>
              <w:tc>
                <w:tcPr>
                  <w:tcW w:w="738" w:type="pct"/>
                  <w:vAlign w:val="center"/>
                </w:tcPr>
                <w:p w14:paraId="1726675B">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m³</w:t>
                  </w:r>
                  <w:r>
                    <w:rPr>
                      <w:rFonts w:ascii="Times New Roman"/>
                      <w:color w:val="000000" w:themeColor="text1"/>
                      <w:sz w:val="21"/>
                      <w:szCs w:val="21"/>
                      <w14:textFill>
                        <w14:solidFill>
                          <w14:schemeClr w14:val="tx1"/>
                        </w14:solidFill>
                      </w14:textFill>
                    </w:rPr>
                    <w:t>/a</w:t>
                  </w:r>
                </w:p>
              </w:tc>
              <w:tc>
                <w:tcPr>
                  <w:tcW w:w="757" w:type="pct"/>
                  <w:vAlign w:val="center"/>
                </w:tcPr>
                <w:p w14:paraId="3757C834">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6207</w:t>
                  </w:r>
                </w:p>
              </w:tc>
              <w:tc>
                <w:tcPr>
                  <w:tcW w:w="1059" w:type="pct"/>
                  <w:vAlign w:val="center"/>
                </w:tcPr>
                <w:p w14:paraId="3DA84AEF">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w:t>
                  </w:r>
                </w:p>
              </w:tc>
              <w:tc>
                <w:tcPr>
                  <w:tcW w:w="1069" w:type="pct"/>
                  <w:vAlign w:val="center"/>
                </w:tcPr>
                <w:p w14:paraId="7C4F76B5">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w:t>
                  </w:r>
                </w:p>
              </w:tc>
            </w:tr>
            <w:tr w14:paraId="509D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0" w:type="pct"/>
                  <w:vAlign w:val="center"/>
                </w:tcPr>
                <w:p w14:paraId="39624E76">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3</w:t>
                  </w:r>
                </w:p>
              </w:tc>
              <w:tc>
                <w:tcPr>
                  <w:tcW w:w="918" w:type="pct"/>
                  <w:vAlign w:val="center"/>
                </w:tcPr>
                <w:p w14:paraId="0B68DF62">
                  <w:pPr>
                    <w:pStyle w:val="27"/>
                    <w:snapToGrid w:val="0"/>
                    <w:contextualSpacing/>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电</w:t>
                  </w:r>
                </w:p>
              </w:tc>
              <w:tc>
                <w:tcPr>
                  <w:tcW w:w="738" w:type="pct"/>
                  <w:vAlign w:val="center"/>
                </w:tcPr>
                <w:p w14:paraId="514E7643">
                  <w:pPr>
                    <w:pStyle w:val="27"/>
                    <w:snapToGrid w:val="0"/>
                    <w:contextualSpacing/>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kWh/a</w:t>
                  </w:r>
                </w:p>
              </w:tc>
              <w:tc>
                <w:tcPr>
                  <w:tcW w:w="757" w:type="pct"/>
                  <w:vAlign w:val="center"/>
                </w:tcPr>
                <w:p w14:paraId="4A1BC301">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100万</w:t>
                  </w:r>
                </w:p>
              </w:tc>
              <w:tc>
                <w:tcPr>
                  <w:tcW w:w="1059" w:type="pct"/>
                  <w:vAlign w:val="center"/>
                </w:tcPr>
                <w:p w14:paraId="2614CEF6">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w:t>
                  </w:r>
                </w:p>
              </w:tc>
              <w:tc>
                <w:tcPr>
                  <w:tcW w:w="1069" w:type="pct"/>
                  <w:vAlign w:val="center"/>
                </w:tcPr>
                <w:p w14:paraId="075485CB">
                  <w:pPr>
                    <w:pStyle w:val="27"/>
                    <w:snapToGrid w:val="0"/>
                    <w:contextualSpacing/>
                    <w:jc w:val="center"/>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当地电网</w:t>
                  </w:r>
                </w:p>
              </w:tc>
            </w:tr>
          </w:tbl>
          <w:p w14:paraId="41C79950">
            <w:pPr>
              <w:snapToGrid w:val="0"/>
              <w:spacing w:line="360" w:lineRule="auto"/>
              <w:ind w:firstLine="480" w:firstLineChars="200"/>
              <w:contextualSpacing/>
              <w:rPr>
                <w:rFonts w:ascii="Times New Roman" w:hAnsi="Times New Roman"/>
                <w:bCs/>
                <w:sz w:val="24"/>
              </w:rPr>
            </w:pPr>
            <w:r>
              <w:rPr>
                <w:rFonts w:hint="eastAsia" w:ascii="Times New Roman" w:hAnsi="Times New Roman"/>
                <w:bCs/>
                <w:sz w:val="24"/>
              </w:rPr>
              <w:t>聚羧酸减水剂理化性质：</w:t>
            </w:r>
          </w:p>
          <w:p w14:paraId="21516190">
            <w:pPr>
              <w:pStyle w:val="2"/>
              <w:snapToGrid w:val="0"/>
              <w:spacing w:line="360" w:lineRule="auto"/>
              <w:ind w:firstLine="480" w:firstLineChars="200"/>
              <w:contextualSpacing/>
              <w:rPr>
                <w:sz w:val="24"/>
                <w:szCs w:val="24"/>
              </w:rPr>
            </w:pPr>
            <w:r>
              <w:rPr>
                <w:rFonts w:hint="eastAsia"/>
                <w:sz w:val="24"/>
                <w:szCs w:val="24"/>
              </w:rPr>
              <w:t>外观：聚羧酸减水剂通常为无色至淡黄色透明液体，也有部分产品因生产工艺和配方不同而呈现浅棕色。</w:t>
            </w:r>
          </w:p>
          <w:p w14:paraId="4A18A070">
            <w:pPr>
              <w:pStyle w:val="2"/>
              <w:snapToGrid w:val="0"/>
              <w:spacing w:line="360" w:lineRule="auto"/>
              <w:ind w:firstLine="480" w:firstLineChars="200"/>
              <w:contextualSpacing/>
              <w:rPr>
                <w:sz w:val="24"/>
                <w:szCs w:val="24"/>
              </w:rPr>
            </w:pPr>
            <w:r>
              <w:rPr>
                <w:rFonts w:hint="eastAsia"/>
                <w:sz w:val="24"/>
                <w:szCs w:val="24"/>
              </w:rPr>
              <w:t>密度：其密度一般在1.05—1.15g/cm³之间。密度会受到产品中有效成分含量、溶剂种类以及添加剂等因素的影响。一般来说，有效成分含量较高的聚羧酸减水剂，其密度可能会相对较大。</w:t>
            </w:r>
          </w:p>
          <w:p w14:paraId="2DCFBB56">
            <w:pPr>
              <w:pStyle w:val="2"/>
              <w:snapToGrid w:val="0"/>
              <w:spacing w:line="360" w:lineRule="auto"/>
              <w:ind w:firstLine="480" w:firstLineChars="200"/>
              <w:contextualSpacing/>
              <w:rPr>
                <w:sz w:val="24"/>
                <w:szCs w:val="24"/>
              </w:rPr>
            </w:pPr>
            <w:r>
              <w:rPr>
                <w:rFonts w:hint="eastAsia"/>
                <w:sz w:val="24"/>
                <w:szCs w:val="24"/>
              </w:rPr>
              <w:t>溶解性：聚羧酸减水剂具有良好的水溶性，能够迅速、均匀地溶解在水中，形成透明或略带颜色的溶液。这使得它在混凝土生产过程中易于与其他原材料混合，保证混凝土的均匀性。</w:t>
            </w:r>
          </w:p>
          <w:p w14:paraId="15529322">
            <w:pPr>
              <w:pStyle w:val="2"/>
              <w:snapToGrid w:val="0"/>
              <w:spacing w:line="360" w:lineRule="auto"/>
              <w:ind w:firstLine="480" w:firstLineChars="200"/>
              <w:contextualSpacing/>
              <w:rPr>
                <w:sz w:val="24"/>
                <w:szCs w:val="24"/>
              </w:rPr>
            </w:pPr>
            <w:r>
              <w:rPr>
                <w:rFonts w:hint="eastAsia"/>
                <w:sz w:val="24"/>
                <w:szCs w:val="24"/>
              </w:rPr>
              <w:t>化学组成：聚羧酸减水剂是由含羧基、磺酸基、聚氧乙烯基等官能团的单体通过共聚反应合成的高分子化合物。其主要单体包括不饱和羧酸（如丙烯酸、甲基丙烯酸）、不饱和磺酸盐（如苯乙烯磺酸钠）、烯丙基聚氧乙烯醚等。这些单体的种类和比例不同，会导致聚羧酸减水剂的性能有所差异。</w:t>
            </w:r>
          </w:p>
          <w:p w14:paraId="1BE33E5E">
            <w:pPr>
              <w:pStyle w:val="2"/>
              <w:snapToGrid w:val="0"/>
              <w:spacing w:line="360" w:lineRule="auto"/>
              <w:ind w:firstLine="480" w:firstLineChars="200"/>
              <w:contextualSpacing/>
              <w:rPr>
                <w:sz w:val="24"/>
                <w:szCs w:val="24"/>
              </w:rPr>
            </w:pPr>
            <w:r>
              <w:rPr>
                <w:rFonts w:hint="eastAsia"/>
                <w:sz w:val="24"/>
                <w:szCs w:val="24"/>
              </w:rPr>
              <w:t>热稳定性：在一定温度范围内，聚羧酸减水剂具有较好的热稳定性。通常在常温至60℃左右时，其性能变化不大。但在高温环境下（如超过80℃），聚羧酸减水剂可能会发生分解或变质，导致其减水效果降低。因此，在储存和使用过程中，应避免长时间暴露在高温环境中。</w:t>
            </w:r>
          </w:p>
          <w:p w14:paraId="77DC6CC5">
            <w:pPr>
              <w:pStyle w:val="2"/>
              <w:snapToGrid w:val="0"/>
              <w:spacing w:line="360" w:lineRule="auto"/>
              <w:ind w:firstLine="480" w:firstLineChars="200"/>
              <w:contextualSpacing/>
              <w:rPr>
                <w:sz w:val="24"/>
                <w:szCs w:val="24"/>
              </w:rPr>
            </w:pPr>
            <w:r>
              <w:rPr>
                <w:rFonts w:hint="eastAsia"/>
                <w:sz w:val="24"/>
                <w:szCs w:val="24"/>
              </w:rPr>
              <w:t>化学稳定性：聚羧酸减水剂对常见的酸碱环境具有一定的耐受性，但在强酸或强碱条件下，其分子结构可能会受到破坏，从而影响其性能。例如，在强酸性环境中，羧基可能会发生质子化，导致分子链的构象发生变化；在强碱性环境中，磺酸基可能会发生去质子化，影响其与水泥颗粒的相互作用。</w:t>
            </w:r>
          </w:p>
          <w:p w14:paraId="5E45AC7D">
            <w:pPr>
              <w:pStyle w:val="2"/>
              <w:snapToGrid w:val="0"/>
              <w:spacing w:line="360" w:lineRule="auto"/>
              <w:ind w:firstLine="480" w:firstLineChars="200"/>
              <w:contextualSpacing/>
              <w:rPr>
                <w:sz w:val="24"/>
                <w:szCs w:val="24"/>
              </w:rPr>
            </w:pPr>
            <w:r>
              <w:rPr>
                <w:rFonts w:hint="eastAsia"/>
                <w:sz w:val="24"/>
                <w:szCs w:val="24"/>
              </w:rPr>
              <w:t>聚羧酸减水剂通常不易燃，正常储存和使用条件下不会发生燃烧和爆炸。它主要由有机高分子化合物组成，不具备易燃易爆的特性。</w:t>
            </w:r>
          </w:p>
          <w:p w14:paraId="31F7190B">
            <w:pPr>
              <w:pStyle w:val="2"/>
              <w:snapToGrid w:val="0"/>
              <w:spacing w:line="360" w:lineRule="auto"/>
              <w:ind w:firstLine="480" w:firstLineChars="200"/>
              <w:contextualSpacing/>
              <w:rPr>
                <w:sz w:val="24"/>
                <w:szCs w:val="24"/>
              </w:rPr>
            </w:pPr>
            <w:r>
              <w:rPr>
                <w:rFonts w:hint="eastAsia"/>
                <w:sz w:val="24"/>
                <w:szCs w:val="24"/>
              </w:rPr>
              <w:t>皮肤刺激：聚羧酸减水剂具有一定的化学活性，直接接触皮肤可能会引起皮肤刺激，导致皮肤发红、瘙痒、疼痛等症状。长时间或频繁接触可能会引起皮肤干燥、脱皮等问题。</w:t>
            </w:r>
          </w:p>
          <w:p w14:paraId="6F888878">
            <w:pPr>
              <w:pStyle w:val="2"/>
              <w:snapToGrid w:val="0"/>
              <w:spacing w:line="360" w:lineRule="auto"/>
              <w:ind w:firstLine="480" w:firstLineChars="200"/>
              <w:contextualSpacing/>
              <w:rPr>
                <w:sz w:val="24"/>
                <w:szCs w:val="24"/>
              </w:rPr>
            </w:pPr>
            <w:r>
              <w:rPr>
                <w:rFonts w:hint="eastAsia"/>
                <w:sz w:val="24"/>
                <w:szCs w:val="24"/>
              </w:rPr>
              <w:t>眼部刺激：如果聚羧酸减水剂不慎进入眼睛，会对眼睛造成刺激，引起眼睛疼痛、红肿、流泪等症状。严重时可能会影响视力，需要及时用大量清水冲洗，并就医治疗。</w:t>
            </w:r>
          </w:p>
          <w:p w14:paraId="63E85CC0">
            <w:pPr>
              <w:pStyle w:val="2"/>
              <w:snapToGrid w:val="0"/>
              <w:spacing w:line="360" w:lineRule="auto"/>
              <w:ind w:firstLine="480" w:firstLineChars="200"/>
              <w:contextualSpacing/>
              <w:rPr>
                <w:sz w:val="24"/>
                <w:szCs w:val="24"/>
              </w:rPr>
            </w:pPr>
            <w:r>
              <w:rPr>
                <w:rFonts w:hint="eastAsia"/>
                <w:sz w:val="24"/>
                <w:szCs w:val="24"/>
              </w:rPr>
              <w:t>呼吸道刺激：在使用聚羧酸减水剂的过程中，如果其挥发产生的气体被吸入呼吸道，可能会对呼吸道产生刺激，引起咳嗽、气喘、呼吸困难等症状。特别是对于一些患有呼吸道疾病的人群，影响可能更为明显。</w:t>
            </w:r>
          </w:p>
          <w:p w14:paraId="643B2703">
            <w:pPr>
              <w:spacing w:line="360" w:lineRule="auto"/>
              <w:ind w:firstLine="482" w:firstLineChars="200"/>
              <w:rPr>
                <w:rFonts w:ascii="Times New Roman" w:hAnsi="Times New Roman"/>
                <w:b/>
                <w:sz w:val="24"/>
              </w:rPr>
            </w:pPr>
            <w:r>
              <w:rPr>
                <w:rFonts w:ascii="Times New Roman" w:hAnsi="Times New Roman"/>
                <w:b/>
                <w:sz w:val="24"/>
              </w:rPr>
              <w:t>4、生产设备</w:t>
            </w:r>
          </w:p>
          <w:p w14:paraId="4C548232">
            <w:pPr>
              <w:spacing w:line="360" w:lineRule="auto"/>
              <w:ind w:firstLine="480" w:firstLineChars="200"/>
              <w:rPr>
                <w:rFonts w:ascii="Times New Roman" w:hAnsi="Times New Roman"/>
                <w:sz w:val="24"/>
              </w:rPr>
            </w:pPr>
            <w:r>
              <w:rPr>
                <w:rFonts w:ascii="Times New Roman" w:hAnsi="Times New Roman"/>
                <w:sz w:val="24"/>
              </w:rPr>
              <w:t>项目生产设备见下表。</w:t>
            </w:r>
          </w:p>
          <w:p w14:paraId="6113856A">
            <w:pPr>
              <w:pStyle w:val="56"/>
              <w:numPr>
                <w:ilvl w:val="0"/>
                <w:numId w:val="5"/>
              </w:numPr>
              <w:spacing w:line="360" w:lineRule="auto"/>
              <w:ind w:firstLineChars="0"/>
              <w:jc w:val="center"/>
              <w:rPr>
                <w:rFonts w:ascii="Times New Roman" w:hAnsi="Times New Roman"/>
                <w:b/>
                <w:bCs/>
              </w:rPr>
            </w:pPr>
            <w:r>
              <w:rPr>
                <w:rFonts w:ascii="Times New Roman" w:hAnsi="Times New Roman"/>
                <w:b/>
                <w:bCs/>
              </w:rPr>
              <w:t>项目主要生产设备一览表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680"/>
              <w:gridCol w:w="2522"/>
              <w:gridCol w:w="1841"/>
              <w:gridCol w:w="1607"/>
            </w:tblGrid>
            <w:tr w14:paraId="6E44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7" w:type="pct"/>
                  <w:shd w:val="clear" w:color="auto" w:fill="auto"/>
                  <w:noWrap/>
                  <w:vAlign w:val="center"/>
                </w:tcPr>
                <w:p w14:paraId="44F217C3">
                  <w:pPr>
                    <w:widowControl/>
                    <w:snapToGrid w:val="0"/>
                    <w:contextualSpacing/>
                    <w:jc w:val="center"/>
                    <w:textAlignment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kern w:val="0"/>
                      <w:lang w:bidi="ar"/>
                      <w14:textFill>
                        <w14:solidFill>
                          <w14:schemeClr w14:val="tx1"/>
                        </w14:solidFill>
                      </w14:textFill>
                    </w:rPr>
                    <w:t>序号</w:t>
                  </w:r>
                </w:p>
              </w:tc>
              <w:tc>
                <w:tcPr>
                  <w:tcW w:w="995" w:type="pct"/>
                  <w:shd w:val="clear" w:color="auto" w:fill="auto"/>
                  <w:noWrap/>
                  <w:vAlign w:val="center"/>
                </w:tcPr>
                <w:p w14:paraId="16866F08">
                  <w:pPr>
                    <w:widowControl/>
                    <w:snapToGrid w:val="0"/>
                    <w:contextualSpacing/>
                    <w:jc w:val="center"/>
                    <w:textAlignment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kern w:val="0"/>
                      <w:lang w:bidi="ar"/>
                      <w14:textFill>
                        <w14:solidFill>
                          <w14:schemeClr w14:val="tx1"/>
                        </w14:solidFill>
                      </w14:textFill>
                    </w:rPr>
                    <w:t>设备名称</w:t>
                  </w:r>
                </w:p>
              </w:tc>
              <w:tc>
                <w:tcPr>
                  <w:tcW w:w="1494" w:type="pct"/>
                  <w:shd w:val="clear" w:color="auto" w:fill="auto"/>
                  <w:noWrap/>
                  <w:vAlign w:val="center"/>
                </w:tcPr>
                <w:p w14:paraId="3E5E3B8E">
                  <w:pPr>
                    <w:widowControl/>
                    <w:snapToGrid w:val="0"/>
                    <w:contextualSpacing/>
                    <w:jc w:val="center"/>
                    <w:textAlignment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kern w:val="0"/>
                      <w:lang w:bidi="ar"/>
                      <w14:textFill>
                        <w14:solidFill>
                          <w14:schemeClr w14:val="tx1"/>
                        </w14:solidFill>
                      </w14:textFill>
                    </w:rPr>
                    <w:t>规格型号</w:t>
                  </w:r>
                </w:p>
              </w:tc>
              <w:tc>
                <w:tcPr>
                  <w:tcW w:w="1091" w:type="pct"/>
                  <w:shd w:val="clear" w:color="auto" w:fill="auto"/>
                  <w:vAlign w:val="center"/>
                </w:tcPr>
                <w:p w14:paraId="401F9286">
                  <w:pPr>
                    <w:widowControl/>
                    <w:snapToGrid w:val="0"/>
                    <w:contextualSpacing/>
                    <w:jc w:val="center"/>
                    <w:textAlignment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kern w:val="0"/>
                      <w:lang w:bidi="ar"/>
                      <w14:textFill>
                        <w14:solidFill>
                          <w14:schemeClr w14:val="tx1"/>
                        </w14:solidFill>
                      </w14:textFill>
                    </w:rPr>
                    <w:t>数量（台/</w:t>
                  </w:r>
                  <w:r>
                    <w:rPr>
                      <w:rStyle w:val="68"/>
                      <w:rFonts w:hint="default" w:ascii="Times New Roman" w:hAnsi="Times New Roman"/>
                      <w:b/>
                      <w:bCs/>
                      <w:color w:val="000000" w:themeColor="text1"/>
                      <w:lang w:bidi="ar"/>
                      <w14:textFill>
                        <w14:solidFill>
                          <w14:schemeClr w14:val="tx1"/>
                        </w14:solidFill>
                      </w14:textFill>
                    </w:rPr>
                    <w:t>套）</w:t>
                  </w:r>
                </w:p>
              </w:tc>
              <w:tc>
                <w:tcPr>
                  <w:tcW w:w="952" w:type="pct"/>
                  <w:shd w:val="clear" w:color="auto" w:fill="auto"/>
                  <w:noWrap/>
                  <w:vAlign w:val="center"/>
                </w:tcPr>
                <w:p w14:paraId="1644F3A7">
                  <w:pPr>
                    <w:widowControl/>
                    <w:snapToGrid w:val="0"/>
                    <w:contextualSpacing/>
                    <w:jc w:val="center"/>
                    <w:textAlignment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kern w:val="0"/>
                      <w:lang w:bidi="ar"/>
                      <w14:textFill>
                        <w14:solidFill>
                          <w14:schemeClr w14:val="tx1"/>
                        </w14:solidFill>
                      </w14:textFill>
                    </w:rPr>
                    <w:t>备注</w:t>
                  </w:r>
                </w:p>
              </w:tc>
            </w:tr>
            <w:tr w14:paraId="76CE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7" w:type="pct"/>
                  <w:shd w:val="clear" w:color="auto" w:fill="auto"/>
                  <w:noWrap/>
                  <w:vAlign w:val="center"/>
                </w:tcPr>
                <w:p w14:paraId="41CFFB68">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1</w:t>
                  </w:r>
                </w:p>
              </w:tc>
              <w:tc>
                <w:tcPr>
                  <w:tcW w:w="995" w:type="pct"/>
                  <w:shd w:val="clear" w:color="auto" w:fill="auto"/>
                  <w:vAlign w:val="center"/>
                </w:tcPr>
                <w:p w14:paraId="62ECA104">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配料机</w:t>
                  </w:r>
                </w:p>
              </w:tc>
              <w:tc>
                <w:tcPr>
                  <w:tcW w:w="1494" w:type="pct"/>
                  <w:shd w:val="clear" w:color="auto" w:fill="auto"/>
                  <w:noWrap/>
                  <w:vAlign w:val="center"/>
                </w:tcPr>
                <w:p w14:paraId="2AEA074C">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4斗</w:t>
                  </w:r>
                </w:p>
              </w:tc>
              <w:tc>
                <w:tcPr>
                  <w:tcW w:w="1091" w:type="pct"/>
                  <w:shd w:val="clear" w:color="auto" w:fill="auto"/>
                  <w:noWrap/>
                  <w:vAlign w:val="center"/>
                </w:tcPr>
                <w:p w14:paraId="6F26B736">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2</w:t>
                  </w:r>
                </w:p>
              </w:tc>
              <w:tc>
                <w:tcPr>
                  <w:tcW w:w="952" w:type="pct"/>
                  <w:shd w:val="clear" w:color="auto" w:fill="auto"/>
                  <w:noWrap/>
                  <w:vAlign w:val="center"/>
                </w:tcPr>
                <w:p w14:paraId="3B4F9332">
                  <w:pPr>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新建</w:t>
                  </w:r>
                </w:p>
              </w:tc>
            </w:tr>
            <w:tr w14:paraId="58A2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7" w:type="pct"/>
                  <w:shd w:val="clear" w:color="auto" w:fill="auto"/>
                  <w:noWrap/>
                  <w:vAlign w:val="center"/>
                </w:tcPr>
                <w:p w14:paraId="72C1EF35">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2</w:t>
                  </w:r>
                </w:p>
              </w:tc>
              <w:tc>
                <w:tcPr>
                  <w:tcW w:w="995" w:type="pct"/>
                  <w:shd w:val="clear" w:color="auto" w:fill="auto"/>
                  <w:vAlign w:val="center"/>
                </w:tcPr>
                <w:p w14:paraId="1502BADE">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搅拌机</w:t>
                  </w:r>
                </w:p>
              </w:tc>
              <w:tc>
                <w:tcPr>
                  <w:tcW w:w="1494" w:type="pct"/>
                  <w:shd w:val="clear" w:color="auto" w:fill="auto"/>
                  <w:noWrap/>
                  <w:vAlign w:val="center"/>
                </w:tcPr>
                <w:p w14:paraId="24C79ECE">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JS1000</w:t>
                  </w:r>
                  <w:r>
                    <w:rPr>
                      <w:rFonts w:hint="eastAsia" w:ascii="Times New Roman" w:hAnsi="Times New Roman"/>
                      <w:color w:val="000000" w:themeColor="text1"/>
                      <w:kern w:val="0"/>
                      <w:lang w:bidi="ar"/>
                      <w14:textFill>
                        <w14:solidFill>
                          <w14:schemeClr w14:val="tx1"/>
                        </w14:solidFill>
                      </w14:textFill>
                    </w:rPr>
                    <w:t>（60m³/h）</w:t>
                  </w:r>
                </w:p>
              </w:tc>
              <w:tc>
                <w:tcPr>
                  <w:tcW w:w="1091" w:type="pct"/>
                  <w:shd w:val="clear" w:color="auto" w:fill="auto"/>
                  <w:noWrap/>
                  <w:vAlign w:val="center"/>
                </w:tcPr>
                <w:p w14:paraId="19241B9B">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1</w:t>
                  </w:r>
                </w:p>
              </w:tc>
              <w:tc>
                <w:tcPr>
                  <w:tcW w:w="952" w:type="pct"/>
                  <w:shd w:val="clear" w:color="auto" w:fill="auto"/>
                  <w:noWrap/>
                  <w:vAlign w:val="center"/>
                </w:tcPr>
                <w:p w14:paraId="1943C9D3">
                  <w:pPr>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新建</w:t>
                  </w:r>
                </w:p>
              </w:tc>
            </w:tr>
            <w:tr w14:paraId="6DE8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7" w:type="pct"/>
                  <w:shd w:val="clear" w:color="auto" w:fill="auto"/>
                  <w:noWrap/>
                  <w:vAlign w:val="center"/>
                </w:tcPr>
                <w:p w14:paraId="693724AA">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3</w:t>
                  </w:r>
                </w:p>
              </w:tc>
              <w:tc>
                <w:tcPr>
                  <w:tcW w:w="995" w:type="pct"/>
                  <w:shd w:val="clear" w:color="auto" w:fill="auto"/>
                  <w:vAlign w:val="center"/>
                </w:tcPr>
                <w:p w14:paraId="038676D0">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搅拌机</w:t>
                  </w:r>
                </w:p>
              </w:tc>
              <w:tc>
                <w:tcPr>
                  <w:tcW w:w="1494" w:type="pct"/>
                  <w:shd w:val="clear" w:color="auto" w:fill="auto"/>
                  <w:noWrap/>
                  <w:vAlign w:val="center"/>
                </w:tcPr>
                <w:p w14:paraId="5888B000">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ascii="Times New Roman" w:hAnsi="Times New Roman"/>
                      <w:color w:val="000000" w:themeColor="text1"/>
                      <w:kern w:val="0"/>
                      <w:lang w:bidi="ar"/>
                      <w14:textFill>
                        <w14:solidFill>
                          <w14:schemeClr w14:val="tx1"/>
                        </w14:solidFill>
                      </w14:textFill>
                    </w:rPr>
                    <w:t>JS</w:t>
                  </w:r>
                  <w:r>
                    <w:rPr>
                      <w:rFonts w:hint="eastAsia" w:ascii="Times New Roman" w:hAnsi="Times New Roman"/>
                      <w:color w:val="000000" w:themeColor="text1"/>
                      <w:kern w:val="0"/>
                      <w:lang w:bidi="ar"/>
                      <w14:textFill>
                        <w14:solidFill>
                          <w14:schemeClr w14:val="tx1"/>
                        </w14:solidFill>
                      </w14:textFill>
                    </w:rPr>
                    <w:t>2</w:t>
                  </w:r>
                  <w:r>
                    <w:rPr>
                      <w:rFonts w:ascii="Times New Roman" w:hAnsi="Times New Roman"/>
                      <w:color w:val="000000" w:themeColor="text1"/>
                      <w:kern w:val="0"/>
                      <w:lang w:bidi="ar"/>
                      <w14:textFill>
                        <w14:solidFill>
                          <w14:schemeClr w14:val="tx1"/>
                        </w14:solidFill>
                      </w14:textFill>
                    </w:rPr>
                    <w:t>000</w:t>
                  </w:r>
                  <w:r>
                    <w:rPr>
                      <w:rFonts w:hint="eastAsia" w:ascii="Times New Roman" w:hAnsi="Times New Roman"/>
                      <w:color w:val="000000" w:themeColor="text1"/>
                      <w:kern w:val="0"/>
                      <w:lang w:bidi="ar"/>
                      <w14:textFill>
                        <w14:solidFill>
                          <w14:schemeClr w14:val="tx1"/>
                        </w14:solidFill>
                      </w14:textFill>
                    </w:rPr>
                    <w:t>（120m³/h）</w:t>
                  </w:r>
                </w:p>
              </w:tc>
              <w:tc>
                <w:tcPr>
                  <w:tcW w:w="1091" w:type="pct"/>
                  <w:shd w:val="clear" w:color="auto" w:fill="auto"/>
                  <w:noWrap/>
                  <w:vAlign w:val="center"/>
                </w:tcPr>
                <w:p w14:paraId="0ED4D0D0">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1</w:t>
                  </w:r>
                </w:p>
              </w:tc>
              <w:tc>
                <w:tcPr>
                  <w:tcW w:w="952" w:type="pct"/>
                  <w:shd w:val="clear" w:color="auto" w:fill="auto"/>
                  <w:noWrap/>
                  <w:vAlign w:val="center"/>
                </w:tcPr>
                <w:p w14:paraId="155B62C1">
                  <w:pPr>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新建</w:t>
                  </w:r>
                </w:p>
              </w:tc>
            </w:tr>
            <w:tr w14:paraId="0087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7" w:type="pct"/>
                  <w:shd w:val="clear" w:color="auto" w:fill="auto"/>
                  <w:noWrap/>
                  <w:vAlign w:val="center"/>
                </w:tcPr>
                <w:p w14:paraId="00F347A9">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4</w:t>
                  </w:r>
                </w:p>
              </w:tc>
              <w:tc>
                <w:tcPr>
                  <w:tcW w:w="995" w:type="pct"/>
                  <w:shd w:val="clear" w:color="auto" w:fill="auto"/>
                  <w:vAlign w:val="center"/>
                </w:tcPr>
                <w:p w14:paraId="1010D59F">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泵车</w:t>
                  </w:r>
                </w:p>
              </w:tc>
              <w:tc>
                <w:tcPr>
                  <w:tcW w:w="1494" w:type="pct"/>
                  <w:shd w:val="clear" w:color="auto" w:fill="auto"/>
                  <w:noWrap/>
                  <w:vAlign w:val="center"/>
                </w:tcPr>
                <w:p w14:paraId="70DFE337">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w:t>
                  </w:r>
                </w:p>
              </w:tc>
              <w:tc>
                <w:tcPr>
                  <w:tcW w:w="1091" w:type="pct"/>
                  <w:shd w:val="clear" w:color="auto" w:fill="auto"/>
                  <w:noWrap/>
                  <w:vAlign w:val="center"/>
                </w:tcPr>
                <w:p w14:paraId="581CB1FF">
                  <w:pPr>
                    <w:widowControl/>
                    <w:snapToGrid w:val="0"/>
                    <w:contextualSpacing/>
                    <w:jc w:val="center"/>
                    <w:textAlignment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2</w:t>
                  </w:r>
                </w:p>
              </w:tc>
              <w:tc>
                <w:tcPr>
                  <w:tcW w:w="952" w:type="pct"/>
                  <w:shd w:val="clear" w:color="auto" w:fill="auto"/>
                  <w:noWrap/>
                  <w:vAlign w:val="center"/>
                </w:tcPr>
                <w:p w14:paraId="5FE5735A">
                  <w:pPr>
                    <w:snapToGrid w:val="0"/>
                    <w:contextualSpacing/>
                    <w:jc w:val="center"/>
                    <w:textAlignment w:val="center"/>
                    <w:rPr>
                      <w:rFonts w:ascii="Times New Roman" w:hAnsi="Times New Roman"/>
                      <w:color w:val="000000" w:themeColor="text1"/>
                      <w14:textFill>
                        <w14:solidFill>
                          <w14:schemeClr w14:val="tx1"/>
                        </w14:solidFill>
                      </w14:textFill>
                    </w:rPr>
                  </w:pPr>
                  <w:bookmarkStart w:id="5" w:name="OLE_LINK7"/>
                  <w:r>
                    <w:rPr>
                      <w:rFonts w:hint="eastAsia" w:ascii="Times New Roman" w:hAnsi="Times New Roman"/>
                      <w:color w:val="000000" w:themeColor="text1"/>
                      <w:kern w:val="0"/>
                      <w:lang w:bidi="ar"/>
                      <w14:textFill>
                        <w14:solidFill>
                          <w14:schemeClr w14:val="tx1"/>
                        </w14:solidFill>
                      </w14:textFill>
                    </w:rPr>
                    <w:t>新建</w:t>
                  </w:r>
                  <w:bookmarkEnd w:id="5"/>
                </w:p>
              </w:tc>
            </w:tr>
            <w:tr w14:paraId="5D16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7" w:type="pct"/>
                  <w:shd w:val="clear" w:color="auto" w:fill="auto"/>
                  <w:noWrap/>
                  <w:vAlign w:val="center"/>
                </w:tcPr>
                <w:p w14:paraId="5F44CBBC">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5</w:t>
                  </w:r>
                </w:p>
              </w:tc>
              <w:tc>
                <w:tcPr>
                  <w:tcW w:w="995" w:type="pct"/>
                  <w:shd w:val="clear" w:color="auto" w:fill="auto"/>
                  <w:vAlign w:val="center"/>
                </w:tcPr>
                <w:p w14:paraId="6D48DA31">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水泥筒仓</w:t>
                  </w:r>
                </w:p>
              </w:tc>
              <w:tc>
                <w:tcPr>
                  <w:tcW w:w="1494" w:type="pct"/>
                  <w:shd w:val="clear" w:color="auto" w:fill="auto"/>
                  <w:noWrap/>
                  <w:vAlign w:val="center"/>
                </w:tcPr>
                <w:p w14:paraId="1EE76883">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100吨</w:t>
                  </w:r>
                </w:p>
              </w:tc>
              <w:tc>
                <w:tcPr>
                  <w:tcW w:w="1091" w:type="pct"/>
                  <w:shd w:val="clear" w:color="auto" w:fill="auto"/>
                  <w:noWrap/>
                  <w:vAlign w:val="center"/>
                </w:tcPr>
                <w:p w14:paraId="2EA133D8">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2</w:t>
                  </w:r>
                </w:p>
              </w:tc>
              <w:tc>
                <w:tcPr>
                  <w:tcW w:w="952" w:type="pct"/>
                  <w:shd w:val="clear" w:color="auto" w:fill="auto"/>
                  <w:noWrap/>
                </w:tcPr>
                <w:p w14:paraId="794EBF88">
                  <w:pPr>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新建</w:t>
                  </w:r>
                </w:p>
              </w:tc>
            </w:tr>
            <w:tr w14:paraId="1284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7" w:type="pct"/>
                  <w:shd w:val="clear" w:color="auto" w:fill="auto"/>
                  <w:noWrap/>
                  <w:vAlign w:val="center"/>
                </w:tcPr>
                <w:p w14:paraId="49AA52A6">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6</w:t>
                  </w:r>
                </w:p>
              </w:tc>
              <w:tc>
                <w:tcPr>
                  <w:tcW w:w="995" w:type="pct"/>
                  <w:shd w:val="clear" w:color="auto" w:fill="auto"/>
                  <w:vAlign w:val="center"/>
                </w:tcPr>
                <w:p w14:paraId="263180A0">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粉煤灰筒仓</w:t>
                  </w:r>
                </w:p>
              </w:tc>
              <w:tc>
                <w:tcPr>
                  <w:tcW w:w="1494" w:type="pct"/>
                  <w:shd w:val="clear" w:color="auto" w:fill="auto"/>
                  <w:noWrap/>
                  <w:vAlign w:val="center"/>
                </w:tcPr>
                <w:p w14:paraId="54203731">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100吨</w:t>
                  </w:r>
                </w:p>
              </w:tc>
              <w:tc>
                <w:tcPr>
                  <w:tcW w:w="1091" w:type="pct"/>
                  <w:shd w:val="clear" w:color="auto" w:fill="auto"/>
                  <w:noWrap/>
                  <w:vAlign w:val="center"/>
                </w:tcPr>
                <w:p w14:paraId="72F22E10">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2</w:t>
                  </w:r>
                </w:p>
              </w:tc>
              <w:tc>
                <w:tcPr>
                  <w:tcW w:w="952" w:type="pct"/>
                  <w:shd w:val="clear" w:color="auto" w:fill="auto"/>
                  <w:noWrap/>
                </w:tcPr>
                <w:p w14:paraId="4FDDFECB">
                  <w:pPr>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新建</w:t>
                  </w:r>
                </w:p>
              </w:tc>
            </w:tr>
            <w:tr w14:paraId="583D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7" w:type="pct"/>
                  <w:shd w:val="clear" w:color="auto" w:fill="auto"/>
                  <w:noWrap/>
                  <w:vAlign w:val="center"/>
                </w:tcPr>
                <w:p w14:paraId="01A10E88">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7</w:t>
                  </w:r>
                </w:p>
              </w:tc>
              <w:tc>
                <w:tcPr>
                  <w:tcW w:w="995" w:type="pct"/>
                  <w:shd w:val="clear" w:color="auto" w:fill="auto"/>
                  <w:vAlign w:val="center"/>
                </w:tcPr>
                <w:p w14:paraId="1AB7227E">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减水剂储罐</w:t>
                  </w:r>
                </w:p>
              </w:tc>
              <w:tc>
                <w:tcPr>
                  <w:tcW w:w="1494" w:type="pct"/>
                  <w:shd w:val="clear" w:color="auto" w:fill="auto"/>
                  <w:noWrap/>
                  <w:vAlign w:val="center"/>
                </w:tcPr>
                <w:p w14:paraId="7EB30041">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2吨</w:t>
                  </w:r>
                </w:p>
              </w:tc>
              <w:tc>
                <w:tcPr>
                  <w:tcW w:w="1091" w:type="pct"/>
                  <w:shd w:val="clear" w:color="auto" w:fill="auto"/>
                  <w:noWrap/>
                  <w:vAlign w:val="center"/>
                </w:tcPr>
                <w:p w14:paraId="341DCA11">
                  <w:pPr>
                    <w:widowControl/>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2</w:t>
                  </w:r>
                </w:p>
              </w:tc>
              <w:tc>
                <w:tcPr>
                  <w:tcW w:w="952" w:type="pct"/>
                  <w:shd w:val="clear" w:color="auto" w:fill="auto"/>
                  <w:noWrap/>
                </w:tcPr>
                <w:p w14:paraId="75DDC790">
                  <w:pPr>
                    <w:snapToGrid w:val="0"/>
                    <w:contextualSpacing/>
                    <w:jc w:val="center"/>
                    <w:textAlignment w:val="center"/>
                    <w:rPr>
                      <w:rFonts w:ascii="Times New Roman" w:hAnsi="Times New Roman"/>
                      <w:color w:val="000000" w:themeColor="text1"/>
                      <w:kern w:val="0"/>
                      <w:lang w:bidi="ar"/>
                      <w14:textFill>
                        <w14:solidFill>
                          <w14:schemeClr w14:val="tx1"/>
                        </w14:solidFill>
                      </w14:textFill>
                    </w:rPr>
                  </w:pPr>
                  <w:r>
                    <w:rPr>
                      <w:rFonts w:hint="eastAsia" w:ascii="Times New Roman" w:hAnsi="Times New Roman"/>
                      <w:color w:val="000000" w:themeColor="text1"/>
                      <w:kern w:val="0"/>
                      <w:lang w:bidi="ar"/>
                      <w14:textFill>
                        <w14:solidFill>
                          <w14:schemeClr w14:val="tx1"/>
                        </w14:solidFill>
                      </w14:textFill>
                    </w:rPr>
                    <w:t>新建</w:t>
                  </w:r>
                </w:p>
              </w:tc>
            </w:tr>
          </w:tbl>
          <w:p w14:paraId="56F710AB">
            <w:pPr>
              <w:spacing w:line="360" w:lineRule="auto"/>
              <w:ind w:firstLine="482" w:firstLineChars="200"/>
              <w:rPr>
                <w:rFonts w:ascii="Times New Roman" w:hAnsi="Times New Roman"/>
                <w:b/>
                <w:sz w:val="24"/>
              </w:rPr>
            </w:pPr>
            <w:r>
              <w:rPr>
                <w:rFonts w:ascii="Times New Roman" w:hAnsi="Times New Roman"/>
                <w:b/>
                <w:sz w:val="24"/>
              </w:rPr>
              <w:t>5、劳动定员及工作制度</w:t>
            </w:r>
          </w:p>
          <w:p w14:paraId="5F476276">
            <w:pPr>
              <w:spacing w:line="360" w:lineRule="auto"/>
              <w:ind w:firstLine="480" w:firstLineChars="200"/>
              <w:rPr>
                <w:rFonts w:ascii="Times New Roman" w:hAnsi="Times New Roman"/>
                <w:sz w:val="24"/>
              </w:rPr>
            </w:pPr>
            <w:r>
              <w:rPr>
                <w:rFonts w:hint="eastAsia" w:ascii="Times New Roman" w:hAnsi="Times New Roman"/>
                <w:sz w:val="24"/>
              </w:rPr>
              <w:t>本项目职工定员为13人，本项目年生产约150天，项目采用1班制，每班6小时。</w:t>
            </w:r>
          </w:p>
          <w:p w14:paraId="509929C0">
            <w:pPr>
              <w:spacing w:line="360" w:lineRule="auto"/>
              <w:ind w:firstLine="482" w:firstLineChars="200"/>
              <w:rPr>
                <w:rFonts w:ascii="Times New Roman" w:hAnsi="Times New Roman"/>
                <w:b/>
                <w:sz w:val="24"/>
              </w:rPr>
            </w:pPr>
            <w:r>
              <w:rPr>
                <w:rFonts w:ascii="Times New Roman" w:hAnsi="Times New Roman"/>
                <w:b/>
                <w:sz w:val="24"/>
              </w:rPr>
              <w:t>6、平面布置</w:t>
            </w:r>
          </w:p>
          <w:p w14:paraId="1EE37F45">
            <w:p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w:t>
            </w:r>
            <w:r>
              <w:rPr>
                <w:rFonts w:hint="eastAsia" w:ascii="Times New Roman" w:hAnsi="Times New Roman"/>
                <w:color w:val="000000" w:themeColor="text1"/>
                <w:sz w:val="24"/>
                <w14:textFill>
                  <w14:solidFill>
                    <w14:schemeClr w14:val="tx1"/>
                  </w14:solidFill>
                </w14:textFill>
              </w:rPr>
              <w:t>厂区入口位于东北侧，整个厂区建设有不规则形状彩钢车间，原料库位于厂区中部，两条生产线车间位于原料库两侧，一条生产线位于北侧，一条生产线位于西侧，危废间位于厂区南侧</w:t>
            </w:r>
            <w:r>
              <w:rPr>
                <w:rFonts w:hint="eastAsia" w:ascii="Times New Roman" w:hAnsi="Times New Roman"/>
                <w:color w:val="000000" w:themeColor="text1"/>
                <w:kern w:val="0"/>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详见附图</w:t>
            </w:r>
            <w:r>
              <w:rPr>
                <w:rFonts w:ascii="Times New Roman" w:hAnsi="Times New Roman"/>
                <w:sz w:val="24"/>
              </w:rPr>
              <w:t>。</w:t>
            </w:r>
          </w:p>
          <w:p w14:paraId="18964FB6">
            <w:pPr>
              <w:spacing w:line="360" w:lineRule="auto"/>
              <w:ind w:firstLine="482" w:firstLineChars="200"/>
              <w:rPr>
                <w:rFonts w:ascii="Times New Roman" w:hAnsi="Times New Roman"/>
                <w:b/>
                <w:sz w:val="24"/>
              </w:rPr>
            </w:pPr>
            <w:r>
              <w:rPr>
                <w:rFonts w:ascii="Times New Roman" w:hAnsi="Times New Roman"/>
                <w:b/>
                <w:sz w:val="24"/>
              </w:rPr>
              <w:t>7、公用工程</w:t>
            </w:r>
          </w:p>
          <w:p w14:paraId="597CC432">
            <w:pPr>
              <w:spacing w:line="360" w:lineRule="auto"/>
              <w:ind w:firstLine="480" w:firstLineChars="200"/>
              <w:rPr>
                <w:rFonts w:ascii="Times New Roman" w:hAnsi="Times New Roman"/>
                <w:b/>
                <w:sz w:val="24"/>
              </w:rPr>
            </w:pPr>
            <w:r>
              <w:rPr>
                <w:rFonts w:hint="eastAsia" w:ascii="Times New Roman" w:hAnsi="Times New Roman"/>
                <w:color w:val="000000" w:themeColor="text1"/>
                <w:sz w:val="24"/>
                <w14:textFill>
                  <w14:solidFill>
                    <w14:schemeClr w14:val="tx1"/>
                  </w14:solidFill>
                </w14:textFill>
              </w:rPr>
              <w:t>（1）给排水</w:t>
            </w:r>
          </w:p>
          <w:p w14:paraId="227F8C28">
            <w:pPr>
              <w:pStyle w:val="27"/>
              <w:spacing w:line="360" w:lineRule="auto"/>
              <w:ind w:firstLine="48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本</w:t>
            </w:r>
            <w:r>
              <w:rPr>
                <w:rFonts w:ascii="Times New Roman"/>
                <w:color w:val="000000" w:themeColor="text1"/>
                <w14:textFill>
                  <w14:solidFill>
                    <w14:schemeClr w14:val="tx1"/>
                  </w14:solidFill>
                </w14:textFill>
              </w:rPr>
              <w:t>项目</w:t>
            </w:r>
            <w:r>
              <w:rPr>
                <w:rFonts w:hint="eastAsia" w:ascii="Times New Roman"/>
                <w:color w:val="000000" w:themeColor="text1"/>
                <w14:textFill>
                  <w14:solidFill>
                    <w14:schemeClr w14:val="tx1"/>
                  </w14:solidFill>
                </w14:textFill>
              </w:rPr>
              <w:t>运营期主要为生活用水、降尘用水、混凝土搅拌用水、车辆冲洗用水。</w:t>
            </w:r>
          </w:p>
          <w:p w14:paraId="123093C8">
            <w:pPr>
              <w:pStyle w:val="27"/>
              <w:spacing w:line="360" w:lineRule="auto"/>
              <w:ind w:firstLine="480" w:firstLineChars="200"/>
              <w:jc w:val="both"/>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结合项目的实际情况，员工生活用水主要为盥洗用水，依据《生活与服务用水定额 第1部分 居民生活》（DB13/T5450.1-2021）的相关规定，同时结合项目实际情况，按照18.5m</w:t>
            </w:r>
            <w:r>
              <w:rPr>
                <w:rFonts w:hint="eastAsia" w:ascii="Times New Roman"/>
                <w:color w:val="000000" w:themeColor="text1"/>
                <w:vertAlign w:val="superscript"/>
                <w14:textFill>
                  <w14:solidFill>
                    <w14:schemeClr w14:val="tx1"/>
                  </w14:solidFill>
                </w14:textFill>
              </w:rPr>
              <w:t>3</w:t>
            </w:r>
            <w:r>
              <w:rPr>
                <w:rFonts w:hint="eastAsia" w:ascii="Times New Roman"/>
                <w:color w:val="000000" w:themeColor="text1"/>
                <w14:textFill>
                  <w14:solidFill>
                    <w14:schemeClr w14:val="tx1"/>
                  </w14:solidFill>
                </w14:textFill>
              </w:rPr>
              <w:t>/人·a计，项目劳动定员为13人，经核算，生活用水为1.6m</w:t>
            </w:r>
            <w:r>
              <w:rPr>
                <w:rFonts w:hint="eastAsia" w:ascii="Times New Roman"/>
                <w:color w:val="000000" w:themeColor="text1"/>
                <w:vertAlign w:val="superscript"/>
                <w14:textFill>
                  <w14:solidFill>
                    <w14:schemeClr w14:val="tx1"/>
                  </w14:solidFill>
                </w14:textFill>
              </w:rPr>
              <w:t>3</w:t>
            </w:r>
            <w:r>
              <w:rPr>
                <w:rFonts w:hint="eastAsia" w:ascii="Times New Roman"/>
                <w:color w:val="000000" w:themeColor="text1"/>
                <w14:textFill>
                  <w14:solidFill>
                    <w14:schemeClr w14:val="tx1"/>
                  </w14:solidFill>
                </w14:textFill>
              </w:rPr>
              <w:t>/d，年用水为240.5m</w:t>
            </w:r>
            <w:r>
              <w:rPr>
                <w:rFonts w:hint="eastAsia" w:ascii="Times New Roman"/>
                <w:color w:val="000000" w:themeColor="text1"/>
                <w:vertAlign w:val="superscript"/>
                <w14:textFill>
                  <w14:solidFill>
                    <w14:schemeClr w14:val="tx1"/>
                  </w14:solidFill>
                </w14:textFill>
              </w:rPr>
              <w:t>3</w:t>
            </w:r>
            <w:r>
              <w:rPr>
                <w:rFonts w:hint="eastAsia" w:ascii="Times New Roman"/>
                <w:color w:val="000000" w:themeColor="text1"/>
                <w14:textFill>
                  <w14:solidFill>
                    <w14:schemeClr w14:val="tx1"/>
                  </w14:solidFill>
                </w14:textFill>
              </w:rPr>
              <w:t>/a。产污系数按0.8折算，则项目生活污水产生量为1.28m</w:t>
            </w:r>
            <w:r>
              <w:rPr>
                <w:rFonts w:hint="eastAsia" w:ascii="Times New Roman"/>
                <w:color w:val="000000" w:themeColor="text1"/>
                <w:vertAlign w:val="superscript"/>
                <w14:textFill>
                  <w14:solidFill>
                    <w14:schemeClr w14:val="tx1"/>
                  </w14:solidFill>
                </w14:textFill>
              </w:rPr>
              <w:t>3</w:t>
            </w:r>
            <w:r>
              <w:rPr>
                <w:rFonts w:hint="eastAsia" w:ascii="Times New Roman"/>
                <w:color w:val="000000" w:themeColor="text1"/>
                <w14:textFill>
                  <w14:solidFill>
                    <w14:schemeClr w14:val="tx1"/>
                  </w14:solidFill>
                </w14:textFill>
              </w:rPr>
              <w:t>/d（192.4m</w:t>
            </w:r>
            <w:r>
              <w:rPr>
                <w:rFonts w:hint="eastAsia" w:ascii="Times New Roman"/>
                <w:color w:val="000000" w:themeColor="text1"/>
                <w:vertAlign w:val="superscript"/>
                <w14:textFill>
                  <w14:solidFill>
                    <w14:schemeClr w14:val="tx1"/>
                  </w14:solidFill>
                </w14:textFill>
              </w:rPr>
              <w:t>3</w:t>
            </w:r>
            <w:r>
              <w:rPr>
                <w:rFonts w:hint="eastAsia" w:ascii="Times New Roman"/>
                <w:color w:val="000000" w:themeColor="text1"/>
                <w14:textFill>
                  <w14:solidFill>
                    <w14:schemeClr w14:val="tx1"/>
                  </w14:solidFill>
                </w14:textFill>
              </w:rPr>
              <w:t>/a），水质简单用于厂区洒水降尘。</w:t>
            </w:r>
          </w:p>
          <w:p w14:paraId="6CA20A70">
            <w:pPr>
              <w:pStyle w:val="27"/>
              <w:spacing w:line="360" w:lineRule="auto"/>
              <w:ind w:firstLine="48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降尘用水</w:t>
            </w:r>
            <w:r>
              <w:rPr>
                <w:rFonts w:ascii="Times New Roman"/>
                <w:color w:val="000000" w:themeColor="text1"/>
                <w14:textFill>
                  <w14:solidFill>
                    <w14:schemeClr w14:val="tx1"/>
                  </w14:solidFill>
                </w14:textFill>
              </w:rPr>
              <w:t>：按</w:t>
            </w:r>
            <w:r>
              <w:rPr>
                <w:rFonts w:hint="eastAsia" w:ascii="Times New Roman"/>
                <w:color w:val="000000" w:themeColor="text1"/>
                <w14:textFill>
                  <w14:solidFill>
                    <w14:schemeClr w14:val="tx1"/>
                  </w14:solidFill>
                </w14:textFill>
              </w:rPr>
              <w:t>2m³</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d</w:t>
            </w:r>
            <w:r>
              <w:rPr>
                <w:rFonts w:ascii="Times New Roman"/>
                <w:color w:val="000000" w:themeColor="text1"/>
                <w14:textFill>
                  <w14:solidFill>
                    <w14:schemeClr w14:val="tx1"/>
                  </w14:solidFill>
                </w14:textFill>
              </w:rPr>
              <w:t>计，</w:t>
            </w:r>
            <w:r>
              <w:rPr>
                <w:rFonts w:hint="eastAsia" w:ascii="Times New Roman"/>
                <w:color w:val="000000" w:themeColor="text1"/>
                <w14:textFill>
                  <w14:solidFill>
                    <w14:schemeClr w14:val="tx1"/>
                  </w14:solidFill>
                </w14:textFill>
              </w:rPr>
              <w:t>项目生产150d</w:t>
            </w:r>
            <w:r>
              <w:rPr>
                <w:rFonts w:ascii="Times New Roman"/>
                <w:color w:val="000000" w:themeColor="text1"/>
                <w14:textFill>
                  <w14:solidFill>
                    <w14:schemeClr w14:val="tx1"/>
                  </w14:solidFill>
                </w14:textFill>
              </w:rPr>
              <w:t>，则用水量为</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3</w:t>
            </w:r>
            <w:r>
              <w:rPr>
                <w:rFonts w:ascii="Times New Roman"/>
                <w:color w:val="000000" w:themeColor="text1"/>
                <w14:textFill>
                  <w14:solidFill>
                    <w14:schemeClr w14:val="tx1"/>
                  </w14:solidFill>
                </w14:textFill>
              </w:rPr>
              <w:t>/d（</w:t>
            </w:r>
            <w:r>
              <w:rPr>
                <w:rFonts w:hint="eastAsia" w:ascii="Times New Roman"/>
                <w:color w:val="000000" w:themeColor="text1"/>
                <w14:textFill>
                  <w14:solidFill>
                    <w14:schemeClr w14:val="tx1"/>
                  </w14:solidFill>
                </w14:textFill>
              </w:rPr>
              <w:t>300</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3</w:t>
            </w:r>
            <w:r>
              <w:rPr>
                <w:rFonts w:ascii="Times New Roman"/>
                <w:color w:val="000000" w:themeColor="text1"/>
                <w14:textFill>
                  <w14:solidFill>
                    <w14:schemeClr w14:val="tx1"/>
                  </w14:solidFill>
                </w14:textFill>
              </w:rPr>
              <w:t>/a）</w:t>
            </w:r>
            <w:r>
              <w:rPr>
                <w:rFonts w:hint="eastAsia" w:ascii="Times New Roman"/>
                <w:color w:val="000000" w:themeColor="text1"/>
                <w14:textFill>
                  <w14:solidFill>
                    <w14:schemeClr w14:val="tx1"/>
                  </w14:solidFill>
                </w14:textFill>
              </w:rPr>
              <w:t>，其中</w:t>
            </w:r>
            <w:bookmarkStart w:id="6" w:name="OLE_LINK2"/>
            <w:r>
              <w:rPr>
                <w:rFonts w:hint="eastAsia" w:ascii="Times New Roman"/>
                <w:color w:val="000000" w:themeColor="text1"/>
                <w14:textFill>
                  <w14:solidFill>
                    <w14:schemeClr w14:val="tx1"/>
                  </w14:solidFill>
                </w14:textFill>
              </w:rPr>
              <w:t>1..28m</w:t>
            </w:r>
            <w:r>
              <w:rPr>
                <w:rFonts w:hint="eastAsia" w:ascii="Times New Roman"/>
                <w:color w:val="000000" w:themeColor="text1"/>
                <w:vertAlign w:val="superscript"/>
                <w14:textFill>
                  <w14:solidFill>
                    <w14:schemeClr w14:val="tx1"/>
                  </w14:solidFill>
                </w14:textFill>
              </w:rPr>
              <w:t>3</w:t>
            </w:r>
            <w:r>
              <w:rPr>
                <w:rFonts w:hint="eastAsia" w:ascii="Times New Roman"/>
                <w:color w:val="000000" w:themeColor="text1"/>
                <w14:textFill>
                  <w14:solidFill>
                    <w14:schemeClr w14:val="tx1"/>
                  </w14:solidFill>
                </w14:textFill>
              </w:rPr>
              <w:t>/d（192.4m</w:t>
            </w:r>
            <w:r>
              <w:rPr>
                <w:rFonts w:hint="eastAsia" w:ascii="Times New Roman"/>
                <w:color w:val="000000" w:themeColor="text1"/>
                <w:vertAlign w:val="superscript"/>
                <w14:textFill>
                  <w14:solidFill>
                    <w14:schemeClr w14:val="tx1"/>
                  </w14:solidFill>
                </w14:textFill>
              </w:rPr>
              <w:t>3</w:t>
            </w:r>
            <w:r>
              <w:rPr>
                <w:rFonts w:hint="eastAsia" w:ascii="Times New Roman"/>
                <w:color w:val="000000" w:themeColor="text1"/>
                <w14:textFill>
                  <w14:solidFill>
                    <w14:schemeClr w14:val="tx1"/>
                  </w14:solidFill>
                </w14:textFill>
              </w:rPr>
              <w:t>/a）</w:t>
            </w:r>
            <w:bookmarkEnd w:id="6"/>
            <w:r>
              <w:rPr>
                <w:rFonts w:hint="eastAsia" w:ascii="Times New Roman"/>
                <w:color w:val="000000" w:themeColor="text1"/>
                <w14:textFill>
                  <w14:solidFill>
                    <w14:schemeClr w14:val="tx1"/>
                  </w14:solidFill>
                </w14:textFill>
              </w:rPr>
              <w:t>来自于生活污水，另外0.72m</w:t>
            </w:r>
            <w:r>
              <w:rPr>
                <w:rFonts w:hint="eastAsia" w:ascii="Times New Roman"/>
                <w:color w:val="000000" w:themeColor="text1"/>
                <w:vertAlign w:val="superscript"/>
                <w14:textFill>
                  <w14:solidFill>
                    <w14:schemeClr w14:val="tx1"/>
                  </w14:solidFill>
                </w14:textFill>
              </w:rPr>
              <w:t>3</w:t>
            </w:r>
            <w:r>
              <w:rPr>
                <w:rFonts w:hint="eastAsia" w:ascii="Times New Roman"/>
                <w:color w:val="000000" w:themeColor="text1"/>
                <w14:textFill>
                  <w14:solidFill>
                    <w14:schemeClr w14:val="tx1"/>
                  </w14:solidFill>
                </w14:textFill>
              </w:rPr>
              <w:t>/d（107.6m</w:t>
            </w:r>
            <w:r>
              <w:rPr>
                <w:rFonts w:hint="eastAsia" w:ascii="Times New Roman"/>
                <w:color w:val="000000" w:themeColor="text1"/>
                <w:vertAlign w:val="superscript"/>
                <w14:textFill>
                  <w14:solidFill>
                    <w14:schemeClr w14:val="tx1"/>
                  </w14:solidFill>
                </w14:textFill>
              </w:rPr>
              <w:t>3</w:t>
            </w:r>
            <w:r>
              <w:rPr>
                <w:rFonts w:hint="eastAsia" w:ascii="Times New Roman"/>
                <w:color w:val="000000" w:themeColor="text1"/>
                <w14:textFill>
                  <w14:solidFill>
                    <w14:schemeClr w14:val="tx1"/>
                  </w14:solidFill>
                </w14:textFill>
              </w:rPr>
              <w:t>/a）为新鲜水，降尘水全部损耗不外排。</w:t>
            </w:r>
          </w:p>
          <w:p w14:paraId="1F776007">
            <w:pPr>
              <w:pStyle w:val="27"/>
              <w:spacing w:line="360" w:lineRule="auto"/>
              <w:ind w:firstLine="48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混凝土搅拌用水</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本项目混凝土搅拌用水量为0.05t</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m³，用水量为8000m³/a（38.1m³/d）混凝土搅拌用水全部损耗不外排。</w:t>
            </w:r>
          </w:p>
          <w:p w14:paraId="41ABB167">
            <w:pPr>
              <w:pStyle w:val="27"/>
              <w:spacing w:line="360" w:lineRule="auto"/>
              <w:ind w:firstLine="480" w:firstLineChars="200"/>
              <w:jc w:val="both"/>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车辆冲洗用水：</w:t>
            </w:r>
            <w:r>
              <w:rPr>
                <w:rFonts w:ascii="Times New Roman"/>
                <w:color w:val="000000" w:themeColor="text1"/>
                <w14:textFill>
                  <w14:solidFill>
                    <w14:schemeClr w14:val="tx1"/>
                  </w14:solidFill>
                </w14:textFill>
              </w:rPr>
              <w:t>项目洗车用水参照《河北省用水定额 第</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 xml:space="preserve">部分 </w:t>
            </w:r>
            <w:r>
              <w:rPr>
                <w:rFonts w:hint="eastAsia" w:ascii="Times New Roman"/>
                <w:color w:val="000000" w:themeColor="text1"/>
                <w14:textFill>
                  <w14:solidFill>
                    <w14:schemeClr w14:val="tx1"/>
                  </w14:solidFill>
                </w14:textFill>
              </w:rPr>
              <w:t>服务业</w:t>
            </w:r>
            <w:r>
              <w:rPr>
                <w:rFonts w:ascii="Times New Roman"/>
                <w:color w:val="000000" w:themeColor="text1"/>
                <w14:textFill>
                  <w14:solidFill>
                    <w14:schemeClr w14:val="tx1"/>
                  </w14:solidFill>
                </w14:textFill>
              </w:rPr>
              <w:t>》（DB13/T</w:t>
            </w:r>
            <w:r>
              <w:rPr>
                <w:rFonts w:hint="eastAsia" w:ascii="Times New Roman"/>
                <w:color w:val="000000" w:themeColor="text1"/>
                <w14:textFill>
                  <w14:solidFill>
                    <w14:schemeClr w14:val="tx1"/>
                  </w14:solidFill>
                </w14:textFill>
              </w:rPr>
              <w:t>5450.2</w:t>
            </w:r>
            <w:r>
              <w:rPr>
                <w:rFonts w:ascii="Times New Roman"/>
                <w:color w:val="000000" w:themeColor="text1"/>
                <w14:textFill>
                  <w14:solidFill>
                    <w14:schemeClr w14:val="tx1"/>
                  </w14:solidFill>
                </w14:textFill>
              </w:rPr>
              <w:t>-20</w:t>
            </w:r>
            <w:r>
              <w:rPr>
                <w:rFonts w:hint="eastAsia" w:ascii="Times New Roman"/>
                <w:color w:val="000000" w:themeColor="text1"/>
                <w14:textFill>
                  <w14:solidFill>
                    <w14:schemeClr w14:val="tx1"/>
                  </w14:solidFill>
                </w14:textFill>
              </w:rPr>
              <w:t>21</w:t>
            </w:r>
            <w:r>
              <w:rPr>
                <w:rFonts w:ascii="Times New Roman"/>
                <w:color w:val="000000" w:themeColor="text1"/>
                <w14:textFill>
                  <w14:solidFill>
                    <w14:schemeClr w14:val="tx1"/>
                  </w14:solidFill>
                </w14:textFill>
              </w:rPr>
              <w:t>）中的相关规定，车辆冲洗用水：按</w:t>
            </w:r>
            <w:r>
              <w:rPr>
                <w:rFonts w:hint="eastAsia" w:ascii="Times New Roman"/>
                <w:color w:val="000000" w:themeColor="text1"/>
                <w14:textFill>
                  <w14:solidFill>
                    <w14:schemeClr w14:val="tx1"/>
                  </w14:solidFill>
                </w14:textFill>
              </w:rPr>
              <w:t>32</w:t>
            </w:r>
            <w:r>
              <w:rPr>
                <w:rFonts w:ascii="Times New Roman"/>
                <w:color w:val="000000" w:themeColor="text1"/>
                <w14:textFill>
                  <w14:solidFill>
                    <w14:schemeClr w14:val="tx1"/>
                  </w14:solidFill>
                </w14:textFill>
              </w:rPr>
              <w:t>L/辆•次计，项目日冲洗车辆数按</w:t>
            </w:r>
            <w:r>
              <w:rPr>
                <w:rFonts w:hint="eastAsia" w:ascii="Times New Roman"/>
                <w:color w:val="000000" w:themeColor="text1"/>
                <w14:textFill>
                  <w14:solidFill>
                    <w14:schemeClr w14:val="tx1"/>
                  </w14:solidFill>
                </w14:textFill>
              </w:rPr>
              <w:t>100</w:t>
            </w:r>
            <w:r>
              <w:rPr>
                <w:rFonts w:ascii="Times New Roman"/>
                <w:color w:val="000000" w:themeColor="text1"/>
                <w14:textFill>
                  <w14:solidFill>
                    <w14:schemeClr w14:val="tx1"/>
                  </w14:solidFill>
                </w14:textFill>
              </w:rPr>
              <w:t>辆计，</w:t>
            </w:r>
            <w:r>
              <w:rPr>
                <w:rFonts w:hint="eastAsia" w:ascii="Times New Roman"/>
                <w:color w:val="000000" w:themeColor="text1"/>
                <w14:textFill>
                  <w14:solidFill>
                    <w14:schemeClr w14:val="tx1"/>
                  </w14:solidFill>
                </w14:textFill>
              </w:rPr>
              <w:t>洗车用水量为3.2m³/d。</w:t>
            </w:r>
            <w:r>
              <w:rPr>
                <w:rFonts w:ascii="Times New Roman"/>
                <w:color w:val="000000" w:themeColor="text1"/>
                <w14:textFill>
                  <w14:solidFill>
                    <w14:schemeClr w14:val="tx1"/>
                  </w14:solidFill>
                </w14:textFill>
              </w:rPr>
              <w:t>单次洗车飞溅及车辆带走的水量按用水量的30%计，则新鲜水用水量为</w:t>
            </w:r>
            <w:r>
              <w:rPr>
                <w:rFonts w:hint="eastAsia" w:ascii="Times New Roman"/>
                <w:color w:val="000000" w:themeColor="text1"/>
                <w14:textFill>
                  <w14:solidFill>
                    <w14:schemeClr w14:val="tx1"/>
                  </w14:solidFill>
                </w14:textFill>
              </w:rPr>
              <w:t>0.96</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3</w:t>
            </w:r>
            <w:r>
              <w:rPr>
                <w:rFonts w:ascii="Times New Roman"/>
                <w:color w:val="000000" w:themeColor="text1"/>
                <w14:textFill>
                  <w14:solidFill>
                    <w14:schemeClr w14:val="tx1"/>
                  </w14:solidFill>
                </w14:textFill>
              </w:rPr>
              <w:t>/d（</w:t>
            </w:r>
            <w:r>
              <w:rPr>
                <w:rFonts w:hint="eastAsia" w:ascii="Times New Roman"/>
                <w:color w:val="000000" w:themeColor="text1"/>
                <w14:textFill>
                  <w14:solidFill>
                    <w14:schemeClr w14:val="tx1"/>
                  </w14:solidFill>
                </w14:textFill>
              </w:rPr>
              <w:t>144</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3</w:t>
            </w:r>
            <w:r>
              <w:rPr>
                <w:rFonts w:ascii="Times New Roman"/>
                <w:color w:val="000000" w:themeColor="text1"/>
                <w14:textFill>
                  <w14:solidFill>
                    <w14:schemeClr w14:val="tx1"/>
                  </w14:solidFill>
                </w14:textFill>
              </w:rPr>
              <w:t>/a），循环水用量为</w:t>
            </w:r>
            <w:r>
              <w:rPr>
                <w:rFonts w:hint="eastAsia" w:ascii="Times New Roman"/>
                <w:color w:val="000000" w:themeColor="text1"/>
                <w14:textFill>
                  <w14:solidFill>
                    <w14:schemeClr w14:val="tx1"/>
                  </w14:solidFill>
                </w14:textFill>
              </w:rPr>
              <w:t>2.24</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3</w:t>
            </w:r>
            <w:r>
              <w:rPr>
                <w:rFonts w:ascii="Times New Roman"/>
                <w:color w:val="000000" w:themeColor="text1"/>
                <w14:textFill>
                  <w14:solidFill>
                    <w14:schemeClr w14:val="tx1"/>
                  </w14:solidFill>
                </w14:textFill>
              </w:rPr>
              <w:t>/d（</w:t>
            </w:r>
            <w:r>
              <w:rPr>
                <w:rFonts w:hint="eastAsia" w:ascii="Times New Roman"/>
                <w:color w:val="000000" w:themeColor="text1"/>
                <w14:textFill>
                  <w14:solidFill>
                    <w14:schemeClr w14:val="tx1"/>
                  </w14:solidFill>
                </w14:textFill>
              </w:rPr>
              <w:t>336</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3</w:t>
            </w:r>
            <w:r>
              <w:rPr>
                <w:rFonts w:ascii="Times New Roman"/>
                <w:color w:val="000000" w:themeColor="text1"/>
                <w14:textFill>
                  <w14:solidFill>
                    <w14:schemeClr w14:val="tx1"/>
                  </w14:solidFill>
                </w14:textFill>
              </w:rPr>
              <w:t>/a）。</w:t>
            </w:r>
          </w:p>
          <w:p w14:paraId="72C1937B">
            <w:pPr>
              <w:adjustRightInd w:val="0"/>
              <w:snapToGrid w:val="0"/>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w:t>
            </w:r>
            <w:r>
              <w:rPr>
                <w:rFonts w:ascii="Times New Roman" w:hAnsi="Times New Roman"/>
                <w:sz w:val="24"/>
              </w:rPr>
              <w:t>）水平衡</w:t>
            </w:r>
          </w:p>
          <w:p w14:paraId="0743D870">
            <w:pPr>
              <w:adjustRightInd w:val="0"/>
              <w:snapToGrid w:val="0"/>
              <w:spacing w:line="360" w:lineRule="auto"/>
              <w:ind w:firstLine="480" w:firstLineChars="200"/>
              <w:rPr>
                <w:rFonts w:ascii="Times New Roman" w:hAnsi="Times New Roman"/>
                <w:sz w:val="24"/>
              </w:rPr>
            </w:pPr>
            <w:r>
              <w:rPr>
                <w:rFonts w:ascii="Times New Roman" w:hAnsi="Times New Roman"/>
                <w:sz w:val="24"/>
              </w:rPr>
              <w:t>项目水平衡详见下表：</w:t>
            </w:r>
          </w:p>
          <w:p w14:paraId="50D2F2D0">
            <w:pPr>
              <w:pStyle w:val="56"/>
              <w:numPr>
                <w:ilvl w:val="0"/>
                <w:numId w:val="5"/>
              </w:numPr>
              <w:adjustRightInd w:val="0"/>
              <w:snapToGrid w:val="0"/>
              <w:spacing w:line="360" w:lineRule="auto"/>
              <w:ind w:firstLineChars="0"/>
              <w:jc w:val="center"/>
              <w:rPr>
                <w:rFonts w:ascii="Times New Roman" w:hAnsi="Times New Roman"/>
                <w:b/>
                <w:bCs/>
              </w:rPr>
            </w:pPr>
            <w:r>
              <w:rPr>
                <w:rFonts w:ascii="Times New Roman" w:hAnsi="Times New Roman"/>
                <w:b/>
                <w:bCs/>
              </w:rPr>
              <w:t>项目给排水情况一览表（t/d）</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196"/>
              <w:gridCol w:w="1424"/>
              <w:gridCol w:w="1283"/>
              <w:gridCol w:w="1283"/>
              <w:gridCol w:w="1317"/>
            </w:tblGrid>
            <w:tr w14:paraId="1C7D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8" w:type="pct"/>
                  <w:vAlign w:val="center"/>
                </w:tcPr>
                <w:p w14:paraId="47BA0342">
                  <w:pPr>
                    <w:pStyle w:val="34"/>
                    <w:snapToGrid w:val="0"/>
                    <w:spacing w:line="240" w:lineRule="auto"/>
                    <w:contextualSpacing/>
                    <w:jc w:val="center"/>
                    <w:rPr>
                      <w:rFonts w:ascii="Times New Roman" w:hAnsi="Times New Roman"/>
                      <w:b/>
                      <w:bCs/>
                      <w:sz w:val="21"/>
                      <w:szCs w:val="21"/>
                    </w:rPr>
                  </w:pPr>
                  <w:r>
                    <w:rPr>
                      <w:rFonts w:ascii="Times New Roman" w:hAnsi="Times New Roman"/>
                      <w:b/>
                      <w:bCs/>
                      <w:sz w:val="21"/>
                      <w:szCs w:val="21"/>
                    </w:rPr>
                    <w:t>类别</w:t>
                  </w:r>
                </w:p>
              </w:tc>
              <w:tc>
                <w:tcPr>
                  <w:tcW w:w="708" w:type="pct"/>
                  <w:vAlign w:val="center"/>
                </w:tcPr>
                <w:p w14:paraId="461BD1D2">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spacing w:val="-20"/>
                      <w:kern w:val="0"/>
                      <w:sz w:val="21"/>
                      <w:szCs w:val="21"/>
                    </w:rPr>
                    <w:t>总用水量</w:t>
                  </w:r>
                </w:p>
              </w:tc>
              <w:tc>
                <w:tcPr>
                  <w:tcW w:w="843" w:type="pct"/>
                  <w:vAlign w:val="center"/>
                </w:tcPr>
                <w:p w14:paraId="344D2CC6">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spacing w:val="-20"/>
                      <w:kern w:val="0"/>
                      <w:sz w:val="21"/>
                      <w:szCs w:val="21"/>
                    </w:rPr>
                    <w:t>新鲜水量</w:t>
                  </w:r>
                </w:p>
              </w:tc>
              <w:tc>
                <w:tcPr>
                  <w:tcW w:w="760" w:type="pct"/>
                  <w:vAlign w:val="center"/>
                </w:tcPr>
                <w:p w14:paraId="0FBB6659">
                  <w:pPr>
                    <w:pStyle w:val="34"/>
                    <w:snapToGrid w:val="0"/>
                    <w:spacing w:line="240" w:lineRule="auto"/>
                    <w:contextualSpacing/>
                    <w:jc w:val="center"/>
                    <w:rPr>
                      <w:rFonts w:ascii="Times New Roman" w:hAnsi="Times New Roman"/>
                      <w:b/>
                      <w:spacing w:val="-20"/>
                      <w:kern w:val="0"/>
                      <w:sz w:val="21"/>
                      <w:szCs w:val="21"/>
                    </w:rPr>
                  </w:pPr>
                  <w:r>
                    <w:rPr>
                      <w:rFonts w:ascii="Times New Roman" w:hAnsi="Times New Roman"/>
                      <w:b/>
                      <w:spacing w:val="-20"/>
                      <w:kern w:val="0"/>
                      <w:sz w:val="21"/>
                      <w:szCs w:val="21"/>
                    </w:rPr>
                    <w:t>循环水量</w:t>
                  </w:r>
                </w:p>
              </w:tc>
              <w:tc>
                <w:tcPr>
                  <w:tcW w:w="760" w:type="pct"/>
                  <w:vAlign w:val="center"/>
                </w:tcPr>
                <w:p w14:paraId="23522393">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spacing w:val="-20"/>
                      <w:kern w:val="0"/>
                      <w:sz w:val="21"/>
                      <w:szCs w:val="21"/>
                    </w:rPr>
                    <w:t>消耗量</w:t>
                  </w:r>
                </w:p>
              </w:tc>
              <w:tc>
                <w:tcPr>
                  <w:tcW w:w="780" w:type="pct"/>
                  <w:vAlign w:val="center"/>
                </w:tcPr>
                <w:p w14:paraId="212B7D92">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spacing w:val="-20"/>
                      <w:kern w:val="0"/>
                      <w:sz w:val="21"/>
                      <w:szCs w:val="21"/>
                    </w:rPr>
                    <w:t>排放量</w:t>
                  </w:r>
                </w:p>
              </w:tc>
            </w:tr>
            <w:tr w14:paraId="0412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8" w:type="pct"/>
                  <w:vAlign w:val="center"/>
                </w:tcPr>
                <w:p w14:paraId="02CB9A7B">
                  <w:pPr>
                    <w:pStyle w:val="34"/>
                    <w:snapToGrid w:val="0"/>
                    <w:spacing w:line="240" w:lineRule="auto"/>
                    <w:contextualSpacing/>
                    <w:jc w:val="center"/>
                    <w:rPr>
                      <w:rFonts w:ascii="Times New Roman" w:hAnsi="Times New Roman"/>
                      <w:sz w:val="21"/>
                      <w:szCs w:val="21"/>
                    </w:rPr>
                  </w:pPr>
                  <w:r>
                    <w:rPr>
                      <w:rFonts w:hint="eastAsia" w:ascii="宋体" w:hAnsi="宋体"/>
                      <w:sz w:val="21"/>
                      <w:szCs w:val="21"/>
                    </w:rPr>
                    <w:t>生活</w:t>
                  </w:r>
                  <w:r>
                    <w:rPr>
                      <w:rFonts w:ascii="宋体" w:hAnsi="宋体"/>
                      <w:sz w:val="21"/>
                      <w:szCs w:val="21"/>
                    </w:rPr>
                    <w:t>用水</w:t>
                  </w:r>
                </w:p>
              </w:tc>
              <w:tc>
                <w:tcPr>
                  <w:tcW w:w="708" w:type="pct"/>
                  <w:vAlign w:val="center"/>
                </w:tcPr>
                <w:p w14:paraId="57F21CA0">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1.6</w:t>
                  </w:r>
                </w:p>
              </w:tc>
              <w:tc>
                <w:tcPr>
                  <w:tcW w:w="843" w:type="pct"/>
                  <w:vAlign w:val="center"/>
                </w:tcPr>
                <w:p w14:paraId="7E410BF4">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1.6</w:t>
                  </w:r>
                </w:p>
              </w:tc>
              <w:tc>
                <w:tcPr>
                  <w:tcW w:w="760" w:type="pct"/>
                  <w:vAlign w:val="center"/>
                </w:tcPr>
                <w:p w14:paraId="20747AB7">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1.28</w:t>
                  </w:r>
                </w:p>
              </w:tc>
              <w:tc>
                <w:tcPr>
                  <w:tcW w:w="760" w:type="pct"/>
                  <w:vAlign w:val="center"/>
                </w:tcPr>
                <w:p w14:paraId="2F9487B0">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0.32</w:t>
                  </w:r>
                </w:p>
              </w:tc>
              <w:tc>
                <w:tcPr>
                  <w:tcW w:w="780" w:type="pct"/>
                  <w:vAlign w:val="center"/>
                </w:tcPr>
                <w:p w14:paraId="7026302B">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w:t>
                  </w:r>
                </w:p>
              </w:tc>
            </w:tr>
            <w:tr w14:paraId="119C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8" w:type="pct"/>
                  <w:vAlign w:val="center"/>
                </w:tcPr>
                <w:p w14:paraId="627CB843">
                  <w:pPr>
                    <w:pStyle w:val="34"/>
                    <w:snapToGrid w:val="0"/>
                    <w:spacing w:line="240" w:lineRule="auto"/>
                    <w:contextualSpacing/>
                    <w:jc w:val="center"/>
                    <w:rPr>
                      <w:rFonts w:ascii="Times New Roman" w:hAnsi="Times New Roman"/>
                      <w:sz w:val="21"/>
                      <w:szCs w:val="21"/>
                    </w:rPr>
                  </w:pPr>
                  <w:r>
                    <w:rPr>
                      <w:rFonts w:hint="eastAsia" w:ascii="宋体" w:hAnsi="宋体"/>
                      <w:sz w:val="21"/>
                      <w:szCs w:val="21"/>
                    </w:rPr>
                    <w:t>降尘用水</w:t>
                  </w:r>
                </w:p>
              </w:tc>
              <w:tc>
                <w:tcPr>
                  <w:tcW w:w="708" w:type="pct"/>
                  <w:vAlign w:val="center"/>
                </w:tcPr>
                <w:p w14:paraId="65B5C398">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2</w:t>
                  </w:r>
                </w:p>
              </w:tc>
              <w:tc>
                <w:tcPr>
                  <w:tcW w:w="843" w:type="pct"/>
                  <w:vAlign w:val="center"/>
                </w:tcPr>
                <w:p w14:paraId="091D9595">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0.72</w:t>
                  </w:r>
                </w:p>
              </w:tc>
              <w:tc>
                <w:tcPr>
                  <w:tcW w:w="760" w:type="pct"/>
                  <w:vAlign w:val="center"/>
                </w:tcPr>
                <w:p w14:paraId="4F00362B">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w:t>
                  </w:r>
                </w:p>
              </w:tc>
              <w:tc>
                <w:tcPr>
                  <w:tcW w:w="760" w:type="pct"/>
                  <w:vAlign w:val="center"/>
                </w:tcPr>
                <w:p w14:paraId="562ADC92">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2</w:t>
                  </w:r>
                </w:p>
              </w:tc>
              <w:tc>
                <w:tcPr>
                  <w:tcW w:w="780" w:type="pct"/>
                  <w:vAlign w:val="center"/>
                </w:tcPr>
                <w:p w14:paraId="455CBBC8">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w:t>
                  </w:r>
                </w:p>
              </w:tc>
            </w:tr>
            <w:tr w14:paraId="0A95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8" w:type="pct"/>
                  <w:vAlign w:val="center"/>
                </w:tcPr>
                <w:p w14:paraId="48641807">
                  <w:pPr>
                    <w:pStyle w:val="34"/>
                    <w:snapToGrid w:val="0"/>
                    <w:spacing w:line="240" w:lineRule="auto"/>
                    <w:contextualSpacing/>
                    <w:jc w:val="center"/>
                    <w:rPr>
                      <w:rFonts w:hint="eastAsia" w:ascii="宋体" w:hAnsi="宋体"/>
                      <w:sz w:val="21"/>
                      <w:szCs w:val="21"/>
                    </w:rPr>
                  </w:pPr>
                  <w:r>
                    <w:rPr>
                      <w:rFonts w:hint="eastAsia" w:ascii="宋体" w:hAnsi="宋体"/>
                      <w:sz w:val="21"/>
                      <w:szCs w:val="21"/>
                    </w:rPr>
                    <w:t>混凝土搅拌用水</w:t>
                  </w:r>
                </w:p>
              </w:tc>
              <w:tc>
                <w:tcPr>
                  <w:tcW w:w="708" w:type="pct"/>
                  <w:vAlign w:val="center"/>
                </w:tcPr>
                <w:p w14:paraId="42FAAE91">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38.1</w:t>
                  </w:r>
                </w:p>
              </w:tc>
              <w:tc>
                <w:tcPr>
                  <w:tcW w:w="843" w:type="pct"/>
                  <w:vAlign w:val="center"/>
                </w:tcPr>
                <w:p w14:paraId="2607CB57">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38.1</w:t>
                  </w:r>
                </w:p>
              </w:tc>
              <w:tc>
                <w:tcPr>
                  <w:tcW w:w="760" w:type="pct"/>
                  <w:vAlign w:val="center"/>
                </w:tcPr>
                <w:p w14:paraId="14109A35">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w:t>
                  </w:r>
                </w:p>
              </w:tc>
              <w:tc>
                <w:tcPr>
                  <w:tcW w:w="760" w:type="pct"/>
                  <w:vAlign w:val="center"/>
                </w:tcPr>
                <w:p w14:paraId="5BF88F4F">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38.1</w:t>
                  </w:r>
                </w:p>
              </w:tc>
              <w:tc>
                <w:tcPr>
                  <w:tcW w:w="780" w:type="pct"/>
                  <w:vAlign w:val="center"/>
                </w:tcPr>
                <w:p w14:paraId="699EC268">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w:t>
                  </w:r>
                </w:p>
              </w:tc>
            </w:tr>
            <w:tr w14:paraId="57D4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8" w:type="pct"/>
                  <w:vAlign w:val="center"/>
                </w:tcPr>
                <w:p w14:paraId="1168412F">
                  <w:pPr>
                    <w:pStyle w:val="34"/>
                    <w:snapToGrid w:val="0"/>
                    <w:spacing w:line="240" w:lineRule="auto"/>
                    <w:contextualSpacing/>
                    <w:jc w:val="center"/>
                    <w:rPr>
                      <w:rFonts w:hint="eastAsia" w:ascii="宋体" w:hAnsi="宋体"/>
                      <w:sz w:val="21"/>
                      <w:szCs w:val="21"/>
                    </w:rPr>
                  </w:pPr>
                  <w:r>
                    <w:rPr>
                      <w:rFonts w:hint="eastAsia" w:ascii="宋体" w:hAnsi="宋体"/>
                      <w:sz w:val="21"/>
                      <w:szCs w:val="21"/>
                    </w:rPr>
                    <w:t>车辆冲洗用水</w:t>
                  </w:r>
                </w:p>
              </w:tc>
              <w:tc>
                <w:tcPr>
                  <w:tcW w:w="708" w:type="pct"/>
                  <w:vAlign w:val="center"/>
                </w:tcPr>
                <w:p w14:paraId="679950D5">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3.2</w:t>
                  </w:r>
                </w:p>
              </w:tc>
              <w:tc>
                <w:tcPr>
                  <w:tcW w:w="843" w:type="pct"/>
                  <w:vAlign w:val="center"/>
                </w:tcPr>
                <w:p w14:paraId="7FBEF462">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0.96</w:t>
                  </w:r>
                </w:p>
              </w:tc>
              <w:tc>
                <w:tcPr>
                  <w:tcW w:w="760" w:type="pct"/>
                  <w:vAlign w:val="center"/>
                </w:tcPr>
                <w:p w14:paraId="5BB26137">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2.24</w:t>
                  </w:r>
                </w:p>
              </w:tc>
              <w:tc>
                <w:tcPr>
                  <w:tcW w:w="760" w:type="pct"/>
                  <w:vAlign w:val="center"/>
                </w:tcPr>
                <w:p w14:paraId="65486082">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0.96</w:t>
                  </w:r>
                </w:p>
              </w:tc>
              <w:tc>
                <w:tcPr>
                  <w:tcW w:w="780" w:type="pct"/>
                  <w:vAlign w:val="center"/>
                </w:tcPr>
                <w:p w14:paraId="24AB39CA">
                  <w:pPr>
                    <w:pStyle w:val="34"/>
                    <w:snapToGrid w:val="0"/>
                    <w:spacing w:line="240" w:lineRule="auto"/>
                    <w:contextualSpacing/>
                    <w:jc w:val="center"/>
                    <w:rPr>
                      <w:rFonts w:ascii="Times New Roman" w:hAnsi="Times New Roman"/>
                      <w:sz w:val="21"/>
                      <w:szCs w:val="21"/>
                    </w:rPr>
                  </w:pPr>
                  <w:r>
                    <w:rPr>
                      <w:rFonts w:hint="eastAsia" w:ascii="Times New Roman" w:hAnsi="Times New Roman"/>
                      <w:sz w:val="21"/>
                      <w:szCs w:val="21"/>
                    </w:rPr>
                    <w:t>0</w:t>
                  </w:r>
                </w:p>
              </w:tc>
            </w:tr>
            <w:tr w14:paraId="7343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8" w:type="pct"/>
                  <w:vAlign w:val="center"/>
                </w:tcPr>
                <w:p w14:paraId="1671D356">
                  <w:pPr>
                    <w:pStyle w:val="34"/>
                    <w:snapToGrid w:val="0"/>
                    <w:spacing w:line="240" w:lineRule="auto"/>
                    <w:contextualSpacing/>
                    <w:jc w:val="center"/>
                    <w:rPr>
                      <w:rFonts w:ascii="Times New Roman" w:hAnsi="Times New Roman"/>
                      <w:sz w:val="21"/>
                      <w:szCs w:val="21"/>
                    </w:rPr>
                  </w:pPr>
                  <w:r>
                    <w:rPr>
                      <w:rFonts w:ascii="宋体" w:hAnsi="宋体"/>
                      <w:sz w:val="21"/>
                      <w:szCs w:val="21"/>
                    </w:rPr>
                    <w:t>合计</w:t>
                  </w:r>
                </w:p>
              </w:tc>
              <w:tc>
                <w:tcPr>
                  <w:tcW w:w="708" w:type="pct"/>
                  <w:vAlign w:val="center"/>
                </w:tcPr>
                <w:p w14:paraId="27C549B5">
                  <w:pPr>
                    <w:pStyle w:val="34"/>
                    <w:snapToGrid w:val="0"/>
                    <w:spacing w:line="240" w:lineRule="auto"/>
                    <w:contextualSpacing/>
                    <w:jc w:val="center"/>
                    <w:rPr>
                      <w:rFonts w:ascii="Times New Roman" w:hAnsi="Times New Roman"/>
                      <w:sz w:val="21"/>
                      <w:szCs w:val="21"/>
                    </w:rPr>
                  </w:pPr>
                  <w:r>
                    <w:rPr>
                      <w:rFonts w:ascii="Times New Roman" w:hAnsi="Times New Roman" w:eastAsia="等线"/>
                      <w:color w:val="000000"/>
                      <w:sz w:val="21"/>
                      <w:szCs w:val="21"/>
                    </w:rPr>
                    <w:t>44.9</w:t>
                  </w:r>
                </w:p>
              </w:tc>
              <w:tc>
                <w:tcPr>
                  <w:tcW w:w="843" w:type="pct"/>
                  <w:vAlign w:val="center"/>
                </w:tcPr>
                <w:p w14:paraId="56A978D3">
                  <w:pPr>
                    <w:pStyle w:val="34"/>
                    <w:snapToGrid w:val="0"/>
                    <w:spacing w:line="240" w:lineRule="auto"/>
                    <w:contextualSpacing/>
                    <w:jc w:val="center"/>
                    <w:rPr>
                      <w:rFonts w:ascii="Times New Roman" w:hAnsi="Times New Roman"/>
                      <w:sz w:val="21"/>
                      <w:szCs w:val="21"/>
                    </w:rPr>
                  </w:pPr>
                  <w:r>
                    <w:rPr>
                      <w:rFonts w:ascii="Times New Roman" w:hAnsi="Times New Roman" w:eastAsia="等线"/>
                      <w:color w:val="000000"/>
                      <w:sz w:val="21"/>
                      <w:szCs w:val="21"/>
                    </w:rPr>
                    <w:t>41.38</w:t>
                  </w:r>
                </w:p>
              </w:tc>
              <w:tc>
                <w:tcPr>
                  <w:tcW w:w="760" w:type="pct"/>
                  <w:vAlign w:val="center"/>
                </w:tcPr>
                <w:p w14:paraId="3E8D08D9">
                  <w:pPr>
                    <w:pStyle w:val="34"/>
                    <w:snapToGrid w:val="0"/>
                    <w:spacing w:line="240" w:lineRule="auto"/>
                    <w:contextualSpacing/>
                    <w:jc w:val="center"/>
                    <w:rPr>
                      <w:rFonts w:ascii="Times New Roman" w:hAnsi="Times New Roman"/>
                      <w:sz w:val="21"/>
                      <w:szCs w:val="21"/>
                    </w:rPr>
                  </w:pPr>
                  <w:r>
                    <w:rPr>
                      <w:rFonts w:ascii="Times New Roman" w:hAnsi="Times New Roman" w:eastAsia="等线"/>
                      <w:color w:val="000000"/>
                      <w:sz w:val="21"/>
                      <w:szCs w:val="21"/>
                    </w:rPr>
                    <w:t>3.52</w:t>
                  </w:r>
                </w:p>
              </w:tc>
              <w:tc>
                <w:tcPr>
                  <w:tcW w:w="760" w:type="pct"/>
                  <w:vAlign w:val="center"/>
                </w:tcPr>
                <w:p w14:paraId="439950A3">
                  <w:pPr>
                    <w:pStyle w:val="34"/>
                    <w:snapToGrid w:val="0"/>
                    <w:spacing w:line="240" w:lineRule="auto"/>
                    <w:contextualSpacing/>
                    <w:jc w:val="center"/>
                    <w:rPr>
                      <w:rFonts w:ascii="Times New Roman" w:hAnsi="Times New Roman"/>
                      <w:sz w:val="21"/>
                      <w:szCs w:val="21"/>
                    </w:rPr>
                  </w:pPr>
                  <w:r>
                    <w:rPr>
                      <w:rFonts w:ascii="Times New Roman" w:hAnsi="Times New Roman" w:eastAsia="等线"/>
                      <w:color w:val="000000"/>
                      <w:sz w:val="21"/>
                      <w:szCs w:val="21"/>
                    </w:rPr>
                    <w:t>41.38</w:t>
                  </w:r>
                </w:p>
              </w:tc>
              <w:tc>
                <w:tcPr>
                  <w:tcW w:w="780" w:type="pct"/>
                  <w:vAlign w:val="center"/>
                </w:tcPr>
                <w:p w14:paraId="6BB754F4">
                  <w:pPr>
                    <w:pStyle w:val="34"/>
                    <w:snapToGrid w:val="0"/>
                    <w:spacing w:line="240" w:lineRule="auto"/>
                    <w:contextualSpacing/>
                    <w:jc w:val="center"/>
                    <w:rPr>
                      <w:rFonts w:ascii="Times New Roman" w:hAnsi="Times New Roman"/>
                      <w:sz w:val="21"/>
                      <w:szCs w:val="21"/>
                    </w:rPr>
                  </w:pPr>
                  <w:r>
                    <w:rPr>
                      <w:rFonts w:hint="eastAsia" w:ascii="Times New Roman" w:hAnsi="Times New Roman" w:eastAsia="等线"/>
                      <w:sz w:val="21"/>
                      <w:szCs w:val="21"/>
                    </w:rPr>
                    <w:t>0</w:t>
                  </w:r>
                </w:p>
              </w:tc>
            </w:tr>
          </w:tbl>
          <w:p w14:paraId="6DCBA813">
            <w:pPr>
              <w:snapToGrid w:val="0"/>
              <w:spacing w:line="360" w:lineRule="auto"/>
              <w:ind w:firstLine="480" w:firstLineChars="200"/>
              <w:rPr>
                <w:rFonts w:ascii="Times New Roman" w:hAnsi="Times New Roman"/>
                <w:sz w:val="24"/>
              </w:rPr>
            </w:pPr>
            <w:r>
              <w:rPr>
                <w:rFonts w:ascii="Times New Roman" w:hAnsi="Times New Roman"/>
                <w:sz w:val="24"/>
              </w:rPr>
              <w:t>项目水平衡详见水平衡图见下图：</w:t>
            </w:r>
          </w:p>
          <w:p w14:paraId="38FBD903">
            <w:pPr>
              <w:jc w:val="center"/>
            </w:pPr>
            <w:r>
              <mc:AlternateContent>
                <mc:Choice Requires="wps">
                  <w:drawing>
                    <wp:anchor distT="0" distB="0" distL="114300" distR="114300" simplePos="0" relativeHeight="251666432" behindDoc="0" locked="0" layoutInCell="1" allowOverlap="1">
                      <wp:simplePos x="0" y="0"/>
                      <wp:positionH relativeFrom="column">
                        <wp:posOffset>1052830</wp:posOffset>
                      </wp:positionH>
                      <wp:positionV relativeFrom="paragraph">
                        <wp:posOffset>745490</wp:posOffset>
                      </wp:positionV>
                      <wp:extent cx="541655" cy="271145"/>
                      <wp:effectExtent l="0" t="0" r="0" b="0"/>
                      <wp:wrapNone/>
                      <wp:docPr id="434962468" name="文本框 9"/>
                      <wp:cNvGraphicFramePr/>
                      <a:graphic xmlns:a="http://schemas.openxmlformats.org/drawingml/2006/main">
                        <a:graphicData uri="http://schemas.microsoft.com/office/word/2010/wordprocessingShape">
                          <wps:wsp>
                            <wps:cNvSpPr txBox="1"/>
                            <wps:spPr>
                              <a:xfrm>
                                <a:off x="0" y="0"/>
                                <a:ext cx="541706" cy="271221"/>
                              </a:xfrm>
                              <a:prstGeom prst="rect">
                                <a:avLst/>
                              </a:prstGeom>
                              <a:solidFill>
                                <a:schemeClr val="lt1"/>
                              </a:solidFill>
                              <a:ln w="6350">
                                <a:noFill/>
                              </a:ln>
                            </wps:spPr>
                            <wps:txbx>
                              <w:txbxContent>
                                <w:p w14:paraId="766AE27A">
                                  <w:pPr>
                                    <w:jc w:val="center"/>
                                    <w:rPr>
                                      <w:rFonts w:ascii="Times New Roman" w:hAnsi="Times New Roman"/>
                                    </w:rPr>
                                  </w:pPr>
                                  <w:r>
                                    <w:rPr>
                                      <w:rFonts w:ascii="Times New Roman" w:hAnsi="Times New Roman"/>
                                    </w:rPr>
                                    <w:t>41.38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82.9pt;margin-top:58.7pt;height:21.35pt;width:42.65pt;z-index:251666432;mso-width-relative:page;mso-height-relative:page;" fillcolor="#FFFFFF [3201]" filled="t" stroked="f" coordsize="21600,21600" o:gfxdata="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W3HPtUAAAAL&#10;AQAADwAAAAAAAAABACAAAAAiAAAAZHJzL2Rvd25yZXYueG1sUEsBAhQAFAAAAAgAh07iQPZCrd5Y&#10;AgAAlgQAAA4AAAAAAAAAAQAgAAAAJAEAAGRycy9lMm9Eb2MueG1sUEsFBgAAAAAGAAYAWQEAAO4F&#10;AAAAAA==&#10;">
                      <v:fill on="t" focussize="0,0"/>
                      <v:stroke on="f" weight="0.5pt"/>
                      <v:imagedata o:title=""/>
                      <o:lock v:ext="edit" aspectratio="f"/>
                      <v:textbox>
                        <w:txbxContent>
                          <w:p w14:paraId="766AE27A">
                            <w:pPr>
                              <w:jc w:val="center"/>
                              <w:rPr>
                                <w:rFonts w:ascii="Times New Roman" w:hAnsi="Times New Roman"/>
                              </w:rPr>
                            </w:pPr>
                            <w:r>
                              <w:rPr>
                                <w:rFonts w:ascii="Times New Roman" w:hAnsi="Times New Roman"/>
                              </w:rPr>
                              <w:t>41.38</w:t>
                            </w:r>
                          </w:p>
                        </w:txbxContent>
                      </v:textbox>
                    </v:shape>
                  </w:pict>
                </mc:Fallback>
              </mc:AlternateContent>
            </w:r>
            <w:r>
              <w:drawing>
                <wp:inline distT="0" distB="0" distL="0" distR="0">
                  <wp:extent cx="3061970" cy="3098165"/>
                  <wp:effectExtent l="0" t="0" r="5080" b="6985"/>
                  <wp:docPr id="140323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3085" name="图片 1"/>
                          <pic:cNvPicPr>
                            <a:picLocks noChangeAspect="1"/>
                          </pic:cNvPicPr>
                        </pic:nvPicPr>
                        <pic:blipFill>
                          <a:blip r:embed="rId12"/>
                          <a:stretch>
                            <a:fillRect/>
                          </a:stretch>
                        </pic:blipFill>
                        <pic:spPr>
                          <a:xfrm>
                            <a:off x="0" y="0"/>
                            <a:ext cx="3068051" cy="3104351"/>
                          </a:xfrm>
                          <a:prstGeom prst="rect">
                            <a:avLst/>
                          </a:prstGeom>
                        </pic:spPr>
                      </pic:pic>
                    </a:graphicData>
                  </a:graphic>
                </wp:inline>
              </w:drawing>
            </w:r>
          </w:p>
          <w:p w14:paraId="30C12886">
            <w:pPr>
              <w:pStyle w:val="27"/>
              <w:numPr>
                <w:ilvl w:val="0"/>
                <w:numId w:val="3"/>
              </w:numPr>
              <w:tabs>
                <w:tab w:val="left" w:pos="0"/>
                <w:tab w:val="clear" w:pos="420"/>
              </w:tabs>
              <w:ind w:left="0" w:firstLine="0"/>
              <w:jc w:val="center"/>
              <w:rPr>
                <w:rFonts w:ascii="Times New Roman" w:cs="Times New Roman"/>
                <w:bCs/>
                <w:color w:val="auto"/>
                <w:szCs w:val="21"/>
              </w:rPr>
            </w:pPr>
            <w:r>
              <w:rPr>
                <w:rFonts w:ascii="Times New Roman" w:cs="Times New Roman"/>
                <w:b/>
                <w:bCs/>
                <w:color w:val="auto"/>
                <w:sz w:val="21"/>
                <w:szCs w:val="21"/>
              </w:rPr>
              <w:t>项目用水平衡图（单位：t/d）</w:t>
            </w:r>
          </w:p>
        </w:tc>
      </w:tr>
      <w:tr w14:paraId="3FBB3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392" w:type="dxa"/>
            <w:tcBorders>
              <w:top w:val="single" w:color="auto" w:sz="4" w:space="0"/>
              <w:left w:val="single" w:color="auto" w:sz="8" w:space="0"/>
              <w:bottom w:val="single" w:color="auto" w:sz="4" w:space="0"/>
              <w:right w:val="single" w:color="auto" w:sz="4" w:space="0"/>
            </w:tcBorders>
            <w:shd w:val="clear" w:color="auto" w:fill="auto"/>
            <w:vAlign w:val="center"/>
          </w:tcPr>
          <w:p w14:paraId="124B4D1F">
            <w:pPr>
              <w:pStyle w:val="14"/>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sz w:val="21"/>
                <w:szCs w:val="21"/>
              </w:rPr>
              <w:t>工艺流程和产排污环节</w:t>
            </w:r>
          </w:p>
        </w:tc>
        <w:tc>
          <w:tcPr>
            <w:tcW w:w="8668" w:type="dxa"/>
            <w:tcBorders>
              <w:top w:val="single" w:color="auto" w:sz="4" w:space="0"/>
              <w:left w:val="single" w:color="auto" w:sz="4" w:space="0"/>
              <w:bottom w:val="single" w:color="auto" w:sz="4" w:space="0"/>
              <w:right w:val="single" w:color="auto" w:sz="8" w:space="0"/>
            </w:tcBorders>
            <w:shd w:val="clear" w:color="auto" w:fill="auto"/>
          </w:tcPr>
          <w:p w14:paraId="6DDA672A">
            <w:pPr>
              <w:pStyle w:val="3"/>
              <w:snapToGrid w:val="0"/>
              <w:spacing w:line="360" w:lineRule="auto"/>
              <w:contextualSpacing/>
              <w:rPr>
                <w:rFonts w:ascii="Times New Roman" w:hAnsi="Times New Roman"/>
                <w:sz w:val="24"/>
              </w:rPr>
            </w:pPr>
            <w:r>
              <w:rPr>
                <w:rFonts w:ascii="Times New Roman" w:hAnsi="Times New Roman"/>
                <w:szCs w:val="28"/>
              </w:rPr>
              <w:t>工艺流程简述</w:t>
            </w:r>
            <w:r>
              <w:rPr>
                <w:rFonts w:ascii="Times New Roman" w:hAnsi="Times New Roman"/>
                <w:sz w:val="24"/>
              </w:rPr>
              <w:t>：</w:t>
            </w:r>
          </w:p>
          <w:p w14:paraId="6EB4AC58">
            <w:pPr>
              <w:snapToGrid w:val="0"/>
              <w:spacing w:line="360" w:lineRule="auto"/>
              <w:ind w:firstLine="482" w:firstLineChars="200"/>
              <w:contextualSpacing/>
              <w:rPr>
                <w:rFonts w:ascii="Times New Roman" w:hAnsi="Times New Roman"/>
                <w:b/>
                <w:sz w:val="24"/>
              </w:rPr>
            </w:pPr>
            <w:r>
              <w:rPr>
                <w:rFonts w:ascii="Times New Roman" w:hAnsi="Times New Roman"/>
                <w:b/>
                <w:sz w:val="24"/>
              </w:rPr>
              <w:t>1、施工期</w:t>
            </w:r>
          </w:p>
          <w:p w14:paraId="24449000">
            <w:pPr>
              <w:snapToGrid w:val="0"/>
              <w:spacing w:line="360" w:lineRule="auto"/>
              <w:ind w:firstLine="480" w:firstLineChars="200"/>
              <w:contextualSpacing/>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w:t>
            </w:r>
            <w:r>
              <w:rPr>
                <w:bCs/>
                <w:color w:val="000000" w:themeColor="text1"/>
                <w:sz w:val="24"/>
                <w14:textFill>
                  <w14:solidFill>
                    <w14:schemeClr w14:val="tx1"/>
                  </w14:solidFill>
                </w14:textFill>
              </w:rPr>
              <w:t>建设阶段工艺流程简述如下：</w:t>
            </w:r>
          </w:p>
          <w:p w14:paraId="7555165B">
            <w:pPr>
              <w:snapToGrid w:val="0"/>
              <w:spacing w:line="360" w:lineRule="auto"/>
              <w:ind w:firstLine="480" w:firstLineChars="200"/>
              <w:contextualSpacing/>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项目施工期主要为场地清理、生产车间建设、设备安装等工程，产污环节主要为车间建设等过程中产生的施工扬尘、施工废水、施工设备噪声、固体废物等污染物</w:t>
            </w:r>
            <w:r>
              <w:rPr>
                <w:bCs/>
                <w:color w:val="000000" w:themeColor="text1"/>
                <w:sz w:val="24"/>
                <w14:textFill>
                  <w14:solidFill>
                    <w14:schemeClr w14:val="tx1"/>
                  </w14:solidFill>
                </w14:textFill>
              </w:rPr>
              <w:t>。</w:t>
            </w:r>
          </w:p>
          <w:p w14:paraId="5C479067">
            <w:pPr>
              <w:snapToGrid w:val="0"/>
              <w:spacing w:line="360" w:lineRule="auto"/>
              <w:ind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建设阶段工艺流程及产排污节点示意图如下图所示：</w:t>
            </w:r>
          </w:p>
          <w:p w14:paraId="407B9643">
            <w:pPr>
              <w:spacing w:line="360" w:lineRule="auto"/>
              <w:jc w:val="center"/>
              <w:rPr>
                <w:rFonts w:ascii="Times New Roman" w:hAnsi="Times New Roman"/>
              </w:rPr>
            </w:pPr>
            <w:r>
              <w:drawing>
                <wp:inline distT="0" distB="0" distL="0" distR="0">
                  <wp:extent cx="5106670" cy="1875155"/>
                  <wp:effectExtent l="0" t="0" r="0" b="0"/>
                  <wp:docPr id="1308694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94374" name="图片 1"/>
                          <pic:cNvPicPr>
                            <a:picLocks noChangeAspect="1"/>
                          </pic:cNvPicPr>
                        </pic:nvPicPr>
                        <pic:blipFill>
                          <a:blip r:embed="rId13"/>
                          <a:stretch>
                            <a:fillRect/>
                          </a:stretch>
                        </pic:blipFill>
                        <pic:spPr>
                          <a:xfrm>
                            <a:off x="0" y="0"/>
                            <a:ext cx="5107290" cy="1875404"/>
                          </a:xfrm>
                          <a:prstGeom prst="rect">
                            <a:avLst/>
                          </a:prstGeom>
                        </pic:spPr>
                      </pic:pic>
                    </a:graphicData>
                  </a:graphic>
                </wp:inline>
              </w:drawing>
            </w:r>
          </w:p>
          <w:p w14:paraId="60404FD2">
            <w:pPr>
              <w:pStyle w:val="27"/>
              <w:numPr>
                <w:ilvl w:val="0"/>
                <w:numId w:val="3"/>
              </w:numPr>
              <w:tabs>
                <w:tab w:val="left" w:pos="0"/>
                <w:tab w:val="clear" w:pos="420"/>
              </w:tabs>
              <w:ind w:left="0" w:firstLine="0"/>
              <w:jc w:val="center"/>
              <w:rPr>
                <w:rFonts w:ascii="Times New Roman" w:cs="Times New Roman"/>
                <w:b/>
                <w:bCs/>
                <w:color w:val="auto"/>
                <w:sz w:val="21"/>
                <w:szCs w:val="21"/>
              </w:rPr>
            </w:pPr>
            <w:r>
              <w:rPr>
                <w:rFonts w:ascii="Times New Roman" w:cs="Times New Roman"/>
                <w:b/>
                <w:bCs/>
                <w:color w:val="auto"/>
                <w:sz w:val="21"/>
                <w:szCs w:val="21"/>
              </w:rPr>
              <w:t>施工期主要工艺流程及产污节点图</w:t>
            </w:r>
          </w:p>
          <w:p w14:paraId="1E431012">
            <w:pPr>
              <w:pStyle w:val="6"/>
              <w:snapToGrid w:val="0"/>
              <w:spacing w:after="0" w:line="360" w:lineRule="auto"/>
              <w:ind w:firstLine="482" w:firstLineChars="200"/>
              <w:rPr>
                <w:rFonts w:ascii="Times New Roman" w:hAnsi="Times New Roman"/>
                <w:b/>
                <w:bCs/>
                <w:sz w:val="24"/>
              </w:rPr>
            </w:pPr>
            <w:r>
              <w:rPr>
                <w:rFonts w:ascii="Times New Roman" w:hAnsi="Times New Roman"/>
                <w:b/>
                <w:bCs/>
                <w:sz w:val="24"/>
              </w:rPr>
              <w:t>2、运营期</w:t>
            </w:r>
          </w:p>
          <w:p w14:paraId="0DCC41C8">
            <w:pPr>
              <w:snapToGrid w:val="0"/>
              <w:spacing w:line="360" w:lineRule="auto"/>
              <w:ind w:firstLine="480" w:firstLineChars="200"/>
              <w:rPr>
                <w:rFonts w:ascii="Times New Roman" w:hAnsi="Times New Roman"/>
                <w:sz w:val="24"/>
              </w:rPr>
            </w:pPr>
            <w:r>
              <w:rPr>
                <w:rFonts w:ascii="Times New Roman" w:hAnsi="Times New Roman"/>
                <w:sz w:val="24"/>
              </w:rPr>
              <w:t>（1）工艺流程简述</w:t>
            </w:r>
          </w:p>
          <w:p w14:paraId="700454D1">
            <w:pPr>
              <w:pStyle w:val="27"/>
              <w:spacing w:line="360" w:lineRule="auto"/>
              <w:ind w:firstLine="480" w:firstLineChars="200"/>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项目外购的砂石骨料首先暂存于原料库，使用时利用装载机装入入料机。水泥、粉煤灰和矿粉全部暂存于筒仓内，使用时直接给入搅拌机内。混凝土外加剂和水使用时由计量泵直接泵入搅拌机内，上述各物料和新鲜水在搅拌机内经搅拌叶片的强制搅拌作用，混合均匀成为成品混凝土，成品混凝土直接经出料口落至混凝土罐车内，外运销售。</w:t>
            </w:r>
          </w:p>
          <w:p w14:paraId="7136DAD9">
            <w:pPr>
              <w:pStyle w:val="27"/>
              <w:spacing w:line="360" w:lineRule="auto"/>
              <w:ind w:firstLine="480" w:firstLineChars="200"/>
              <w:rPr>
                <w:rFonts w:ascii="Times New Roman" w:cs="Times New Roman"/>
                <w:color w:val="000000" w:themeColor="text1"/>
                <w14:textFill>
                  <w14:solidFill>
                    <w14:schemeClr w14:val="tx1"/>
                  </w14:solidFill>
                </w14:textFill>
              </w:rPr>
            </w:pPr>
          </w:p>
          <w:p w14:paraId="607699A9">
            <w:pPr>
              <w:pStyle w:val="27"/>
              <w:spacing w:line="360" w:lineRule="auto"/>
              <w:ind w:firstLine="480" w:firstLineChars="200"/>
              <w:rPr>
                <w:rFonts w:ascii="Times New Roman" w:cs="Times New Roman"/>
                <w:color w:val="000000" w:themeColor="text1"/>
                <w14:textFill>
                  <w14:solidFill>
                    <w14:schemeClr w14:val="tx1"/>
                  </w14:solidFill>
                </w14:textFill>
              </w:rPr>
            </w:pPr>
          </w:p>
          <w:p w14:paraId="40F1D8B6">
            <w:pPr>
              <w:pStyle w:val="27"/>
              <w:spacing w:line="360" w:lineRule="auto"/>
              <w:ind w:firstLine="480" w:firstLineChars="200"/>
              <w:rPr>
                <w:rFonts w:ascii="Times New Roman" w:cs="Times New Roman"/>
                <w:color w:val="000000" w:themeColor="text1"/>
                <w14:textFill>
                  <w14:solidFill>
                    <w14:schemeClr w14:val="tx1"/>
                  </w14:solidFill>
                </w14:textFill>
              </w:rPr>
            </w:pPr>
          </w:p>
          <w:p w14:paraId="1913A2AC">
            <w:pPr>
              <w:pStyle w:val="27"/>
              <w:spacing w:line="360" w:lineRule="auto"/>
              <w:ind w:firstLine="480" w:firstLineChars="200"/>
              <w:rPr>
                <w:rFonts w:ascii="Times New Roman" w:cs="Times New Roman"/>
                <w:color w:val="000000" w:themeColor="text1"/>
                <w14:textFill>
                  <w14:solidFill>
                    <w14:schemeClr w14:val="tx1"/>
                  </w14:solidFill>
                </w14:textFill>
              </w:rPr>
            </w:pPr>
          </w:p>
          <w:p w14:paraId="2154712F">
            <w:pPr>
              <w:pStyle w:val="27"/>
              <w:spacing w:line="360" w:lineRule="auto"/>
              <w:ind w:firstLine="480" w:firstLineChars="200"/>
              <w:rPr>
                <w:rFonts w:ascii="Times New Roman" w:cs="Times New Roman"/>
                <w:color w:val="000000" w:themeColor="text1"/>
                <w14:textFill>
                  <w14:solidFill>
                    <w14:schemeClr w14:val="tx1"/>
                  </w14:solidFill>
                </w14:textFill>
              </w:rPr>
            </w:pPr>
          </w:p>
          <w:p w14:paraId="3F86E39A">
            <w:pPr>
              <w:pStyle w:val="27"/>
              <w:spacing w:line="360" w:lineRule="auto"/>
              <w:ind w:firstLine="480" w:firstLineChars="200"/>
              <w:rPr>
                <w:rFonts w:ascii="Times New Roman" w:cs="Times New Roman"/>
                <w:color w:val="000000" w:themeColor="text1"/>
                <w14:textFill>
                  <w14:solidFill>
                    <w14:schemeClr w14:val="tx1"/>
                  </w14:solidFill>
                </w14:textFill>
              </w:rPr>
            </w:pPr>
          </w:p>
          <w:p w14:paraId="34D66862">
            <w:pPr>
              <w:pStyle w:val="27"/>
              <w:spacing w:line="360" w:lineRule="auto"/>
              <w:ind w:firstLine="480" w:firstLineChars="200"/>
              <w:rPr>
                <w:rFonts w:ascii="Times New Roman" w:cs="Times New Roman"/>
                <w:color w:val="000000" w:themeColor="text1"/>
                <w14:textFill>
                  <w14:solidFill>
                    <w14:schemeClr w14:val="tx1"/>
                  </w14:solidFill>
                </w14:textFill>
              </w:rPr>
            </w:pPr>
          </w:p>
          <w:p w14:paraId="206F3E7C">
            <w:pPr>
              <w:pStyle w:val="27"/>
              <w:spacing w:line="360" w:lineRule="auto"/>
              <w:ind w:firstLine="480" w:firstLineChars="200"/>
              <w:rPr>
                <w:rFonts w:ascii="Times New Roman" w:cs="Times New Roman"/>
                <w:color w:val="000000" w:themeColor="text1"/>
                <w14:textFill>
                  <w14:solidFill>
                    <w14:schemeClr w14:val="tx1"/>
                  </w14:solidFill>
                </w14:textFill>
              </w:rPr>
            </w:pPr>
          </w:p>
          <w:p w14:paraId="66BCEE71">
            <w:pPr>
              <w:pStyle w:val="27"/>
              <w:spacing w:line="360" w:lineRule="auto"/>
              <w:ind w:firstLine="480" w:firstLineChars="200"/>
              <w:rPr>
                <w:rFonts w:ascii="Times New Roman" w:cs="Times New Roman"/>
                <w:color w:val="000000" w:themeColor="text1"/>
                <w14:textFill>
                  <w14:solidFill>
                    <w14:schemeClr w14:val="tx1"/>
                  </w14:solidFill>
                </w14:textFill>
              </w:rPr>
            </w:pPr>
          </w:p>
          <w:p w14:paraId="79144541">
            <w:pPr>
              <w:pStyle w:val="27"/>
              <w:spacing w:line="360" w:lineRule="auto"/>
              <w:ind w:firstLine="480" w:firstLineChars="200"/>
              <w:rPr>
                <w:rFonts w:ascii="Times New Roman" w:cs="Times New Roman"/>
                <w:color w:val="000000" w:themeColor="text1"/>
                <w14:textFill>
                  <w14:solidFill>
                    <w14:schemeClr w14:val="tx1"/>
                  </w14:solidFill>
                </w14:textFill>
              </w:rPr>
            </w:pPr>
          </w:p>
          <w:p w14:paraId="19B1D783">
            <w:pPr>
              <w:pStyle w:val="27"/>
              <w:spacing w:line="360" w:lineRule="auto"/>
              <w:ind w:firstLine="480" w:firstLineChars="200"/>
              <w:rPr>
                <w:rFonts w:ascii="Times New Roman" w:cs="Times New Roman"/>
                <w:color w:val="000000" w:themeColor="text1"/>
                <w14:textFill>
                  <w14:solidFill>
                    <w14:schemeClr w14:val="tx1"/>
                  </w14:solidFill>
                </w14:textFill>
              </w:rPr>
            </w:pPr>
          </w:p>
          <w:p w14:paraId="56A56AAB">
            <w:pPr>
              <w:pStyle w:val="27"/>
              <w:spacing w:line="360" w:lineRule="auto"/>
              <w:jc w:val="center"/>
              <w:rPr>
                <w:rFonts w:ascii="Times New Roman"/>
                <w:color w:val="000000" w:themeColor="text1"/>
                <w14:textFill>
                  <w14:solidFill>
                    <w14:schemeClr w14:val="tx1"/>
                  </w14:solidFill>
                </w14:textFill>
              </w:rPr>
            </w:pPr>
            <w:r>
              <w:drawing>
                <wp:inline distT="0" distB="0" distL="0" distR="0">
                  <wp:extent cx="5367020" cy="3422650"/>
                  <wp:effectExtent l="0" t="0" r="5080" b="6350"/>
                  <wp:docPr id="1459986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86864" name="图片 1"/>
                          <pic:cNvPicPr>
                            <a:picLocks noChangeAspect="1"/>
                          </pic:cNvPicPr>
                        </pic:nvPicPr>
                        <pic:blipFill>
                          <a:blip r:embed="rId14"/>
                          <a:stretch>
                            <a:fillRect/>
                          </a:stretch>
                        </pic:blipFill>
                        <pic:spPr>
                          <a:xfrm>
                            <a:off x="0" y="0"/>
                            <a:ext cx="5367020" cy="3422650"/>
                          </a:xfrm>
                          <a:prstGeom prst="rect">
                            <a:avLst/>
                          </a:prstGeom>
                        </pic:spPr>
                      </pic:pic>
                    </a:graphicData>
                  </a:graphic>
                </wp:inline>
              </w:drawing>
            </w:r>
          </w:p>
          <w:p w14:paraId="22FA1729">
            <w:pPr>
              <w:pStyle w:val="27"/>
              <w:numPr>
                <w:ilvl w:val="0"/>
                <w:numId w:val="3"/>
              </w:numPr>
              <w:tabs>
                <w:tab w:val="left" w:pos="0"/>
                <w:tab w:val="clear" w:pos="420"/>
              </w:tabs>
              <w:ind w:left="0" w:firstLine="0"/>
              <w:jc w:val="center"/>
              <w:rPr>
                <w:rFonts w:ascii="Times New Roman" w:cs="Times New Roman"/>
                <w:b/>
                <w:bCs/>
                <w:color w:val="auto"/>
                <w:sz w:val="21"/>
                <w:szCs w:val="21"/>
              </w:rPr>
            </w:pPr>
            <w:r>
              <w:rPr>
                <w:rFonts w:ascii="Times New Roman" w:cs="Times New Roman"/>
                <w:b/>
                <w:bCs/>
                <w:color w:val="auto"/>
                <w:sz w:val="21"/>
                <w:szCs w:val="21"/>
              </w:rPr>
              <w:t>运营期主要工艺流程及产污节点图</w:t>
            </w:r>
          </w:p>
          <w:p w14:paraId="6F574F17">
            <w:pPr>
              <w:snapToGrid w:val="0"/>
              <w:spacing w:line="360" w:lineRule="auto"/>
              <w:ind w:firstLine="480" w:firstLineChars="200"/>
              <w:rPr>
                <w:rFonts w:ascii="Times New Roman" w:hAnsi="Times New Roman"/>
                <w:sz w:val="24"/>
              </w:rPr>
            </w:pPr>
            <w:r>
              <w:rPr>
                <w:rFonts w:ascii="Times New Roman" w:hAnsi="Times New Roman"/>
                <w:sz w:val="24"/>
              </w:rPr>
              <w:t>项</w:t>
            </w:r>
            <w:r>
              <w:rPr>
                <w:rFonts w:ascii="Times New Roman" w:hAnsi="Times New Roman"/>
                <w:bCs/>
                <w:sz w:val="24"/>
              </w:rPr>
              <w:t>目运营期</w:t>
            </w:r>
            <w:r>
              <w:rPr>
                <w:rFonts w:ascii="Times New Roman" w:hAnsi="Times New Roman"/>
                <w:sz w:val="24"/>
              </w:rPr>
              <w:t>产排污环节详见下表：</w:t>
            </w:r>
          </w:p>
          <w:p w14:paraId="03822556">
            <w:pPr>
              <w:pStyle w:val="37"/>
              <w:numPr>
                <w:ilvl w:val="0"/>
                <w:numId w:val="5"/>
              </w:numPr>
              <w:spacing w:line="240" w:lineRule="auto"/>
            </w:pPr>
            <w:r>
              <w:t>主要排污节点一览表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98"/>
              <w:gridCol w:w="1283"/>
              <w:gridCol w:w="1276"/>
              <w:gridCol w:w="777"/>
              <w:gridCol w:w="3527"/>
            </w:tblGrid>
            <w:tr w14:paraId="1A85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Align w:val="center"/>
                </w:tcPr>
                <w:p w14:paraId="32DF1103">
                  <w:pPr>
                    <w:adjustRightInd w:val="0"/>
                    <w:snapToGrid w:val="0"/>
                    <w:contextualSpacing/>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类型</w:t>
                  </w:r>
                </w:p>
              </w:tc>
              <w:tc>
                <w:tcPr>
                  <w:tcW w:w="532" w:type="pct"/>
                  <w:vAlign w:val="center"/>
                </w:tcPr>
                <w:p w14:paraId="329C5F7B">
                  <w:pPr>
                    <w:adjustRightInd w:val="0"/>
                    <w:snapToGrid w:val="0"/>
                    <w:contextualSpacing/>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序号</w:t>
                  </w:r>
                </w:p>
              </w:tc>
              <w:tc>
                <w:tcPr>
                  <w:tcW w:w="760" w:type="pct"/>
                  <w:vAlign w:val="center"/>
                </w:tcPr>
                <w:p w14:paraId="3407BEC9">
                  <w:pPr>
                    <w:adjustRightInd w:val="0"/>
                    <w:snapToGrid w:val="0"/>
                    <w:contextualSpacing/>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排污节点</w:t>
                  </w:r>
                </w:p>
              </w:tc>
              <w:tc>
                <w:tcPr>
                  <w:tcW w:w="756" w:type="pct"/>
                  <w:vAlign w:val="center"/>
                </w:tcPr>
                <w:p w14:paraId="282EFB57">
                  <w:pPr>
                    <w:adjustRightInd w:val="0"/>
                    <w:snapToGrid w:val="0"/>
                    <w:contextualSpacing/>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污染因子</w:t>
                  </w:r>
                </w:p>
              </w:tc>
              <w:tc>
                <w:tcPr>
                  <w:tcW w:w="460" w:type="pct"/>
                  <w:vAlign w:val="center"/>
                </w:tcPr>
                <w:p w14:paraId="2D6CF5AC">
                  <w:pPr>
                    <w:adjustRightInd w:val="0"/>
                    <w:snapToGrid w:val="0"/>
                    <w:contextualSpacing/>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产生特征</w:t>
                  </w:r>
                </w:p>
              </w:tc>
              <w:tc>
                <w:tcPr>
                  <w:tcW w:w="2089" w:type="pct"/>
                  <w:vAlign w:val="center"/>
                </w:tcPr>
                <w:p w14:paraId="4819A2BF">
                  <w:pPr>
                    <w:adjustRightInd w:val="0"/>
                    <w:snapToGrid w:val="0"/>
                    <w:contextualSpacing/>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治理措施及去向</w:t>
                  </w:r>
                </w:p>
              </w:tc>
            </w:tr>
            <w:tr w14:paraId="5807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Merge w:val="restart"/>
                  <w:vAlign w:val="center"/>
                </w:tcPr>
                <w:p w14:paraId="093559F8">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废气</w:t>
                  </w:r>
                </w:p>
              </w:tc>
              <w:tc>
                <w:tcPr>
                  <w:tcW w:w="532" w:type="pct"/>
                  <w:vAlign w:val="center"/>
                </w:tcPr>
                <w:p w14:paraId="5EC92E12">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G1</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G2</w:t>
                  </w:r>
                </w:p>
              </w:tc>
              <w:tc>
                <w:tcPr>
                  <w:tcW w:w="760" w:type="pct"/>
                  <w:vAlign w:val="center"/>
                </w:tcPr>
                <w:p w14:paraId="66F96478">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砂子石子运输及存储</w:t>
                  </w:r>
                </w:p>
              </w:tc>
              <w:tc>
                <w:tcPr>
                  <w:tcW w:w="756" w:type="pct"/>
                  <w:vAlign w:val="center"/>
                </w:tcPr>
                <w:p w14:paraId="08903A12">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颗粒物</w:t>
                  </w:r>
                </w:p>
              </w:tc>
              <w:tc>
                <w:tcPr>
                  <w:tcW w:w="460" w:type="pct"/>
                  <w:vAlign w:val="center"/>
                </w:tcPr>
                <w:p w14:paraId="20107C4A">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连续</w:t>
                  </w:r>
                </w:p>
              </w:tc>
              <w:tc>
                <w:tcPr>
                  <w:tcW w:w="2089" w:type="pct"/>
                  <w:vAlign w:val="center"/>
                </w:tcPr>
                <w:p w14:paraId="337CDBC1">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原料库封闭，水喷淋降尘</w:t>
                  </w:r>
                </w:p>
              </w:tc>
            </w:tr>
            <w:tr w14:paraId="2887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Merge w:val="continue"/>
                  <w:vAlign w:val="center"/>
                </w:tcPr>
                <w:p w14:paraId="2B8C8F3D">
                  <w:pPr>
                    <w:adjustRightInd w:val="0"/>
                    <w:snapToGrid w:val="0"/>
                    <w:contextualSpacing/>
                    <w:jc w:val="center"/>
                    <w:rPr>
                      <w:rFonts w:ascii="Times New Roman" w:hAnsi="Times New Roman"/>
                      <w:color w:val="000000" w:themeColor="text1"/>
                      <w14:textFill>
                        <w14:solidFill>
                          <w14:schemeClr w14:val="tx1"/>
                        </w14:solidFill>
                      </w14:textFill>
                    </w:rPr>
                  </w:pPr>
                </w:p>
              </w:tc>
              <w:tc>
                <w:tcPr>
                  <w:tcW w:w="532" w:type="pct"/>
                  <w:vAlign w:val="center"/>
                </w:tcPr>
                <w:p w14:paraId="4A5FD9FF">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G</w:t>
                  </w:r>
                  <w:r>
                    <w:rPr>
                      <w:rFonts w:hint="eastAsia" w:ascii="Times New Roman" w:hAnsi="Times New Roman"/>
                      <w:color w:val="000000" w:themeColor="text1"/>
                      <w14:textFill>
                        <w14:solidFill>
                          <w14:schemeClr w14:val="tx1"/>
                        </w14:solidFill>
                      </w14:textFill>
                    </w:rPr>
                    <w:t>3-G4</w:t>
                  </w:r>
                </w:p>
              </w:tc>
              <w:tc>
                <w:tcPr>
                  <w:tcW w:w="760" w:type="pct"/>
                  <w:vAlign w:val="center"/>
                </w:tcPr>
                <w:p w14:paraId="5A3AE660">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水泥、粉煤灰运输及存储</w:t>
                  </w:r>
                </w:p>
              </w:tc>
              <w:tc>
                <w:tcPr>
                  <w:tcW w:w="756" w:type="pct"/>
                  <w:vAlign w:val="center"/>
                </w:tcPr>
                <w:p w14:paraId="20A4C971">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颗粒物</w:t>
                  </w:r>
                </w:p>
              </w:tc>
              <w:tc>
                <w:tcPr>
                  <w:tcW w:w="460" w:type="pct"/>
                  <w:vAlign w:val="center"/>
                </w:tcPr>
                <w:p w14:paraId="6CD0C259">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间断</w:t>
                  </w:r>
                </w:p>
              </w:tc>
              <w:tc>
                <w:tcPr>
                  <w:tcW w:w="2089" w:type="pct"/>
                  <w:vAlign w:val="center"/>
                </w:tcPr>
                <w:p w14:paraId="1FBCC96B">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筒仓配套布袋除尘器对筒仓内含尘废气进行净化处理，处理后的废气分别经排气筒DA003-DA006高空排放</w:t>
                  </w:r>
                </w:p>
              </w:tc>
            </w:tr>
            <w:tr w14:paraId="4686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Merge w:val="continue"/>
                  <w:vAlign w:val="center"/>
                </w:tcPr>
                <w:p w14:paraId="7E1F21D3">
                  <w:pPr>
                    <w:adjustRightInd w:val="0"/>
                    <w:snapToGrid w:val="0"/>
                    <w:contextualSpacing/>
                    <w:jc w:val="center"/>
                    <w:rPr>
                      <w:rFonts w:ascii="Times New Roman" w:hAnsi="Times New Roman"/>
                      <w:color w:val="000000" w:themeColor="text1"/>
                      <w14:textFill>
                        <w14:solidFill>
                          <w14:schemeClr w14:val="tx1"/>
                        </w14:solidFill>
                      </w14:textFill>
                    </w:rPr>
                  </w:pPr>
                </w:p>
              </w:tc>
              <w:tc>
                <w:tcPr>
                  <w:tcW w:w="532" w:type="pct"/>
                  <w:vAlign w:val="center"/>
                </w:tcPr>
                <w:p w14:paraId="0B619304">
                  <w:pPr>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G5</w:t>
                  </w:r>
                </w:p>
              </w:tc>
              <w:tc>
                <w:tcPr>
                  <w:tcW w:w="760" w:type="pct"/>
                  <w:vAlign w:val="center"/>
                </w:tcPr>
                <w:p w14:paraId="3951C191">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入料废气</w:t>
                  </w:r>
                </w:p>
              </w:tc>
              <w:tc>
                <w:tcPr>
                  <w:tcW w:w="756" w:type="pct"/>
                  <w:vAlign w:val="center"/>
                </w:tcPr>
                <w:p w14:paraId="107BAB99">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颗粒物</w:t>
                  </w:r>
                </w:p>
              </w:tc>
              <w:tc>
                <w:tcPr>
                  <w:tcW w:w="460" w:type="pct"/>
                  <w:vAlign w:val="center"/>
                </w:tcPr>
                <w:p w14:paraId="7372D0D7">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连续</w:t>
                  </w:r>
                </w:p>
              </w:tc>
              <w:tc>
                <w:tcPr>
                  <w:tcW w:w="2089" w:type="pct"/>
                  <w:vAlign w:val="center"/>
                </w:tcPr>
                <w:p w14:paraId="16C2B428">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车间封闭，水喷淋降尘</w:t>
                  </w:r>
                </w:p>
              </w:tc>
            </w:tr>
            <w:tr w14:paraId="4886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Merge w:val="continue"/>
                  <w:vAlign w:val="center"/>
                </w:tcPr>
                <w:p w14:paraId="209FA10E">
                  <w:pPr>
                    <w:adjustRightInd w:val="0"/>
                    <w:snapToGrid w:val="0"/>
                    <w:contextualSpacing/>
                    <w:jc w:val="center"/>
                    <w:rPr>
                      <w:rFonts w:ascii="Times New Roman" w:hAnsi="Times New Roman"/>
                      <w:color w:val="000000" w:themeColor="text1"/>
                      <w14:textFill>
                        <w14:solidFill>
                          <w14:schemeClr w14:val="tx1"/>
                        </w14:solidFill>
                      </w14:textFill>
                    </w:rPr>
                  </w:pPr>
                </w:p>
              </w:tc>
              <w:tc>
                <w:tcPr>
                  <w:tcW w:w="532" w:type="pct"/>
                  <w:vAlign w:val="center"/>
                </w:tcPr>
                <w:p w14:paraId="26F26A62">
                  <w:pPr>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G6</w:t>
                  </w:r>
                </w:p>
              </w:tc>
              <w:tc>
                <w:tcPr>
                  <w:tcW w:w="760" w:type="pct"/>
                  <w:vAlign w:val="center"/>
                </w:tcPr>
                <w:p w14:paraId="3CE7F257">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搅拌废气</w:t>
                  </w:r>
                </w:p>
              </w:tc>
              <w:tc>
                <w:tcPr>
                  <w:tcW w:w="756" w:type="pct"/>
                  <w:vAlign w:val="center"/>
                </w:tcPr>
                <w:p w14:paraId="2948CB0C">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颗粒物</w:t>
                  </w:r>
                </w:p>
              </w:tc>
              <w:tc>
                <w:tcPr>
                  <w:tcW w:w="460" w:type="pct"/>
                  <w:vAlign w:val="center"/>
                </w:tcPr>
                <w:p w14:paraId="68A26439">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连续</w:t>
                  </w:r>
                </w:p>
              </w:tc>
              <w:tc>
                <w:tcPr>
                  <w:tcW w:w="2089" w:type="pct"/>
                  <w:vAlign w:val="center"/>
                </w:tcPr>
                <w:p w14:paraId="38EBC8E2">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收集粉尘，并将粉尘引至布袋除尘器净化后经15m高排气筒DA001、DA002排放</w:t>
                  </w:r>
                </w:p>
              </w:tc>
            </w:tr>
            <w:tr w14:paraId="79C7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03" w:type="pct"/>
                  <w:vMerge w:val="restart"/>
                  <w:vAlign w:val="center"/>
                </w:tcPr>
                <w:p w14:paraId="6291FAF5">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噪声</w:t>
                  </w:r>
                </w:p>
              </w:tc>
              <w:tc>
                <w:tcPr>
                  <w:tcW w:w="532" w:type="pct"/>
                  <w:vAlign w:val="center"/>
                </w:tcPr>
                <w:p w14:paraId="1555828A">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N1-N</w:t>
                  </w:r>
                  <w:r>
                    <w:rPr>
                      <w:rFonts w:hint="eastAsia" w:ascii="Times New Roman" w:hAnsi="Times New Roman"/>
                      <w:color w:val="000000" w:themeColor="text1"/>
                      <w14:textFill>
                        <w14:solidFill>
                          <w14:schemeClr w14:val="tx1"/>
                        </w14:solidFill>
                      </w14:textFill>
                    </w:rPr>
                    <w:t>2</w:t>
                  </w:r>
                </w:p>
              </w:tc>
              <w:tc>
                <w:tcPr>
                  <w:tcW w:w="760" w:type="pct"/>
                  <w:vAlign w:val="center"/>
                </w:tcPr>
                <w:p w14:paraId="0C7DB370">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设备噪声</w:t>
                  </w:r>
                </w:p>
              </w:tc>
              <w:tc>
                <w:tcPr>
                  <w:tcW w:w="756" w:type="pct"/>
                  <w:vAlign w:val="center"/>
                </w:tcPr>
                <w:p w14:paraId="4D599838">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等效连续A声</w:t>
                  </w:r>
                </w:p>
              </w:tc>
              <w:tc>
                <w:tcPr>
                  <w:tcW w:w="460" w:type="pct"/>
                  <w:vAlign w:val="center"/>
                </w:tcPr>
                <w:p w14:paraId="01316F98">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间断</w:t>
                  </w:r>
                </w:p>
              </w:tc>
              <w:tc>
                <w:tcPr>
                  <w:tcW w:w="2089" w:type="pct"/>
                  <w:vAlign w:val="center"/>
                </w:tcPr>
                <w:p w14:paraId="6092C620">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选用低噪声设备，基础减振、车间封闭等</w:t>
                  </w:r>
                </w:p>
              </w:tc>
            </w:tr>
            <w:tr w14:paraId="5C3B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03" w:type="pct"/>
                  <w:vMerge w:val="continue"/>
                  <w:vAlign w:val="center"/>
                </w:tcPr>
                <w:p w14:paraId="7AFABC23">
                  <w:pPr>
                    <w:adjustRightInd w:val="0"/>
                    <w:snapToGrid w:val="0"/>
                    <w:contextualSpacing/>
                    <w:jc w:val="center"/>
                    <w:rPr>
                      <w:rFonts w:ascii="Times New Roman" w:hAnsi="Times New Roman"/>
                      <w:color w:val="000000" w:themeColor="text1"/>
                      <w14:textFill>
                        <w14:solidFill>
                          <w14:schemeClr w14:val="tx1"/>
                        </w14:solidFill>
                      </w14:textFill>
                    </w:rPr>
                  </w:pPr>
                </w:p>
              </w:tc>
              <w:tc>
                <w:tcPr>
                  <w:tcW w:w="532" w:type="pct"/>
                  <w:vAlign w:val="center"/>
                </w:tcPr>
                <w:p w14:paraId="001077E4">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w:t>
                  </w:r>
                  <w:r>
                    <w:rPr>
                      <w:rFonts w:hint="eastAsia" w:ascii="Times New Roman" w:hAnsi="Times New Roman"/>
                      <w:color w:val="000000" w:themeColor="text1"/>
                      <w14:textFill>
                        <w14:solidFill>
                          <w14:schemeClr w14:val="tx1"/>
                        </w14:solidFill>
                      </w14:textFill>
                    </w:rPr>
                    <w:t>3</w:t>
                  </w:r>
                </w:p>
              </w:tc>
              <w:tc>
                <w:tcPr>
                  <w:tcW w:w="760" w:type="pct"/>
                  <w:vAlign w:val="center"/>
                </w:tcPr>
                <w:p w14:paraId="12D40BF8">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水泥罐车</w:t>
                  </w:r>
                  <w:r>
                    <w:rPr>
                      <w:rFonts w:ascii="Times New Roman" w:hAnsi="Times New Roman"/>
                      <w:color w:val="000000" w:themeColor="text1"/>
                      <w14:textFill>
                        <w14:solidFill>
                          <w14:schemeClr w14:val="tx1"/>
                        </w14:solidFill>
                      </w14:textFill>
                    </w:rPr>
                    <w:t>噪声</w:t>
                  </w:r>
                </w:p>
              </w:tc>
              <w:tc>
                <w:tcPr>
                  <w:tcW w:w="756" w:type="pct"/>
                  <w:vAlign w:val="center"/>
                </w:tcPr>
                <w:p w14:paraId="6BDBEE07">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等效连续A声</w:t>
                  </w:r>
                </w:p>
              </w:tc>
              <w:tc>
                <w:tcPr>
                  <w:tcW w:w="460" w:type="pct"/>
                  <w:vAlign w:val="center"/>
                </w:tcPr>
                <w:p w14:paraId="6F476E3B">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间断</w:t>
                  </w:r>
                </w:p>
              </w:tc>
              <w:tc>
                <w:tcPr>
                  <w:tcW w:w="2089" w:type="pct"/>
                  <w:vAlign w:val="center"/>
                </w:tcPr>
                <w:p w14:paraId="225CC698">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禁止鸣笛、距离衰减</w:t>
                  </w:r>
                  <w:r>
                    <w:rPr>
                      <w:rFonts w:ascii="Times New Roman" w:hAnsi="Times New Roman"/>
                      <w:color w:val="000000" w:themeColor="text1"/>
                      <w14:textFill>
                        <w14:solidFill>
                          <w14:schemeClr w14:val="tx1"/>
                        </w14:solidFill>
                      </w14:textFill>
                    </w:rPr>
                    <w:t>等</w:t>
                  </w:r>
                </w:p>
              </w:tc>
            </w:tr>
            <w:tr w14:paraId="722B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Merge w:val="restart"/>
                  <w:vAlign w:val="center"/>
                </w:tcPr>
                <w:p w14:paraId="72485700">
                  <w:pPr>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固废</w:t>
                  </w:r>
                </w:p>
              </w:tc>
              <w:tc>
                <w:tcPr>
                  <w:tcW w:w="532" w:type="pct"/>
                  <w:vAlign w:val="center"/>
                </w:tcPr>
                <w:p w14:paraId="5C3E8E9D">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760" w:type="pct"/>
                  <w:vAlign w:val="center"/>
                </w:tcPr>
                <w:p w14:paraId="66F2015D">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员工生活</w:t>
                  </w:r>
                </w:p>
              </w:tc>
              <w:tc>
                <w:tcPr>
                  <w:tcW w:w="756" w:type="pct"/>
                  <w:vAlign w:val="center"/>
                </w:tcPr>
                <w:p w14:paraId="6D2B2EF0">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生活垃圾</w:t>
                  </w:r>
                </w:p>
              </w:tc>
              <w:tc>
                <w:tcPr>
                  <w:tcW w:w="460" w:type="pct"/>
                  <w:vAlign w:val="center"/>
                </w:tcPr>
                <w:p w14:paraId="2CB4AB71">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间断</w:t>
                  </w:r>
                </w:p>
              </w:tc>
              <w:tc>
                <w:tcPr>
                  <w:tcW w:w="2089" w:type="pct"/>
                  <w:vAlign w:val="center"/>
                </w:tcPr>
                <w:p w14:paraId="2A21EA70">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集中收集后，交由环卫部门处理</w:t>
                  </w:r>
                </w:p>
              </w:tc>
            </w:tr>
            <w:tr w14:paraId="4806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Merge w:val="continue"/>
                  <w:vAlign w:val="center"/>
                </w:tcPr>
                <w:p w14:paraId="0F1D032D">
                  <w:pPr>
                    <w:adjustRightInd w:val="0"/>
                    <w:snapToGrid w:val="0"/>
                    <w:contextualSpacing/>
                    <w:jc w:val="center"/>
                    <w:rPr>
                      <w:rFonts w:ascii="Times New Roman" w:hAnsi="Times New Roman"/>
                      <w:color w:val="000000" w:themeColor="text1"/>
                      <w14:textFill>
                        <w14:solidFill>
                          <w14:schemeClr w14:val="tx1"/>
                        </w14:solidFill>
                      </w14:textFill>
                    </w:rPr>
                  </w:pPr>
                </w:p>
              </w:tc>
              <w:tc>
                <w:tcPr>
                  <w:tcW w:w="532" w:type="pct"/>
                  <w:vAlign w:val="center"/>
                </w:tcPr>
                <w:p w14:paraId="670F8A05">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760" w:type="pct"/>
                  <w:vAlign w:val="center"/>
                </w:tcPr>
                <w:p w14:paraId="5A2ED641">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布袋除尘</w:t>
                  </w:r>
                </w:p>
              </w:tc>
              <w:tc>
                <w:tcPr>
                  <w:tcW w:w="756" w:type="pct"/>
                  <w:vAlign w:val="center"/>
                </w:tcPr>
                <w:p w14:paraId="51DE5FCB">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废布袋</w:t>
                  </w:r>
                </w:p>
              </w:tc>
              <w:tc>
                <w:tcPr>
                  <w:tcW w:w="460" w:type="pct"/>
                  <w:vAlign w:val="center"/>
                </w:tcPr>
                <w:p w14:paraId="5B0DC2F7">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间断</w:t>
                  </w:r>
                </w:p>
              </w:tc>
              <w:tc>
                <w:tcPr>
                  <w:tcW w:w="2089" w:type="pct"/>
                  <w:vAlign w:val="center"/>
                </w:tcPr>
                <w:p w14:paraId="39FD5DDD">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集中收集后，交由环卫部门处理</w:t>
                  </w:r>
                </w:p>
              </w:tc>
            </w:tr>
            <w:tr w14:paraId="3815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Merge w:val="continue"/>
                  <w:vAlign w:val="center"/>
                </w:tcPr>
                <w:p w14:paraId="466DD753">
                  <w:pPr>
                    <w:adjustRightInd w:val="0"/>
                    <w:snapToGrid w:val="0"/>
                    <w:contextualSpacing/>
                    <w:jc w:val="center"/>
                    <w:rPr>
                      <w:rFonts w:ascii="Times New Roman" w:hAnsi="Times New Roman"/>
                      <w:color w:val="000000" w:themeColor="text1"/>
                      <w14:textFill>
                        <w14:solidFill>
                          <w14:schemeClr w14:val="tx1"/>
                        </w14:solidFill>
                      </w14:textFill>
                    </w:rPr>
                  </w:pPr>
                </w:p>
              </w:tc>
              <w:tc>
                <w:tcPr>
                  <w:tcW w:w="532" w:type="pct"/>
                  <w:vAlign w:val="center"/>
                </w:tcPr>
                <w:p w14:paraId="7EEA527B">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760" w:type="pct"/>
                  <w:vAlign w:val="center"/>
                </w:tcPr>
                <w:p w14:paraId="7E6B35E3">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布袋除尘</w:t>
                  </w:r>
                </w:p>
              </w:tc>
              <w:tc>
                <w:tcPr>
                  <w:tcW w:w="756" w:type="pct"/>
                  <w:vAlign w:val="center"/>
                </w:tcPr>
                <w:p w14:paraId="71FF3362">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除尘灰</w:t>
                  </w:r>
                </w:p>
              </w:tc>
              <w:tc>
                <w:tcPr>
                  <w:tcW w:w="460" w:type="pct"/>
                  <w:vAlign w:val="center"/>
                </w:tcPr>
                <w:p w14:paraId="6663226C">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间断</w:t>
                  </w:r>
                </w:p>
              </w:tc>
              <w:tc>
                <w:tcPr>
                  <w:tcW w:w="2089" w:type="pct"/>
                  <w:vAlign w:val="center"/>
                </w:tcPr>
                <w:p w14:paraId="042C71C3">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返回生产工序</w:t>
                  </w:r>
                </w:p>
              </w:tc>
            </w:tr>
            <w:tr w14:paraId="674A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Merge w:val="continue"/>
                  <w:vAlign w:val="center"/>
                </w:tcPr>
                <w:p w14:paraId="19E9705D">
                  <w:pPr>
                    <w:adjustRightInd w:val="0"/>
                    <w:snapToGrid w:val="0"/>
                    <w:contextualSpacing/>
                    <w:jc w:val="center"/>
                    <w:rPr>
                      <w:rFonts w:ascii="Times New Roman" w:hAnsi="Times New Roman"/>
                      <w:color w:val="000000" w:themeColor="text1"/>
                      <w14:textFill>
                        <w14:solidFill>
                          <w14:schemeClr w14:val="tx1"/>
                        </w14:solidFill>
                      </w14:textFill>
                    </w:rPr>
                  </w:pPr>
                </w:p>
              </w:tc>
              <w:tc>
                <w:tcPr>
                  <w:tcW w:w="532" w:type="pct"/>
                  <w:vAlign w:val="center"/>
                </w:tcPr>
                <w:p w14:paraId="2B886AB7">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760" w:type="pct"/>
                  <w:vAlign w:val="center"/>
                </w:tcPr>
                <w:p w14:paraId="2B72BA89">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车辆清洗沉淀池</w:t>
                  </w:r>
                </w:p>
              </w:tc>
              <w:tc>
                <w:tcPr>
                  <w:tcW w:w="756" w:type="pct"/>
                  <w:vAlign w:val="center"/>
                </w:tcPr>
                <w:p w14:paraId="6B6ADB41">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底渣</w:t>
                  </w:r>
                </w:p>
              </w:tc>
              <w:tc>
                <w:tcPr>
                  <w:tcW w:w="460" w:type="pct"/>
                  <w:vAlign w:val="center"/>
                </w:tcPr>
                <w:p w14:paraId="7D6A435F">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间断</w:t>
                  </w:r>
                </w:p>
              </w:tc>
              <w:tc>
                <w:tcPr>
                  <w:tcW w:w="2089" w:type="pct"/>
                  <w:vAlign w:val="center"/>
                </w:tcPr>
                <w:p w14:paraId="70A78FF7">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返回生产工序</w:t>
                  </w:r>
                </w:p>
              </w:tc>
            </w:tr>
            <w:tr w14:paraId="33B2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pct"/>
                  <w:vMerge w:val="continue"/>
                  <w:vAlign w:val="center"/>
                </w:tcPr>
                <w:p w14:paraId="4040D3F8">
                  <w:pPr>
                    <w:adjustRightInd w:val="0"/>
                    <w:snapToGrid w:val="0"/>
                    <w:contextualSpacing/>
                    <w:jc w:val="center"/>
                    <w:rPr>
                      <w:rFonts w:ascii="Times New Roman" w:hAnsi="Times New Roman"/>
                      <w:color w:val="000000" w:themeColor="text1"/>
                      <w14:textFill>
                        <w14:solidFill>
                          <w14:schemeClr w14:val="tx1"/>
                        </w14:solidFill>
                      </w14:textFill>
                    </w:rPr>
                  </w:pPr>
                </w:p>
              </w:tc>
              <w:tc>
                <w:tcPr>
                  <w:tcW w:w="532" w:type="pct"/>
                  <w:vAlign w:val="center"/>
                </w:tcPr>
                <w:p w14:paraId="1210B5CD">
                  <w:pPr>
                    <w:adjustRightInd w:val="0"/>
                    <w:snapToGrid w:val="0"/>
                    <w:contextualSpacing/>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760" w:type="pct"/>
                  <w:vAlign w:val="center"/>
                </w:tcPr>
                <w:p w14:paraId="261B31BF">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宋体" w:hAnsi="宋体"/>
                    </w:rPr>
                    <w:t>设备检修</w:t>
                  </w:r>
                </w:p>
              </w:tc>
              <w:tc>
                <w:tcPr>
                  <w:tcW w:w="756" w:type="pct"/>
                  <w:vAlign w:val="center"/>
                </w:tcPr>
                <w:p w14:paraId="7C502FAB">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宋体" w:hAnsi="宋体"/>
                    </w:rPr>
                    <w:t>废矿物油、废油桶</w:t>
                  </w:r>
                  <w:r>
                    <w:rPr>
                      <w:rFonts w:hint="eastAsia" w:ascii="宋体" w:hAnsi="宋体"/>
                    </w:rPr>
                    <w:t>、沾染油污的手套、抹布</w:t>
                  </w:r>
                </w:p>
              </w:tc>
              <w:tc>
                <w:tcPr>
                  <w:tcW w:w="460" w:type="pct"/>
                  <w:vAlign w:val="center"/>
                </w:tcPr>
                <w:p w14:paraId="2B41B7AC">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宋体" w:hAnsi="宋体"/>
                      <w:bCs/>
                    </w:rPr>
                    <w:t>间断</w:t>
                  </w:r>
                </w:p>
              </w:tc>
              <w:tc>
                <w:tcPr>
                  <w:tcW w:w="2089" w:type="pct"/>
                  <w:vAlign w:val="center"/>
                </w:tcPr>
                <w:p w14:paraId="13300167">
                  <w:pPr>
                    <w:autoSpaceDE w:val="0"/>
                    <w:autoSpaceDN w:val="0"/>
                    <w:adjustRightInd w:val="0"/>
                    <w:snapToGrid w:val="0"/>
                    <w:contextualSpacing/>
                    <w:jc w:val="center"/>
                    <w:rPr>
                      <w:rFonts w:ascii="Times New Roman" w:hAnsi="Times New Roman"/>
                      <w:color w:val="000000" w:themeColor="text1"/>
                      <w14:textFill>
                        <w14:solidFill>
                          <w14:schemeClr w14:val="tx1"/>
                        </w14:solidFill>
                      </w14:textFill>
                    </w:rPr>
                  </w:pPr>
                  <w:r>
                    <w:rPr>
                      <w:rFonts w:ascii="宋体" w:hAnsi="宋体"/>
                      <w:bCs/>
                    </w:rPr>
                    <w:t>集中收集后，暂存于危险废物贮存间，定期由有资质单位转运处理</w:t>
                  </w:r>
                </w:p>
              </w:tc>
            </w:tr>
          </w:tbl>
          <w:p w14:paraId="618829DF">
            <w:pPr>
              <w:pStyle w:val="2"/>
              <w:ind w:firstLine="0"/>
            </w:pPr>
          </w:p>
        </w:tc>
      </w:tr>
      <w:tr w14:paraId="64005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392" w:type="dxa"/>
            <w:tcBorders>
              <w:top w:val="single" w:color="auto" w:sz="4" w:space="0"/>
              <w:left w:val="single" w:color="auto" w:sz="8" w:space="0"/>
              <w:bottom w:val="single" w:color="auto" w:sz="8" w:space="0"/>
              <w:right w:val="single" w:color="auto" w:sz="4" w:space="0"/>
            </w:tcBorders>
            <w:shd w:val="clear" w:color="auto" w:fill="auto"/>
            <w:vAlign w:val="center"/>
          </w:tcPr>
          <w:p w14:paraId="0C15ECCA">
            <w:pPr>
              <w:pStyle w:val="14"/>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bCs/>
                <w:kern w:val="2"/>
                <w:sz w:val="21"/>
                <w:szCs w:val="21"/>
              </w:rPr>
              <w:t>与项目有关的原有环境污染问题</w:t>
            </w:r>
          </w:p>
        </w:tc>
        <w:tc>
          <w:tcPr>
            <w:tcW w:w="8668" w:type="dxa"/>
            <w:tcBorders>
              <w:top w:val="single" w:color="auto" w:sz="4" w:space="0"/>
              <w:left w:val="single" w:color="auto" w:sz="4" w:space="0"/>
              <w:bottom w:val="single" w:color="auto" w:sz="8" w:space="0"/>
              <w:right w:val="single" w:color="auto" w:sz="8" w:space="0"/>
            </w:tcBorders>
            <w:shd w:val="clear" w:color="auto" w:fill="auto"/>
          </w:tcPr>
          <w:p w14:paraId="4029C737">
            <w:pPr>
              <w:spacing w:line="360" w:lineRule="auto"/>
              <w:rPr>
                <w:rFonts w:ascii="Times New Roman" w:hAnsi="Times New Roman"/>
                <w:b/>
                <w:sz w:val="24"/>
              </w:rPr>
            </w:pPr>
            <w:r>
              <w:rPr>
                <w:rFonts w:ascii="Times New Roman" w:hAnsi="Times New Roman"/>
                <w:b/>
                <w:bCs/>
                <w:sz w:val="24"/>
              </w:rPr>
              <w:t>五、</w:t>
            </w:r>
            <w:r>
              <w:rPr>
                <w:rFonts w:ascii="Times New Roman" w:hAnsi="Times New Roman"/>
                <w:b/>
                <w:sz w:val="24"/>
              </w:rPr>
              <w:t>与本项目有关的原有污染情况及主要环境问题</w:t>
            </w:r>
            <w:r>
              <w:rPr>
                <w:rFonts w:hint="eastAsia" w:ascii="Times New Roman" w:hAnsi="Times New Roman"/>
                <w:b/>
                <w:sz w:val="24"/>
              </w:rPr>
              <w:t>：</w:t>
            </w:r>
          </w:p>
          <w:p w14:paraId="1DCC6DE9">
            <w:pPr>
              <w:pStyle w:val="2"/>
              <w:tabs>
                <w:tab w:val="left" w:pos="660"/>
              </w:tabs>
              <w:snapToGrid w:val="0"/>
              <w:spacing w:line="360" w:lineRule="auto"/>
              <w:ind w:firstLine="480" w:firstLineChars="200"/>
              <w:contextualSpacing/>
              <w:rPr>
                <w:rFonts w:hAnsi="Times New Roman"/>
                <w:bCs/>
                <w:sz w:val="24"/>
              </w:rPr>
            </w:pPr>
            <w:r>
              <w:rPr>
                <w:rFonts w:hint="eastAsia" w:hAnsi="Times New Roman"/>
                <w:bCs/>
                <w:sz w:val="24"/>
              </w:rPr>
              <w:t>本项目租赁围场满族蒙古族自治县宏鸣新型墙体材料有限公司厂区南侧闲置空地进行建设生产，本项目为新建项目，本项目所在位置不属于河北围场经济开发区范围，无与项目有关的主要环境问题。</w:t>
            </w:r>
          </w:p>
          <w:p w14:paraId="46A150D2">
            <w:pPr>
              <w:jc w:val="center"/>
            </w:pPr>
            <w:r>
              <w:drawing>
                <wp:inline distT="0" distB="0" distL="0" distR="0">
                  <wp:extent cx="4657725" cy="6369685"/>
                  <wp:effectExtent l="0" t="0" r="9525" b="12065"/>
                  <wp:docPr id="1453630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30185" name="图片 1"/>
                          <pic:cNvPicPr>
                            <a:picLocks noChangeAspect="1"/>
                          </pic:cNvPicPr>
                        </pic:nvPicPr>
                        <pic:blipFill>
                          <a:blip r:embed="rId15"/>
                          <a:stretch>
                            <a:fillRect/>
                          </a:stretch>
                        </pic:blipFill>
                        <pic:spPr>
                          <a:xfrm>
                            <a:off x="0" y="0"/>
                            <a:ext cx="4659789" cy="6372201"/>
                          </a:xfrm>
                          <a:prstGeom prst="rect">
                            <a:avLst/>
                          </a:prstGeom>
                        </pic:spPr>
                      </pic:pic>
                    </a:graphicData>
                  </a:graphic>
                </wp:inline>
              </w:drawing>
            </w:r>
            <w:r>
              <mc:AlternateContent>
                <mc:Choice Requires="wps">
                  <w:drawing>
                    <wp:anchor distT="0" distB="0" distL="114300" distR="114300" simplePos="0" relativeHeight="251664384" behindDoc="0" locked="0" layoutInCell="1" allowOverlap="1">
                      <wp:simplePos x="0" y="0"/>
                      <wp:positionH relativeFrom="column">
                        <wp:posOffset>2237740</wp:posOffset>
                      </wp:positionH>
                      <wp:positionV relativeFrom="paragraph">
                        <wp:posOffset>1647190</wp:posOffset>
                      </wp:positionV>
                      <wp:extent cx="1276350" cy="301625"/>
                      <wp:effectExtent l="400050" t="0" r="19050" b="212725"/>
                      <wp:wrapNone/>
                      <wp:docPr id="518715765" name="对话气泡: 矩形 7"/>
                      <wp:cNvGraphicFramePr/>
                      <a:graphic xmlns:a="http://schemas.openxmlformats.org/drawingml/2006/main">
                        <a:graphicData uri="http://schemas.microsoft.com/office/word/2010/wordprocessingShape">
                          <wps:wsp>
                            <wps:cNvSpPr/>
                            <wps:spPr>
                              <a:xfrm>
                                <a:off x="0" y="0"/>
                                <a:ext cx="1276350" cy="301625"/>
                              </a:xfrm>
                              <a:prstGeom prst="wedgeRectCallout">
                                <a:avLst>
                                  <a:gd name="adj1" fmla="val -78282"/>
                                  <a:gd name="adj2" fmla="val 10254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0FE446">
                                  <w:pPr>
                                    <w:jc w:val="center"/>
                                  </w:pPr>
                                  <w:r>
                                    <w:rPr>
                                      <w:rFonts w:hint="eastAsia"/>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7" o:spid="_x0000_s1026" o:spt="61" type="#_x0000_t61" style="position:absolute;left:0pt;margin-left:176.2pt;margin-top:129.7pt;height:23.75pt;width:100.5pt;z-index:251664384;v-text-anchor:middle;mso-width-relative:page;mso-height-relative:page;" fillcolor="#5B9BD5 [3204]" filled="t" stroked="t" coordsize="21600,21600" o:gfxdata="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FohGf7bAAAACwEAAA8AAAAAAAAAAQAgAAAAIgAAAGRycy9kb3ducmV2LnhtbFBLAQIU&#10;ABQAAAAIAIdO4kDkMhNQ1AIAAJUFAAAOAAAAAAAAAAEAIAAAACoBAABkcnMvZTJvRG9jLnhtbFBL&#10;BQYAAAAABgAGAFkBAABwBgAAAAA=&#10;" adj="-6109,32949">
                      <v:fill on="t" focussize="0,0"/>
                      <v:stroke weight="1pt" color="#223F59 [3204]" miterlimit="8" joinstyle="miter"/>
                      <v:imagedata o:title=""/>
                      <o:lock v:ext="edit" aspectratio="f"/>
                      <v:textbox>
                        <w:txbxContent>
                          <w:p w14:paraId="470FE446">
                            <w:pPr>
                              <w:jc w:val="center"/>
                            </w:pPr>
                            <w:r>
                              <w:rPr>
                                <w:rFonts w:hint="eastAsia"/>
                              </w:rPr>
                              <w:t>本项目所在位置</w:t>
                            </w:r>
                          </w:p>
                        </w:txbxContent>
                      </v:textbox>
                    </v:shape>
                  </w:pict>
                </mc:Fallback>
              </mc:AlternateContent>
            </w:r>
          </w:p>
          <w:p w14:paraId="35A66593">
            <w:pPr>
              <w:pStyle w:val="27"/>
              <w:numPr>
                <w:ilvl w:val="0"/>
                <w:numId w:val="3"/>
              </w:numPr>
              <w:tabs>
                <w:tab w:val="left" w:pos="0"/>
                <w:tab w:val="clear" w:pos="420"/>
              </w:tabs>
              <w:ind w:left="0" w:firstLine="0"/>
              <w:jc w:val="center"/>
              <w:rPr>
                <w:rFonts w:ascii="Times New Roman" w:cs="Times New Roman"/>
                <w:b/>
                <w:bCs/>
                <w:color w:val="auto"/>
                <w:sz w:val="21"/>
                <w:szCs w:val="21"/>
              </w:rPr>
            </w:pPr>
            <w:r>
              <w:rPr>
                <w:rFonts w:hint="eastAsia" w:ascii="Times New Roman" w:cs="Times New Roman"/>
                <w:b/>
                <w:bCs/>
                <w:color w:val="auto"/>
                <w:sz w:val="21"/>
                <w:szCs w:val="21"/>
              </w:rPr>
              <w:t>项目与开发区位置关系图</w:t>
            </w:r>
          </w:p>
          <w:p w14:paraId="4B9397B6">
            <w:pPr>
              <w:pStyle w:val="2"/>
              <w:ind w:firstLine="0"/>
            </w:pPr>
          </w:p>
          <w:p w14:paraId="782FFCC0"/>
        </w:tc>
      </w:tr>
    </w:tbl>
    <w:p w14:paraId="393B6F67">
      <w:pPr>
        <w:rPr>
          <w:rFonts w:ascii="Times New Roman" w:hAnsi="Times New Roman" w:eastAsia="黑体"/>
          <w:snapToGrid w:val="0"/>
          <w:sz w:val="36"/>
          <w:szCs w:val="36"/>
          <w:lang w:bidi="ar"/>
        </w:rPr>
        <w:sectPr>
          <w:pgSz w:w="11906" w:h="16838"/>
          <w:pgMar w:top="1702" w:right="1531" w:bottom="1702" w:left="1531" w:header="851" w:footer="851" w:gutter="0"/>
          <w:cols w:space="425" w:num="1"/>
          <w:docGrid w:type="lines" w:linePitch="312" w:charSpace="0"/>
        </w:sectPr>
      </w:pPr>
    </w:p>
    <w:p w14:paraId="4E48CEFE">
      <w:pPr>
        <w:pStyle w:val="14"/>
        <w:spacing w:before="100" w:after="100"/>
        <w:jc w:val="center"/>
        <w:outlineLvl w:val="0"/>
        <w:rPr>
          <w:rFonts w:hint="default" w:ascii="Times New Roman" w:hAnsi="Times New Roman" w:eastAsia="黑体"/>
          <w:sz w:val="30"/>
          <w:szCs w:val="30"/>
        </w:rPr>
      </w:pPr>
      <w:r>
        <w:rPr>
          <w:rFonts w:hint="default" w:ascii="Times New Roman" w:hAnsi="Times New Roman" w:eastAsia="黑体"/>
          <w:snapToGrid w:val="0"/>
          <w:sz w:val="30"/>
          <w:szCs w:val="30"/>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80"/>
      </w:tblGrid>
      <w:tr w14:paraId="5410B9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86" w:hRule="atLeast"/>
          <w:jc w:val="center"/>
        </w:trPr>
        <w:tc>
          <w:tcPr>
            <w:tcW w:w="410" w:type="dxa"/>
            <w:tcBorders>
              <w:top w:val="single" w:color="auto" w:sz="8" w:space="0"/>
              <w:left w:val="single" w:color="auto" w:sz="8" w:space="0"/>
              <w:bottom w:val="single" w:color="auto" w:sz="4" w:space="0"/>
              <w:right w:val="single" w:color="auto" w:sz="4" w:space="0"/>
            </w:tcBorders>
            <w:shd w:val="clear" w:color="auto" w:fill="auto"/>
            <w:vAlign w:val="center"/>
          </w:tcPr>
          <w:p w14:paraId="5A39C881">
            <w:pPr>
              <w:adjustRightInd w:val="0"/>
              <w:snapToGrid w:val="0"/>
              <w:jc w:val="center"/>
              <w:rPr>
                <w:rFonts w:ascii="Times New Roman" w:hAnsi="Times New Roman"/>
                <w:kern w:val="0"/>
                <w:sz w:val="24"/>
              </w:rPr>
            </w:pPr>
            <w:r>
              <w:rPr>
                <w:rFonts w:ascii="Times New Roman" w:hAnsi="Times New Roman"/>
                <w:kern w:val="0"/>
                <w:sz w:val="24"/>
                <w:lang w:bidi="ar"/>
              </w:rPr>
              <w:t>区域</w:t>
            </w:r>
          </w:p>
          <w:p w14:paraId="75CDDBB8">
            <w:pPr>
              <w:adjustRightInd w:val="0"/>
              <w:snapToGrid w:val="0"/>
              <w:jc w:val="center"/>
              <w:rPr>
                <w:rFonts w:ascii="Times New Roman" w:hAnsi="Times New Roman"/>
                <w:kern w:val="0"/>
                <w:sz w:val="24"/>
              </w:rPr>
            </w:pPr>
            <w:r>
              <w:rPr>
                <w:rFonts w:ascii="Times New Roman" w:hAnsi="Times New Roman"/>
                <w:kern w:val="0"/>
                <w:sz w:val="24"/>
                <w:lang w:bidi="ar"/>
              </w:rPr>
              <w:t>环境</w:t>
            </w:r>
          </w:p>
          <w:p w14:paraId="75732065">
            <w:pPr>
              <w:adjustRightInd w:val="0"/>
              <w:snapToGrid w:val="0"/>
              <w:jc w:val="center"/>
              <w:rPr>
                <w:rFonts w:ascii="Times New Roman" w:hAnsi="Times New Roman"/>
                <w:kern w:val="0"/>
                <w:sz w:val="24"/>
              </w:rPr>
            </w:pPr>
            <w:r>
              <w:rPr>
                <w:rFonts w:ascii="Times New Roman" w:hAnsi="Times New Roman"/>
                <w:kern w:val="0"/>
                <w:sz w:val="24"/>
                <w:lang w:bidi="ar"/>
              </w:rPr>
              <w:t>质量</w:t>
            </w:r>
          </w:p>
          <w:p w14:paraId="5CAEBAF3">
            <w:pPr>
              <w:adjustRightInd w:val="0"/>
              <w:snapToGrid w:val="0"/>
              <w:jc w:val="center"/>
              <w:rPr>
                <w:rFonts w:ascii="Times New Roman" w:hAnsi="Times New Roman"/>
                <w:kern w:val="0"/>
                <w:sz w:val="24"/>
              </w:rPr>
            </w:pPr>
            <w:r>
              <w:rPr>
                <w:rFonts w:ascii="Times New Roman" w:hAnsi="Times New Roman"/>
                <w:kern w:val="0"/>
                <w:sz w:val="24"/>
                <w:lang w:bidi="ar"/>
              </w:rPr>
              <w:t>现状</w:t>
            </w:r>
          </w:p>
        </w:tc>
        <w:tc>
          <w:tcPr>
            <w:tcW w:w="8580" w:type="dxa"/>
            <w:tcBorders>
              <w:top w:val="single" w:color="auto" w:sz="8" w:space="0"/>
              <w:left w:val="single" w:color="auto" w:sz="4" w:space="0"/>
              <w:bottom w:val="single" w:color="auto" w:sz="4" w:space="0"/>
              <w:right w:val="single" w:color="auto" w:sz="8" w:space="0"/>
            </w:tcBorders>
            <w:shd w:val="clear" w:color="auto" w:fill="auto"/>
            <w:vAlign w:val="center"/>
          </w:tcPr>
          <w:p w14:paraId="3646EAA6">
            <w:pPr>
              <w:pStyle w:val="8"/>
              <w:snapToGrid w:val="0"/>
              <w:spacing w:before="156" w:beforeLines="50" w:line="360" w:lineRule="auto"/>
              <w:ind w:firstLine="482" w:firstLineChars="200"/>
              <w:rPr>
                <w:rFonts w:ascii="Times New Roman" w:hAnsi="Times New Roman"/>
                <w:b/>
                <w:bCs/>
                <w:sz w:val="24"/>
              </w:rPr>
            </w:pPr>
            <w:r>
              <w:rPr>
                <w:rFonts w:ascii="Times New Roman" w:hAnsi="Times New Roman"/>
                <w:b/>
                <w:bCs/>
                <w:sz w:val="24"/>
              </w:rPr>
              <w:t>1、大气环境</w:t>
            </w:r>
          </w:p>
          <w:p w14:paraId="59A4AB22">
            <w:pPr>
              <w:pStyle w:val="34"/>
              <w:ind w:firstLine="480"/>
              <w:rPr>
                <w:rFonts w:ascii="Times New Roman" w:hAnsi="Times New Roman"/>
                <w:sz w:val="24"/>
                <w:szCs w:val="24"/>
              </w:rPr>
            </w:pPr>
            <w:r>
              <w:rPr>
                <w:rFonts w:ascii="Times New Roman" w:hAnsi="Times New Roman"/>
                <w:sz w:val="24"/>
                <w:szCs w:val="24"/>
              </w:rPr>
              <w:t>（1）项目所在区域环境质量达标情况</w:t>
            </w:r>
          </w:p>
          <w:p w14:paraId="1D462679">
            <w:pPr>
              <w:spacing w:line="360" w:lineRule="auto"/>
              <w:ind w:firstLine="480"/>
              <w:rPr>
                <w:rFonts w:ascii="Times New Roman" w:hAnsi="Times New Roman"/>
                <w:sz w:val="24"/>
                <w:szCs w:val="24"/>
              </w:rPr>
            </w:pPr>
            <w:r>
              <w:rPr>
                <w:rFonts w:hint="eastAsia" w:ascii="Times New Roman" w:hAnsi="Times New Roman"/>
                <w:sz w:val="24"/>
                <w:szCs w:val="24"/>
              </w:rPr>
              <w:t>项目所在区域处于大气环境质量功能区分类中的二类区，其环境空气质量标准执行《</w:t>
            </w:r>
            <w:r>
              <w:rPr>
                <w:rFonts w:ascii="Times New Roman" w:hAnsi="Times New Roman"/>
                <w:sz w:val="24"/>
                <w:szCs w:val="24"/>
              </w:rPr>
              <w:t>环境空气质量标准》（GB 3095-2012）及其修改单中的二级标准。本次评价引用《关于202</w:t>
            </w:r>
            <w:r>
              <w:rPr>
                <w:rFonts w:hint="eastAsia" w:ascii="Times New Roman" w:hAnsi="Times New Roman"/>
                <w:sz w:val="24"/>
                <w:szCs w:val="24"/>
              </w:rPr>
              <w:t>4</w:t>
            </w:r>
            <w:r>
              <w:rPr>
                <w:rFonts w:ascii="Times New Roman" w:hAnsi="Times New Roman"/>
                <w:sz w:val="24"/>
                <w:szCs w:val="24"/>
              </w:rPr>
              <w:t>年12月份全市空气质量预警监测结果的通报》（承气领办〔20</w:t>
            </w:r>
            <w:r>
              <w:rPr>
                <w:rFonts w:hint="eastAsia" w:ascii="Times New Roman" w:hAnsi="Times New Roman"/>
                <w:sz w:val="24"/>
                <w:szCs w:val="24"/>
              </w:rPr>
              <w:t>25</w:t>
            </w:r>
            <w:r>
              <w:rPr>
                <w:rFonts w:ascii="Times New Roman" w:hAnsi="Times New Roman"/>
                <w:sz w:val="24"/>
                <w:szCs w:val="24"/>
              </w:rPr>
              <w:t>〕</w:t>
            </w:r>
            <w:r>
              <w:rPr>
                <w:rFonts w:hint="eastAsia" w:ascii="Times New Roman" w:hAnsi="Times New Roman"/>
                <w:sz w:val="24"/>
                <w:szCs w:val="24"/>
              </w:rPr>
              <w:t>5</w:t>
            </w:r>
            <w:r>
              <w:rPr>
                <w:rFonts w:ascii="Times New Roman" w:hAnsi="Times New Roman"/>
                <w:sz w:val="24"/>
                <w:szCs w:val="24"/>
              </w:rPr>
              <w:t>号）中附件</w:t>
            </w:r>
            <w:r>
              <w:rPr>
                <w:rFonts w:hint="eastAsia" w:ascii="Times New Roman" w:hAnsi="Times New Roman"/>
                <w:sz w:val="24"/>
                <w:szCs w:val="24"/>
              </w:rPr>
              <w:t>2:</w:t>
            </w:r>
            <w:r>
              <w:rPr>
                <w:rFonts w:ascii="Times New Roman" w:hAnsi="Times New Roman"/>
                <w:sz w:val="24"/>
                <w:szCs w:val="24"/>
              </w:rPr>
              <w:t>2</w:t>
            </w:r>
            <w:r>
              <w:rPr>
                <w:rFonts w:hint="eastAsia" w:ascii="Times New Roman" w:hAnsi="Times New Roman"/>
                <w:sz w:val="24"/>
                <w:szCs w:val="24"/>
              </w:rPr>
              <w:t>024</w:t>
            </w:r>
            <w:r>
              <w:rPr>
                <w:rFonts w:ascii="Times New Roman" w:hAnsi="Times New Roman"/>
                <w:sz w:val="24"/>
                <w:szCs w:val="24"/>
              </w:rPr>
              <w:t>年1月至12月全市环境空气质量状况及变化情况表中</w:t>
            </w:r>
            <w:r>
              <w:rPr>
                <w:rFonts w:hint="eastAsia" w:ascii="Times New Roman" w:hAnsi="Times New Roman"/>
                <w:sz w:val="24"/>
                <w:szCs w:val="24"/>
              </w:rPr>
              <w:t>围场</w:t>
            </w:r>
            <w:r>
              <w:rPr>
                <w:rFonts w:ascii="Times New Roman" w:hAnsi="Times New Roman"/>
                <w:sz w:val="24"/>
                <w:szCs w:val="24"/>
              </w:rPr>
              <w:t>县环境空气大气污染物基本项目中的PM</w:t>
            </w:r>
            <w:r>
              <w:rPr>
                <w:rFonts w:ascii="Times New Roman" w:hAnsi="Times New Roman"/>
                <w:sz w:val="24"/>
                <w:szCs w:val="24"/>
                <w:vertAlign w:val="subscript"/>
              </w:rPr>
              <w:t>2.5</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、CO、O</w:t>
            </w:r>
            <w:r>
              <w:rPr>
                <w:rFonts w:ascii="Times New Roman" w:hAnsi="Times New Roman"/>
                <w:sz w:val="24"/>
                <w:szCs w:val="24"/>
                <w:vertAlign w:val="subscript"/>
              </w:rPr>
              <w:t>3</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现状监测统计资料</w:t>
            </w:r>
            <w:r>
              <w:rPr>
                <w:rFonts w:hint="eastAsia" w:ascii="Times New Roman" w:hAnsi="Times New Roman"/>
                <w:sz w:val="24"/>
                <w:szCs w:val="24"/>
              </w:rPr>
              <w:t>，</w:t>
            </w:r>
            <w:r>
              <w:rPr>
                <w:rFonts w:ascii="Times New Roman" w:hAnsi="Times New Roman"/>
                <w:sz w:val="24"/>
                <w:szCs w:val="24"/>
              </w:rPr>
              <w:t>说明建设项目拟建地区的环境空气质量现状，监测结果见下表：</w:t>
            </w:r>
          </w:p>
          <w:p w14:paraId="273EB1BF">
            <w:pPr>
              <w:numPr>
                <w:ilvl w:val="0"/>
                <w:numId w:val="6"/>
              </w:numPr>
              <w:autoSpaceDE w:val="0"/>
              <w:autoSpaceDN w:val="0"/>
              <w:adjustRightInd w:val="0"/>
              <w:spacing w:line="360" w:lineRule="auto"/>
              <w:ind w:left="0" w:firstLine="0"/>
              <w:jc w:val="center"/>
              <w:rPr>
                <w:rFonts w:ascii="Times New Roman" w:hAnsi="Times New Roman"/>
                <w:b/>
                <w:bCs/>
              </w:rPr>
            </w:pPr>
            <w:r>
              <w:rPr>
                <w:rFonts w:ascii="Times New Roman" w:hAnsi="Times New Roman"/>
                <w:b/>
                <w:bCs/>
              </w:rPr>
              <w:t>20</w:t>
            </w:r>
            <w:r>
              <w:rPr>
                <w:rFonts w:hint="eastAsia" w:ascii="Times New Roman" w:hAnsi="Times New Roman"/>
                <w:b/>
                <w:bCs/>
              </w:rPr>
              <w:t>24</w:t>
            </w:r>
            <w:r>
              <w:rPr>
                <w:rFonts w:ascii="Times New Roman" w:hAnsi="Times New Roman"/>
                <w:b/>
                <w:bCs/>
              </w:rPr>
              <w:t>年</w:t>
            </w:r>
            <w:r>
              <w:rPr>
                <w:rFonts w:hint="eastAsia" w:ascii="Times New Roman" w:hAnsi="Times New Roman"/>
                <w:b/>
                <w:bCs/>
              </w:rPr>
              <w:t>围场县</w:t>
            </w:r>
            <w:r>
              <w:rPr>
                <w:rFonts w:ascii="Times New Roman" w:hAnsi="Times New Roman"/>
                <w:b/>
                <w:bCs/>
              </w:rPr>
              <w:t>环境空气质量监测结果表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085"/>
              <w:gridCol w:w="1501"/>
              <w:gridCol w:w="800"/>
              <w:gridCol w:w="800"/>
              <w:gridCol w:w="800"/>
              <w:gridCol w:w="800"/>
              <w:gridCol w:w="800"/>
              <w:gridCol w:w="800"/>
            </w:tblGrid>
            <w:tr w14:paraId="0CAE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Align w:val="center"/>
                </w:tcPr>
                <w:p w14:paraId="2B35B24C">
                  <w:pPr>
                    <w:jc w:val="center"/>
                    <w:rPr>
                      <w:rFonts w:ascii="Times New Roman" w:hAnsi="Times New Roman"/>
                      <w:b/>
                      <w:bCs/>
                    </w:rPr>
                  </w:pPr>
                  <w:bookmarkStart w:id="7" w:name="_Hlk109980844"/>
                  <w:r>
                    <w:rPr>
                      <w:rFonts w:ascii="Times New Roman" w:hAnsi="Times New Roman"/>
                      <w:b/>
                      <w:bCs/>
                    </w:rPr>
                    <w:t>年份</w:t>
                  </w:r>
                </w:p>
              </w:tc>
              <w:tc>
                <w:tcPr>
                  <w:tcW w:w="650" w:type="pct"/>
                  <w:vAlign w:val="center"/>
                </w:tcPr>
                <w:p w14:paraId="4605D325">
                  <w:pPr>
                    <w:jc w:val="center"/>
                    <w:rPr>
                      <w:rFonts w:ascii="Times New Roman" w:hAnsi="Times New Roman"/>
                      <w:b/>
                      <w:bCs/>
                    </w:rPr>
                  </w:pPr>
                  <w:r>
                    <w:rPr>
                      <w:rFonts w:ascii="Times New Roman" w:hAnsi="Times New Roman"/>
                      <w:b/>
                      <w:bCs/>
                    </w:rPr>
                    <w:t>污染物名称</w:t>
                  </w:r>
                </w:p>
              </w:tc>
              <w:tc>
                <w:tcPr>
                  <w:tcW w:w="899" w:type="pct"/>
                  <w:vAlign w:val="center"/>
                </w:tcPr>
                <w:p w14:paraId="6881FB7F">
                  <w:pPr>
                    <w:jc w:val="center"/>
                    <w:rPr>
                      <w:rFonts w:ascii="Times New Roman" w:hAnsi="Times New Roman"/>
                      <w:b/>
                      <w:bCs/>
                    </w:rPr>
                  </w:pPr>
                  <w:r>
                    <w:rPr>
                      <w:rFonts w:ascii="Times New Roman" w:hAnsi="Times New Roman"/>
                      <w:b/>
                      <w:bCs/>
                    </w:rPr>
                    <w:t>环境空气质量综合指数</w:t>
                  </w:r>
                </w:p>
              </w:tc>
              <w:tc>
                <w:tcPr>
                  <w:tcW w:w="479" w:type="pct"/>
                  <w:vAlign w:val="center"/>
                </w:tcPr>
                <w:p w14:paraId="5D9A14CC">
                  <w:pPr>
                    <w:jc w:val="center"/>
                    <w:rPr>
                      <w:rFonts w:ascii="Times New Roman" w:hAnsi="Times New Roman"/>
                      <w:b/>
                      <w:bCs/>
                    </w:rPr>
                  </w:pPr>
                  <w:r>
                    <w:rPr>
                      <w:rFonts w:ascii="Times New Roman" w:hAnsi="Times New Roman"/>
                      <w:b/>
                      <w:bCs/>
                    </w:rPr>
                    <w:t>PM</w:t>
                  </w:r>
                  <w:r>
                    <w:rPr>
                      <w:rFonts w:ascii="Times New Roman" w:hAnsi="Times New Roman"/>
                      <w:b/>
                      <w:bCs/>
                      <w:vertAlign w:val="subscript"/>
                    </w:rPr>
                    <w:t>2.5</w:t>
                  </w:r>
                </w:p>
              </w:tc>
              <w:tc>
                <w:tcPr>
                  <w:tcW w:w="479" w:type="pct"/>
                  <w:vAlign w:val="center"/>
                </w:tcPr>
                <w:p w14:paraId="7B1CB1E5">
                  <w:pPr>
                    <w:jc w:val="center"/>
                    <w:rPr>
                      <w:rFonts w:ascii="Times New Roman" w:hAnsi="Times New Roman"/>
                      <w:b/>
                      <w:bCs/>
                    </w:rPr>
                  </w:pPr>
                  <w:r>
                    <w:rPr>
                      <w:rFonts w:ascii="Times New Roman" w:hAnsi="Times New Roman"/>
                      <w:b/>
                      <w:bCs/>
                    </w:rPr>
                    <w:t>PM</w:t>
                  </w:r>
                  <w:r>
                    <w:rPr>
                      <w:rFonts w:ascii="Times New Roman" w:hAnsi="Times New Roman"/>
                      <w:b/>
                      <w:bCs/>
                      <w:vertAlign w:val="subscript"/>
                    </w:rPr>
                    <w:t>10</w:t>
                  </w:r>
                </w:p>
              </w:tc>
              <w:tc>
                <w:tcPr>
                  <w:tcW w:w="479" w:type="pct"/>
                  <w:vAlign w:val="center"/>
                </w:tcPr>
                <w:p w14:paraId="16E18B97">
                  <w:pPr>
                    <w:jc w:val="center"/>
                    <w:rPr>
                      <w:rFonts w:ascii="Times New Roman" w:hAnsi="Times New Roman"/>
                      <w:b/>
                      <w:bCs/>
                    </w:rPr>
                  </w:pPr>
                  <w:r>
                    <w:rPr>
                      <w:rFonts w:ascii="Times New Roman" w:hAnsi="Times New Roman"/>
                      <w:b/>
                      <w:bCs/>
                    </w:rPr>
                    <w:t>SO</w:t>
                  </w:r>
                  <w:r>
                    <w:rPr>
                      <w:rFonts w:ascii="Times New Roman" w:hAnsi="Times New Roman"/>
                      <w:b/>
                      <w:bCs/>
                      <w:vertAlign w:val="subscript"/>
                    </w:rPr>
                    <w:t>2</w:t>
                  </w:r>
                </w:p>
              </w:tc>
              <w:tc>
                <w:tcPr>
                  <w:tcW w:w="479" w:type="pct"/>
                  <w:vAlign w:val="center"/>
                </w:tcPr>
                <w:p w14:paraId="65B4DAD2">
                  <w:pPr>
                    <w:jc w:val="center"/>
                    <w:rPr>
                      <w:rFonts w:ascii="Times New Roman" w:hAnsi="Times New Roman"/>
                      <w:b/>
                      <w:bCs/>
                    </w:rPr>
                  </w:pPr>
                  <w:r>
                    <w:rPr>
                      <w:rFonts w:ascii="Times New Roman" w:hAnsi="Times New Roman"/>
                      <w:b/>
                      <w:bCs/>
                    </w:rPr>
                    <w:t>CO</w:t>
                  </w:r>
                </w:p>
              </w:tc>
              <w:tc>
                <w:tcPr>
                  <w:tcW w:w="479" w:type="pct"/>
                  <w:vAlign w:val="center"/>
                </w:tcPr>
                <w:p w14:paraId="663BA89E">
                  <w:pPr>
                    <w:jc w:val="center"/>
                    <w:rPr>
                      <w:rFonts w:ascii="Times New Roman" w:hAnsi="Times New Roman"/>
                      <w:b/>
                      <w:bCs/>
                    </w:rPr>
                  </w:pPr>
                  <w:r>
                    <w:rPr>
                      <w:rFonts w:ascii="Times New Roman" w:hAnsi="Times New Roman"/>
                      <w:b/>
                      <w:bCs/>
                    </w:rPr>
                    <w:t>O</w:t>
                  </w:r>
                  <w:r>
                    <w:rPr>
                      <w:rFonts w:ascii="Times New Roman" w:hAnsi="Times New Roman"/>
                      <w:b/>
                      <w:bCs/>
                      <w:vertAlign w:val="subscript"/>
                    </w:rPr>
                    <w:t>3</w:t>
                  </w:r>
                </w:p>
              </w:tc>
              <w:tc>
                <w:tcPr>
                  <w:tcW w:w="479" w:type="pct"/>
                  <w:vAlign w:val="center"/>
                </w:tcPr>
                <w:p w14:paraId="19C098AE">
                  <w:pPr>
                    <w:jc w:val="center"/>
                    <w:rPr>
                      <w:rFonts w:ascii="Times New Roman" w:hAnsi="Times New Roman"/>
                      <w:b/>
                      <w:bCs/>
                    </w:rPr>
                  </w:pPr>
                  <w:r>
                    <w:rPr>
                      <w:rFonts w:ascii="Times New Roman" w:hAnsi="Times New Roman"/>
                      <w:b/>
                      <w:bCs/>
                    </w:rPr>
                    <w:t>NO</w:t>
                  </w:r>
                  <w:r>
                    <w:rPr>
                      <w:rFonts w:ascii="Times New Roman" w:hAnsi="Times New Roman"/>
                      <w:b/>
                      <w:bCs/>
                      <w:vertAlign w:val="subscript"/>
                    </w:rPr>
                    <w:t>2</w:t>
                  </w:r>
                </w:p>
              </w:tc>
            </w:tr>
            <w:tr w14:paraId="1574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Align w:val="center"/>
                </w:tcPr>
                <w:p w14:paraId="0DF02AFF">
                  <w:pPr>
                    <w:jc w:val="center"/>
                    <w:rPr>
                      <w:rFonts w:ascii="Times New Roman" w:hAnsi="Times New Roman"/>
                    </w:rPr>
                  </w:pPr>
                  <w:r>
                    <w:rPr>
                      <w:rFonts w:hint="eastAsia" w:ascii="Times New Roman" w:hAnsi="Times New Roman"/>
                    </w:rPr>
                    <w:t>2024</w:t>
                  </w:r>
                </w:p>
              </w:tc>
              <w:tc>
                <w:tcPr>
                  <w:tcW w:w="650" w:type="pct"/>
                  <w:vAlign w:val="center"/>
                </w:tcPr>
                <w:p w14:paraId="51AE2957">
                  <w:pPr>
                    <w:jc w:val="center"/>
                    <w:rPr>
                      <w:rFonts w:ascii="Times New Roman" w:hAnsi="Times New Roman"/>
                    </w:rPr>
                  </w:pPr>
                  <w:r>
                    <w:rPr>
                      <w:rFonts w:ascii="Times New Roman" w:hAnsi="Times New Roman"/>
                    </w:rPr>
                    <w:t>年均值</w:t>
                  </w:r>
                </w:p>
              </w:tc>
              <w:tc>
                <w:tcPr>
                  <w:tcW w:w="899" w:type="pct"/>
                  <w:vAlign w:val="center"/>
                </w:tcPr>
                <w:p w14:paraId="2174CAFF">
                  <w:pPr>
                    <w:jc w:val="center"/>
                    <w:rPr>
                      <w:rFonts w:ascii="Times New Roman" w:hAnsi="Times New Roman" w:eastAsia="仿宋"/>
                      <w:kern w:val="0"/>
                    </w:rPr>
                  </w:pPr>
                  <w:r>
                    <w:rPr>
                      <w:rFonts w:hint="eastAsia" w:ascii="Times New Roman" w:hAnsi="Times New Roman" w:eastAsia="仿宋"/>
                      <w:kern w:val="0"/>
                    </w:rPr>
                    <w:t>2.62</w:t>
                  </w:r>
                </w:p>
              </w:tc>
              <w:tc>
                <w:tcPr>
                  <w:tcW w:w="479" w:type="pct"/>
                  <w:vAlign w:val="center"/>
                </w:tcPr>
                <w:p w14:paraId="189C4AB1">
                  <w:pPr>
                    <w:jc w:val="center"/>
                    <w:textAlignment w:val="baseline"/>
                    <w:rPr>
                      <w:rFonts w:ascii="Times New Roman" w:hAnsi="Times New Roman" w:eastAsia="仿宋"/>
                      <w:kern w:val="0"/>
                    </w:rPr>
                  </w:pPr>
                  <w:r>
                    <w:rPr>
                      <w:rFonts w:hint="eastAsia" w:ascii="Times New Roman" w:hAnsi="Times New Roman" w:eastAsia="仿宋"/>
                      <w:kern w:val="0"/>
                    </w:rPr>
                    <w:t>19</w:t>
                  </w:r>
                </w:p>
              </w:tc>
              <w:tc>
                <w:tcPr>
                  <w:tcW w:w="479" w:type="pct"/>
                  <w:vAlign w:val="center"/>
                </w:tcPr>
                <w:p w14:paraId="3EEA28AA">
                  <w:pPr>
                    <w:jc w:val="center"/>
                    <w:textAlignment w:val="baseline"/>
                    <w:rPr>
                      <w:rFonts w:ascii="Times New Roman" w:hAnsi="Times New Roman" w:eastAsia="仿宋"/>
                      <w:kern w:val="0"/>
                    </w:rPr>
                  </w:pPr>
                  <w:r>
                    <w:rPr>
                      <w:rFonts w:hint="eastAsia" w:ascii="Times New Roman" w:hAnsi="Times New Roman" w:eastAsia="仿宋"/>
                      <w:kern w:val="0"/>
                    </w:rPr>
                    <w:t>36</w:t>
                  </w:r>
                </w:p>
              </w:tc>
              <w:tc>
                <w:tcPr>
                  <w:tcW w:w="479" w:type="pct"/>
                  <w:vAlign w:val="center"/>
                </w:tcPr>
                <w:p w14:paraId="3826DCB9">
                  <w:pPr>
                    <w:jc w:val="center"/>
                    <w:textAlignment w:val="baseline"/>
                    <w:rPr>
                      <w:rFonts w:ascii="Times New Roman" w:hAnsi="Times New Roman" w:eastAsia="仿宋"/>
                      <w:kern w:val="0"/>
                    </w:rPr>
                  </w:pPr>
                  <w:r>
                    <w:rPr>
                      <w:rFonts w:hint="eastAsia" w:ascii="Times New Roman" w:hAnsi="Times New Roman" w:eastAsia="仿宋"/>
                      <w:kern w:val="0"/>
                    </w:rPr>
                    <w:t>5</w:t>
                  </w:r>
                </w:p>
              </w:tc>
              <w:tc>
                <w:tcPr>
                  <w:tcW w:w="479" w:type="pct"/>
                  <w:vAlign w:val="center"/>
                </w:tcPr>
                <w:p w14:paraId="45EE6C50">
                  <w:pPr>
                    <w:jc w:val="center"/>
                    <w:textAlignment w:val="baseline"/>
                    <w:rPr>
                      <w:rFonts w:ascii="Times New Roman" w:hAnsi="Times New Roman" w:eastAsia="仿宋"/>
                      <w:bCs/>
                      <w:kern w:val="0"/>
                    </w:rPr>
                  </w:pPr>
                  <w:r>
                    <w:rPr>
                      <w:rFonts w:hint="eastAsia" w:ascii="Times New Roman" w:hAnsi="Times New Roman" w:eastAsia="仿宋"/>
                      <w:bCs/>
                      <w:kern w:val="0"/>
                    </w:rPr>
                    <w:t>0.7</w:t>
                  </w:r>
                </w:p>
              </w:tc>
              <w:tc>
                <w:tcPr>
                  <w:tcW w:w="479" w:type="pct"/>
                  <w:vAlign w:val="center"/>
                </w:tcPr>
                <w:p w14:paraId="66BE215C">
                  <w:pPr>
                    <w:jc w:val="center"/>
                    <w:textAlignment w:val="baseline"/>
                    <w:rPr>
                      <w:rFonts w:ascii="Times New Roman" w:hAnsi="Times New Roman" w:eastAsia="仿宋"/>
                      <w:bCs/>
                      <w:kern w:val="0"/>
                    </w:rPr>
                  </w:pPr>
                  <w:r>
                    <w:rPr>
                      <w:rFonts w:hint="eastAsia" w:ascii="Times New Roman" w:hAnsi="Times New Roman" w:eastAsia="仿宋"/>
                      <w:bCs/>
                      <w:kern w:val="0"/>
                    </w:rPr>
                    <w:t>136</w:t>
                  </w:r>
                </w:p>
              </w:tc>
              <w:tc>
                <w:tcPr>
                  <w:tcW w:w="479" w:type="pct"/>
                  <w:vAlign w:val="center"/>
                </w:tcPr>
                <w:p w14:paraId="2712C0A2">
                  <w:pPr>
                    <w:jc w:val="center"/>
                    <w:textAlignment w:val="baseline"/>
                    <w:rPr>
                      <w:rFonts w:ascii="Times New Roman" w:hAnsi="Times New Roman" w:eastAsia="仿宋"/>
                    </w:rPr>
                  </w:pPr>
                  <w:r>
                    <w:rPr>
                      <w:rFonts w:hint="eastAsia" w:ascii="Times New Roman" w:hAnsi="Times New Roman" w:eastAsia="仿宋"/>
                    </w:rPr>
                    <w:t>18</w:t>
                  </w:r>
                </w:p>
              </w:tc>
            </w:tr>
            <w:tr w14:paraId="7B81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gridSpan w:val="2"/>
                  <w:vAlign w:val="center"/>
                </w:tcPr>
                <w:p w14:paraId="3B95893F">
                  <w:pPr>
                    <w:jc w:val="center"/>
                    <w:rPr>
                      <w:rFonts w:ascii="Times New Roman" w:hAnsi="Times New Roman"/>
                    </w:rPr>
                  </w:pPr>
                  <w:r>
                    <w:rPr>
                      <w:rFonts w:ascii="Times New Roman" w:hAnsi="Times New Roman"/>
                    </w:rPr>
                    <w:t>标准（二级）</w:t>
                  </w:r>
                </w:p>
              </w:tc>
              <w:tc>
                <w:tcPr>
                  <w:tcW w:w="899" w:type="pct"/>
                  <w:vAlign w:val="center"/>
                </w:tcPr>
                <w:p w14:paraId="72BF0C80">
                  <w:pPr>
                    <w:widowControl/>
                    <w:jc w:val="center"/>
                    <w:rPr>
                      <w:rFonts w:ascii="Times New Roman" w:hAnsi="Times New Roman" w:eastAsia="仿宋"/>
                    </w:rPr>
                  </w:pPr>
                  <w:r>
                    <w:rPr>
                      <w:rFonts w:ascii="Times New Roman" w:hAnsi="Times New Roman" w:eastAsia="仿宋"/>
                    </w:rPr>
                    <w:t>/</w:t>
                  </w:r>
                </w:p>
              </w:tc>
              <w:tc>
                <w:tcPr>
                  <w:tcW w:w="479" w:type="pct"/>
                  <w:vAlign w:val="center"/>
                </w:tcPr>
                <w:p w14:paraId="264F89CE">
                  <w:pPr>
                    <w:pStyle w:val="69"/>
                    <w:rPr>
                      <w:rFonts w:hint="default" w:eastAsia="仿宋" w:cs="Times New Roman"/>
                    </w:rPr>
                  </w:pPr>
                  <w:r>
                    <w:t>35</w:t>
                  </w:r>
                </w:p>
              </w:tc>
              <w:tc>
                <w:tcPr>
                  <w:tcW w:w="479" w:type="pct"/>
                  <w:vAlign w:val="center"/>
                </w:tcPr>
                <w:p w14:paraId="54666EB0">
                  <w:pPr>
                    <w:pStyle w:val="69"/>
                    <w:rPr>
                      <w:rFonts w:hint="default" w:eastAsia="仿宋" w:cs="Times New Roman"/>
                    </w:rPr>
                  </w:pPr>
                  <w:r>
                    <w:t>70</w:t>
                  </w:r>
                </w:p>
              </w:tc>
              <w:tc>
                <w:tcPr>
                  <w:tcW w:w="479" w:type="pct"/>
                  <w:vAlign w:val="center"/>
                </w:tcPr>
                <w:p w14:paraId="78B14162">
                  <w:pPr>
                    <w:pStyle w:val="69"/>
                    <w:rPr>
                      <w:rFonts w:hint="default" w:eastAsia="仿宋" w:cs="Times New Roman"/>
                    </w:rPr>
                  </w:pPr>
                  <w:r>
                    <w:t>60</w:t>
                  </w:r>
                </w:p>
              </w:tc>
              <w:tc>
                <w:tcPr>
                  <w:tcW w:w="479" w:type="pct"/>
                  <w:vAlign w:val="center"/>
                </w:tcPr>
                <w:p w14:paraId="43263893">
                  <w:pPr>
                    <w:pStyle w:val="69"/>
                    <w:rPr>
                      <w:rFonts w:hint="default" w:eastAsia="仿宋" w:cs="Times New Roman"/>
                    </w:rPr>
                  </w:pPr>
                  <w:r>
                    <w:t>4</w:t>
                  </w:r>
                </w:p>
              </w:tc>
              <w:tc>
                <w:tcPr>
                  <w:tcW w:w="479" w:type="pct"/>
                  <w:vAlign w:val="center"/>
                </w:tcPr>
                <w:p w14:paraId="2C552F81">
                  <w:pPr>
                    <w:pStyle w:val="69"/>
                    <w:rPr>
                      <w:rFonts w:hint="default" w:eastAsia="仿宋" w:cs="Times New Roman"/>
                    </w:rPr>
                  </w:pPr>
                  <w:r>
                    <w:t>160</w:t>
                  </w:r>
                </w:p>
              </w:tc>
              <w:tc>
                <w:tcPr>
                  <w:tcW w:w="479" w:type="pct"/>
                  <w:vAlign w:val="center"/>
                </w:tcPr>
                <w:p w14:paraId="5B0C2202">
                  <w:pPr>
                    <w:pStyle w:val="69"/>
                    <w:rPr>
                      <w:rFonts w:hint="default" w:eastAsia="仿宋" w:cs="Times New Roman"/>
                    </w:rPr>
                  </w:pPr>
                  <w:r>
                    <w:t>40</w:t>
                  </w:r>
                </w:p>
              </w:tc>
            </w:tr>
            <w:bookmarkEnd w:id="7"/>
          </w:tbl>
          <w:p w14:paraId="31E90F74">
            <w:pPr>
              <w:snapToGrid w:val="0"/>
              <w:spacing w:line="360" w:lineRule="auto"/>
              <w:ind w:firstLine="357"/>
              <w:rPr>
                <w:rFonts w:ascii="Times New Roman" w:hAnsi="Times New Roman"/>
                <w:sz w:val="18"/>
                <w:szCs w:val="18"/>
              </w:rPr>
            </w:pPr>
            <w:r>
              <w:rPr>
                <w:rFonts w:ascii="Times New Roman" w:hAnsi="Times New Roman"/>
                <w:sz w:val="18"/>
                <w:szCs w:val="18"/>
              </w:rPr>
              <w:t>注：1.CO的浓度单位是mg/m</w:t>
            </w:r>
            <w:r>
              <w:rPr>
                <w:rFonts w:ascii="Times New Roman" w:hAnsi="Times New Roman"/>
                <w:sz w:val="18"/>
                <w:szCs w:val="18"/>
                <w:vertAlign w:val="superscript"/>
              </w:rPr>
              <w:t>3</w:t>
            </w:r>
            <w:r>
              <w:rPr>
                <w:rFonts w:ascii="Times New Roman" w:hAnsi="Times New Roman"/>
                <w:sz w:val="18"/>
                <w:szCs w:val="18"/>
              </w:rPr>
              <w:t>，PM</w:t>
            </w:r>
            <w:r>
              <w:rPr>
                <w:rFonts w:ascii="Times New Roman" w:hAnsi="Times New Roman"/>
                <w:sz w:val="18"/>
                <w:szCs w:val="18"/>
                <w:vertAlign w:val="subscript"/>
              </w:rPr>
              <w:t>2.5</w:t>
            </w:r>
            <w:r>
              <w:rPr>
                <w:rFonts w:ascii="Times New Roman" w:hAnsi="Times New Roman"/>
                <w:sz w:val="18"/>
                <w:szCs w:val="18"/>
              </w:rPr>
              <w:t>、PM</w:t>
            </w:r>
            <w:r>
              <w:rPr>
                <w:rFonts w:ascii="Times New Roman" w:hAnsi="Times New Roman"/>
                <w:sz w:val="18"/>
                <w:szCs w:val="18"/>
                <w:vertAlign w:val="subscript"/>
              </w:rPr>
              <w:t>10</w:t>
            </w:r>
            <w:r>
              <w:rPr>
                <w:rFonts w:ascii="Times New Roman" w:hAnsi="Times New Roman"/>
                <w:sz w:val="18"/>
                <w:szCs w:val="18"/>
              </w:rPr>
              <w:t>、NO</w:t>
            </w:r>
            <w:r>
              <w:rPr>
                <w:rFonts w:ascii="Times New Roman" w:hAnsi="Times New Roman"/>
                <w:sz w:val="18"/>
                <w:szCs w:val="18"/>
                <w:vertAlign w:val="subscript"/>
              </w:rPr>
              <w:t>2</w:t>
            </w:r>
            <w:r>
              <w:rPr>
                <w:rFonts w:ascii="Times New Roman" w:hAnsi="Times New Roman"/>
                <w:sz w:val="18"/>
                <w:szCs w:val="18"/>
              </w:rPr>
              <w:t>、SO</w:t>
            </w:r>
            <w:r>
              <w:rPr>
                <w:rFonts w:ascii="Times New Roman" w:hAnsi="Times New Roman"/>
                <w:sz w:val="18"/>
                <w:szCs w:val="18"/>
                <w:vertAlign w:val="subscript"/>
              </w:rPr>
              <w:t>2</w:t>
            </w:r>
            <w:r>
              <w:rPr>
                <w:rFonts w:ascii="Times New Roman" w:hAnsi="Times New Roman"/>
                <w:sz w:val="18"/>
                <w:szCs w:val="18"/>
              </w:rPr>
              <w:t>、O</w:t>
            </w:r>
            <w:r>
              <w:rPr>
                <w:rFonts w:ascii="Times New Roman" w:hAnsi="Times New Roman"/>
                <w:sz w:val="18"/>
                <w:szCs w:val="18"/>
                <w:vertAlign w:val="subscript"/>
              </w:rPr>
              <w:t>3</w:t>
            </w:r>
            <w:r>
              <w:rPr>
                <w:rFonts w:ascii="Times New Roman" w:hAnsi="Times New Roman"/>
                <w:sz w:val="18"/>
                <w:szCs w:val="18"/>
              </w:rPr>
              <w:t>的浓度单位是μg/m</w:t>
            </w:r>
            <w:r>
              <w:rPr>
                <w:rFonts w:ascii="Times New Roman" w:hAnsi="Times New Roman"/>
                <w:sz w:val="18"/>
                <w:szCs w:val="18"/>
                <w:vertAlign w:val="superscript"/>
              </w:rPr>
              <w:t>3</w:t>
            </w:r>
            <w:r>
              <w:rPr>
                <w:rFonts w:ascii="Times New Roman" w:hAnsi="Times New Roman"/>
                <w:sz w:val="18"/>
                <w:szCs w:val="18"/>
              </w:rPr>
              <w:t>；2.CO为24小时平均第95百分位数，O</w:t>
            </w:r>
            <w:r>
              <w:rPr>
                <w:rFonts w:ascii="Times New Roman" w:hAnsi="Times New Roman"/>
                <w:sz w:val="18"/>
                <w:szCs w:val="18"/>
                <w:vertAlign w:val="subscript"/>
              </w:rPr>
              <w:t>3</w:t>
            </w:r>
            <w:r>
              <w:rPr>
                <w:rFonts w:ascii="Times New Roman" w:hAnsi="Times New Roman"/>
                <w:sz w:val="18"/>
                <w:szCs w:val="18"/>
              </w:rPr>
              <w:t>为日最大8小时平均第90百分位数。</w:t>
            </w:r>
          </w:p>
          <w:p w14:paraId="55029E7F">
            <w:pPr>
              <w:adjustRightInd w:val="0"/>
              <w:snapToGrid w:val="0"/>
              <w:spacing w:line="360" w:lineRule="auto"/>
              <w:ind w:firstLine="440" w:firstLineChars="200"/>
              <w:rPr>
                <w:rFonts w:ascii="Times New Roman" w:hAnsi="Times New Roman"/>
                <w:bCs/>
                <w:spacing w:val="-10"/>
                <w:sz w:val="24"/>
              </w:rPr>
            </w:pPr>
            <w:r>
              <w:rPr>
                <w:rFonts w:ascii="Times New Roman" w:hAnsi="Times New Roman"/>
                <w:bCs/>
                <w:spacing w:val="-10"/>
                <w:sz w:val="24"/>
              </w:rPr>
              <w:t>区域环境空气质量现状评价表见下表：</w:t>
            </w:r>
          </w:p>
          <w:p w14:paraId="6087414E">
            <w:pPr>
              <w:numPr>
                <w:ilvl w:val="0"/>
                <w:numId w:val="6"/>
              </w:numPr>
              <w:autoSpaceDE w:val="0"/>
              <w:autoSpaceDN w:val="0"/>
              <w:adjustRightInd w:val="0"/>
              <w:snapToGrid w:val="0"/>
              <w:spacing w:line="360" w:lineRule="auto"/>
              <w:ind w:left="0" w:firstLine="0"/>
              <w:contextualSpacing/>
              <w:jc w:val="center"/>
              <w:rPr>
                <w:rFonts w:ascii="Times New Roman" w:hAnsi="Times New Roman"/>
                <w:b/>
                <w:bCs/>
              </w:rPr>
            </w:pPr>
            <w:r>
              <w:rPr>
                <w:rFonts w:ascii="Times New Roman" w:hAnsi="Times New Roman"/>
                <w:b/>
                <w:bCs/>
              </w:rPr>
              <w:t>202</w:t>
            </w:r>
            <w:r>
              <w:rPr>
                <w:rFonts w:hint="eastAsia" w:ascii="Times New Roman" w:hAnsi="Times New Roman"/>
                <w:b/>
                <w:bCs/>
              </w:rPr>
              <w:t>4</w:t>
            </w:r>
            <w:r>
              <w:rPr>
                <w:rFonts w:ascii="Times New Roman" w:hAnsi="Times New Roman"/>
                <w:b/>
                <w:bCs/>
              </w:rPr>
              <w:t>年区域环境空气质量现状评价表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695"/>
              <w:gridCol w:w="905"/>
              <w:gridCol w:w="905"/>
              <w:gridCol w:w="905"/>
              <w:gridCol w:w="905"/>
              <w:gridCol w:w="905"/>
              <w:gridCol w:w="903"/>
            </w:tblGrid>
            <w:tr w14:paraId="6C09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3" w:type="pct"/>
                  <w:tcBorders>
                    <w:top w:val="single" w:color="auto" w:sz="4" w:space="0"/>
                    <w:left w:val="single" w:color="auto" w:sz="4" w:space="0"/>
                    <w:bottom w:val="single" w:color="auto" w:sz="4" w:space="0"/>
                    <w:right w:val="single" w:color="auto" w:sz="4" w:space="0"/>
                  </w:tcBorders>
                  <w:vAlign w:val="center"/>
                </w:tcPr>
                <w:p w14:paraId="3FE13F01">
                  <w:pPr>
                    <w:jc w:val="center"/>
                    <w:rPr>
                      <w:rFonts w:ascii="Times New Roman" w:hAnsi="Times New Roman"/>
                      <w:b/>
                      <w:bCs/>
                    </w:rPr>
                  </w:pPr>
                  <w:r>
                    <w:rPr>
                      <w:rFonts w:ascii="Times New Roman" w:hAnsi="Times New Roman"/>
                      <w:b/>
                      <w:bCs/>
                    </w:rPr>
                    <w:t>年份</w:t>
                  </w:r>
                </w:p>
              </w:tc>
              <w:tc>
                <w:tcPr>
                  <w:tcW w:w="1015" w:type="pct"/>
                  <w:tcBorders>
                    <w:top w:val="single" w:color="auto" w:sz="4" w:space="0"/>
                    <w:left w:val="single" w:color="auto" w:sz="4" w:space="0"/>
                    <w:bottom w:val="single" w:color="auto" w:sz="4" w:space="0"/>
                    <w:right w:val="single" w:color="auto" w:sz="4" w:space="0"/>
                  </w:tcBorders>
                  <w:vAlign w:val="center"/>
                </w:tcPr>
                <w:p w14:paraId="3F3AD1E5">
                  <w:pPr>
                    <w:jc w:val="center"/>
                    <w:rPr>
                      <w:rFonts w:ascii="Times New Roman" w:hAnsi="Times New Roman"/>
                      <w:b/>
                      <w:bCs/>
                    </w:rPr>
                  </w:pPr>
                  <w:r>
                    <w:rPr>
                      <w:rFonts w:ascii="Times New Roman" w:hAnsi="Times New Roman"/>
                      <w:b/>
                      <w:bCs/>
                    </w:rPr>
                    <w:t>环境空气质量综合指数</w:t>
                  </w:r>
                </w:p>
              </w:tc>
              <w:tc>
                <w:tcPr>
                  <w:tcW w:w="542" w:type="pct"/>
                  <w:tcBorders>
                    <w:top w:val="single" w:color="auto" w:sz="4" w:space="0"/>
                    <w:left w:val="single" w:color="auto" w:sz="4" w:space="0"/>
                    <w:bottom w:val="single" w:color="auto" w:sz="4" w:space="0"/>
                    <w:right w:val="single" w:color="auto" w:sz="4" w:space="0"/>
                  </w:tcBorders>
                  <w:vAlign w:val="center"/>
                </w:tcPr>
                <w:p w14:paraId="4E931170">
                  <w:pPr>
                    <w:jc w:val="center"/>
                    <w:rPr>
                      <w:rFonts w:ascii="Times New Roman" w:hAnsi="Times New Roman"/>
                      <w:b/>
                      <w:bCs/>
                    </w:rPr>
                  </w:pPr>
                  <w:r>
                    <w:rPr>
                      <w:rFonts w:ascii="Times New Roman" w:hAnsi="Times New Roman"/>
                      <w:b/>
                      <w:bCs/>
                    </w:rPr>
                    <w:t>PM</w:t>
                  </w:r>
                  <w:r>
                    <w:rPr>
                      <w:rFonts w:ascii="Times New Roman" w:hAnsi="Times New Roman"/>
                      <w:b/>
                      <w:bCs/>
                      <w:vertAlign w:val="subscript"/>
                    </w:rPr>
                    <w:t>2.5</w:t>
                  </w:r>
                </w:p>
              </w:tc>
              <w:tc>
                <w:tcPr>
                  <w:tcW w:w="542" w:type="pct"/>
                  <w:tcBorders>
                    <w:top w:val="single" w:color="auto" w:sz="4" w:space="0"/>
                    <w:left w:val="single" w:color="auto" w:sz="4" w:space="0"/>
                    <w:bottom w:val="single" w:color="auto" w:sz="4" w:space="0"/>
                    <w:right w:val="single" w:color="auto" w:sz="4" w:space="0"/>
                  </w:tcBorders>
                  <w:vAlign w:val="center"/>
                </w:tcPr>
                <w:p w14:paraId="7B10C7F5">
                  <w:pPr>
                    <w:jc w:val="center"/>
                    <w:rPr>
                      <w:rFonts w:ascii="Times New Roman" w:hAnsi="Times New Roman"/>
                      <w:b/>
                      <w:bCs/>
                    </w:rPr>
                  </w:pPr>
                  <w:r>
                    <w:rPr>
                      <w:rFonts w:ascii="Times New Roman" w:hAnsi="Times New Roman"/>
                      <w:b/>
                      <w:bCs/>
                    </w:rPr>
                    <w:t>PM</w:t>
                  </w:r>
                  <w:r>
                    <w:rPr>
                      <w:rFonts w:ascii="Times New Roman" w:hAnsi="Times New Roman"/>
                      <w:b/>
                      <w:bCs/>
                      <w:vertAlign w:val="subscript"/>
                    </w:rPr>
                    <w:t>10</w:t>
                  </w:r>
                </w:p>
              </w:tc>
              <w:tc>
                <w:tcPr>
                  <w:tcW w:w="542" w:type="pct"/>
                  <w:tcBorders>
                    <w:top w:val="single" w:color="auto" w:sz="4" w:space="0"/>
                    <w:left w:val="single" w:color="auto" w:sz="4" w:space="0"/>
                    <w:bottom w:val="single" w:color="auto" w:sz="4" w:space="0"/>
                    <w:right w:val="single" w:color="auto" w:sz="4" w:space="0"/>
                  </w:tcBorders>
                  <w:vAlign w:val="center"/>
                </w:tcPr>
                <w:p w14:paraId="4DD3ECC7">
                  <w:pPr>
                    <w:jc w:val="center"/>
                    <w:rPr>
                      <w:rFonts w:ascii="Times New Roman" w:hAnsi="Times New Roman"/>
                      <w:b/>
                      <w:bCs/>
                    </w:rPr>
                  </w:pPr>
                  <w:r>
                    <w:rPr>
                      <w:rFonts w:ascii="Times New Roman" w:hAnsi="Times New Roman"/>
                      <w:b/>
                      <w:bCs/>
                    </w:rPr>
                    <w:t>SO</w:t>
                  </w:r>
                  <w:r>
                    <w:rPr>
                      <w:rFonts w:ascii="Times New Roman" w:hAnsi="Times New Roman"/>
                      <w:b/>
                      <w:bCs/>
                      <w:vertAlign w:val="subscript"/>
                    </w:rPr>
                    <w:t>2</w:t>
                  </w:r>
                </w:p>
              </w:tc>
              <w:tc>
                <w:tcPr>
                  <w:tcW w:w="542" w:type="pct"/>
                  <w:tcBorders>
                    <w:top w:val="single" w:color="auto" w:sz="4" w:space="0"/>
                    <w:left w:val="single" w:color="auto" w:sz="4" w:space="0"/>
                    <w:bottom w:val="single" w:color="auto" w:sz="4" w:space="0"/>
                    <w:right w:val="single" w:color="auto" w:sz="4" w:space="0"/>
                  </w:tcBorders>
                  <w:vAlign w:val="center"/>
                </w:tcPr>
                <w:p w14:paraId="562F61FD">
                  <w:pPr>
                    <w:jc w:val="center"/>
                    <w:rPr>
                      <w:rFonts w:ascii="Times New Roman" w:hAnsi="Times New Roman"/>
                      <w:b/>
                      <w:bCs/>
                    </w:rPr>
                  </w:pPr>
                  <w:r>
                    <w:rPr>
                      <w:rFonts w:ascii="Times New Roman" w:hAnsi="Times New Roman"/>
                      <w:b/>
                      <w:bCs/>
                    </w:rPr>
                    <w:t>CO</w:t>
                  </w:r>
                </w:p>
              </w:tc>
              <w:tc>
                <w:tcPr>
                  <w:tcW w:w="542" w:type="pct"/>
                  <w:tcBorders>
                    <w:top w:val="single" w:color="auto" w:sz="4" w:space="0"/>
                    <w:left w:val="single" w:color="auto" w:sz="4" w:space="0"/>
                    <w:bottom w:val="single" w:color="auto" w:sz="4" w:space="0"/>
                    <w:right w:val="single" w:color="auto" w:sz="4" w:space="0"/>
                  </w:tcBorders>
                  <w:vAlign w:val="center"/>
                </w:tcPr>
                <w:p w14:paraId="72CEFCA0">
                  <w:pPr>
                    <w:jc w:val="center"/>
                    <w:rPr>
                      <w:rFonts w:ascii="Times New Roman" w:hAnsi="Times New Roman"/>
                      <w:b/>
                      <w:bCs/>
                    </w:rPr>
                  </w:pPr>
                  <w:r>
                    <w:rPr>
                      <w:rFonts w:ascii="Times New Roman" w:hAnsi="Times New Roman"/>
                      <w:b/>
                      <w:bCs/>
                    </w:rPr>
                    <w:t>O</w:t>
                  </w:r>
                  <w:r>
                    <w:rPr>
                      <w:rFonts w:ascii="Times New Roman" w:hAnsi="Times New Roman"/>
                      <w:b/>
                      <w:bCs/>
                      <w:vertAlign w:val="subscript"/>
                    </w:rPr>
                    <w:t>3</w:t>
                  </w:r>
                </w:p>
              </w:tc>
              <w:tc>
                <w:tcPr>
                  <w:tcW w:w="541" w:type="pct"/>
                  <w:tcBorders>
                    <w:top w:val="single" w:color="auto" w:sz="4" w:space="0"/>
                    <w:left w:val="single" w:color="auto" w:sz="4" w:space="0"/>
                    <w:bottom w:val="single" w:color="auto" w:sz="4" w:space="0"/>
                    <w:right w:val="single" w:color="auto" w:sz="4" w:space="0"/>
                  </w:tcBorders>
                  <w:vAlign w:val="center"/>
                </w:tcPr>
                <w:p w14:paraId="09BE7E8A">
                  <w:pPr>
                    <w:jc w:val="center"/>
                    <w:rPr>
                      <w:rFonts w:ascii="Times New Roman" w:hAnsi="Times New Roman"/>
                      <w:b/>
                      <w:bCs/>
                    </w:rPr>
                  </w:pPr>
                  <w:r>
                    <w:rPr>
                      <w:rFonts w:ascii="Times New Roman" w:hAnsi="Times New Roman"/>
                      <w:b/>
                      <w:bCs/>
                    </w:rPr>
                    <w:t>NO</w:t>
                  </w:r>
                  <w:r>
                    <w:rPr>
                      <w:rFonts w:ascii="Times New Roman" w:hAnsi="Times New Roman"/>
                      <w:b/>
                      <w:bCs/>
                      <w:vertAlign w:val="subscript"/>
                    </w:rPr>
                    <w:t>2</w:t>
                  </w:r>
                </w:p>
              </w:tc>
            </w:tr>
            <w:tr w14:paraId="3E8F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Merge w:val="restart"/>
                  <w:tcBorders>
                    <w:top w:val="nil"/>
                    <w:left w:val="single" w:color="auto" w:sz="4" w:space="0"/>
                    <w:bottom w:val="single" w:color="auto" w:sz="4" w:space="0"/>
                    <w:right w:val="single" w:color="auto" w:sz="4" w:space="0"/>
                  </w:tcBorders>
                  <w:vAlign w:val="center"/>
                </w:tcPr>
                <w:p w14:paraId="35ABE412">
                  <w:pPr>
                    <w:jc w:val="center"/>
                    <w:rPr>
                      <w:rFonts w:ascii="Times New Roman" w:hAnsi="Times New Roman"/>
                    </w:rPr>
                  </w:pPr>
                  <w:r>
                    <w:rPr>
                      <w:rFonts w:ascii="Times New Roman" w:hAnsi="Times New Roman"/>
                    </w:rPr>
                    <w:t>202</w:t>
                  </w:r>
                  <w:r>
                    <w:rPr>
                      <w:rFonts w:hint="eastAsia" w:ascii="Times New Roman" w:hAnsi="Times New Roman"/>
                    </w:rPr>
                    <w:t>4</w:t>
                  </w:r>
                </w:p>
              </w:tc>
              <w:tc>
                <w:tcPr>
                  <w:tcW w:w="1015" w:type="pct"/>
                  <w:tcBorders>
                    <w:top w:val="single" w:color="auto" w:sz="4" w:space="0"/>
                    <w:left w:val="single" w:color="auto" w:sz="4" w:space="0"/>
                    <w:bottom w:val="single" w:color="auto" w:sz="4" w:space="0"/>
                    <w:right w:val="single" w:color="auto" w:sz="4" w:space="0"/>
                  </w:tcBorders>
                  <w:vAlign w:val="center"/>
                </w:tcPr>
                <w:p w14:paraId="1E595032">
                  <w:pPr>
                    <w:jc w:val="center"/>
                    <w:rPr>
                      <w:rFonts w:ascii="Times New Roman" w:hAnsi="Times New Roman"/>
                      <w:kern w:val="0"/>
                    </w:rPr>
                  </w:pPr>
                  <w:r>
                    <w:rPr>
                      <w:rFonts w:ascii="Times New Roman" w:hAnsi="Times New Roman"/>
                      <w:kern w:val="0"/>
                    </w:rPr>
                    <w:t>现状浓度/（µg/m</w:t>
                  </w:r>
                  <w:r>
                    <w:rPr>
                      <w:rFonts w:ascii="Times New Roman" w:hAnsi="Times New Roman"/>
                      <w:kern w:val="0"/>
                      <w:vertAlign w:val="superscript"/>
                    </w:rPr>
                    <w:t>3</w:t>
                  </w:r>
                  <w:r>
                    <w:rPr>
                      <w:rFonts w:ascii="Times New Roman" w:hAnsi="Times New Roman"/>
                      <w:kern w:val="0"/>
                    </w:rPr>
                    <w:t>）</w:t>
                  </w:r>
                </w:p>
              </w:tc>
              <w:tc>
                <w:tcPr>
                  <w:tcW w:w="542" w:type="pct"/>
                  <w:tcBorders>
                    <w:top w:val="single" w:color="auto" w:sz="4" w:space="0"/>
                    <w:left w:val="single" w:color="auto" w:sz="4" w:space="0"/>
                    <w:bottom w:val="single" w:color="auto" w:sz="4" w:space="0"/>
                    <w:right w:val="single" w:color="auto" w:sz="4" w:space="0"/>
                  </w:tcBorders>
                  <w:vAlign w:val="center"/>
                </w:tcPr>
                <w:p w14:paraId="636656D8">
                  <w:pPr>
                    <w:widowControl/>
                    <w:adjustRightInd w:val="0"/>
                    <w:snapToGrid w:val="0"/>
                    <w:jc w:val="center"/>
                    <w:rPr>
                      <w:rFonts w:ascii="Times New Roman" w:hAnsi="Times New Roman"/>
                    </w:rPr>
                  </w:pPr>
                  <w:r>
                    <w:rPr>
                      <w:rFonts w:hint="eastAsia" w:ascii="Times New Roman" w:hAnsi="Times New Roman" w:eastAsia="仿宋"/>
                      <w:kern w:val="0"/>
                    </w:rPr>
                    <w:t>19</w:t>
                  </w:r>
                </w:p>
              </w:tc>
              <w:tc>
                <w:tcPr>
                  <w:tcW w:w="542" w:type="pct"/>
                  <w:tcBorders>
                    <w:top w:val="single" w:color="auto" w:sz="4" w:space="0"/>
                    <w:left w:val="single" w:color="auto" w:sz="4" w:space="0"/>
                    <w:bottom w:val="single" w:color="auto" w:sz="4" w:space="0"/>
                    <w:right w:val="single" w:color="auto" w:sz="4" w:space="0"/>
                  </w:tcBorders>
                  <w:vAlign w:val="center"/>
                </w:tcPr>
                <w:p w14:paraId="681E7DA6">
                  <w:pPr>
                    <w:widowControl/>
                    <w:adjustRightInd w:val="0"/>
                    <w:snapToGrid w:val="0"/>
                    <w:jc w:val="center"/>
                    <w:rPr>
                      <w:rFonts w:ascii="Times New Roman" w:hAnsi="Times New Roman"/>
                    </w:rPr>
                  </w:pPr>
                  <w:r>
                    <w:rPr>
                      <w:rFonts w:hint="eastAsia" w:ascii="Times New Roman" w:hAnsi="Times New Roman" w:eastAsia="仿宋"/>
                      <w:kern w:val="0"/>
                    </w:rPr>
                    <w:t>36</w:t>
                  </w:r>
                </w:p>
              </w:tc>
              <w:tc>
                <w:tcPr>
                  <w:tcW w:w="542" w:type="pct"/>
                  <w:tcBorders>
                    <w:top w:val="single" w:color="auto" w:sz="4" w:space="0"/>
                    <w:left w:val="single" w:color="auto" w:sz="4" w:space="0"/>
                    <w:bottom w:val="single" w:color="auto" w:sz="4" w:space="0"/>
                    <w:right w:val="single" w:color="auto" w:sz="4" w:space="0"/>
                  </w:tcBorders>
                  <w:vAlign w:val="center"/>
                </w:tcPr>
                <w:p w14:paraId="74C739B2">
                  <w:pPr>
                    <w:widowControl/>
                    <w:adjustRightInd w:val="0"/>
                    <w:snapToGrid w:val="0"/>
                    <w:jc w:val="center"/>
                    <w:rPr>
                      <w:rFonts w:ascii="Times New Roman" w:hAnsi="Times New Roman"/>
                    </w:rPr>
                  </w:pPr>
                  <w:r>
                    <w:rPr>
                      <w:rFonts w:hint="eastAsia" w:ascii="Times New Roman" w:hAnsi="Times New Roman" w:eastAsia="仿宋"/>
                      <w:kern w:val="0"/>
                    </w:rPr>
                    <w:t>5</w:t>
                  </w:r>
                </w:p>
              </w:tc>
              <w:tc>
                <w:tcPr>
                  <w:tcW w:w="542" w:type="pct"/>
                  <w:tcBorders>
                    <w:top w:val="single" w:color="auto" w:sz="4" w:space="0"/>
                    <w:left w:val="single" w:color="auto" w:sz="4" w:space="0"/>
                    <w:bottom w:val="single" w:color="auto" w:sz="4" w:space="0"/>
                    <w:right w:val="single" w:color="auto" w:sz="4" w:space="0"/>
                  </w:tcBorders>
                  <w:vAlign w:val="center"/>
                </w:tcPr>
                <w:p w14:paraId="19FD4D30">
                  <w:pPr>
                    <w:widowControl/>
                    <w:adjustRightInd w:val="0"/>
                    <w:snapToGrid w:val="0"/>
                    <w:jc w:val="center"/>
                    <w:rPr>
                      <w:rFonts w:ascii="Times New Roman" w:hAnsi="Times New Roman"/>
                    </w:rPr>
                  </w:pPr>
                  <w:r>
                    <w:rPr>
                      <w:rFonts w:hint="eastAsia" w:ascii="Times New Roman" w:hAnsi="Times New Roman" w:eastAsia="仿宋"/>
                      <w:bCs/>
                      <w:kern w:val="0"/>
                    </w:rPr>
                    <w:t>0.7</w:t>
                  </w:r>
                </w:p>
              </w:tc>
              <w:tc>
                <w:tcPr>
                  <w:tcW w:w="542" w:type="pct"/>
                  <w:tcBorders>
                    <w:top w:val="single" w:color="auto" w:sz="4" w:space="0"/>
                    <w:left w:val="single" w:color="auto" w:sz="4" w:space="0"/>
                    <w:bottom w:val="single" w:color="auto" w:sz="4" w:space="0"/>
                    <w:right w:val="single" w:color="auto" w:sz="4" w:space="0"/>
                  </w:tcBorders>
                  <w:vAlign w:val="center"/>
                </w:tcPr>
                <w:p w14:paraId="2586F717">
                  <w:pPr>
                    <w:widowControl/>
                    <w:adjustRightInd w:val="0"/>
                    <w:snapToGrid w:val="0"/>
                    <w:jc w:val="center"/>
                    <w:rPr>
                      <w:rFonts w:ascii="Times New Roman" w:hAnsi="Times New Roman"/>
                    </w:rPr>
                  </w:pPr>
                  <w:r>
                    <w:rPr>
                      <w:rFonts w:hint="eastAsia" w:ascii="Times New Roman" w:hAnsi="Times New Roman" w:eastAsia="仿宋"/>
                      <w:bCs/>
                      <w:kern w:val="0"/>
                    </w:rPr>
                    <w:t>136</w:t>
                  </w:r>
                </w:p>
              </w:tc>
              <w:tc>
                <w:tcPr>
                  <w:tcW w:w="541" w:type="pct"/>
                  <w:tcBorders>
                    <w:top w:val="single" w:color="auto" w:sz="4" w:space="0"/>
                    <w:left w:val="single" w:color="auto" w:sz="4" w:space="0"/>
                    <w:bottom w:val="single" w:color="auto" w:sz="4" w:space="0"/>
                    <w:right w:val="single" w:color="auto" w:sz="4" w:space="0"/>
                  </w:tcBorders>
                  <w:vAlign w:val="center"/>
                </w:tcPr>
                <w:p w14:paraId="45C2003A">
                  <w:pPr>
                    <w:widowControl/>
                    <w:adjustRightInd w:val="0"/>
                    <w:snapToGrid w:val="0"/>
                    <w:jc w:val="center"/>
                    <w:rPr>
                      <w:rFonts w:ascii="Times New Roman" w:hAnsi="Times New Roman"/>
                    </w:rPr>
                  </w:pPr>
                  <w:r>
                    <w:rPr>
                      <w:rFonts w:hint="eastAsia" w:ascii="Times New Roman" w:hAnsi="Times New Roman" w:eastAsia="仿宋"/>
                    </w:rPr>
                    <w:t>18</w:t>
                  </w:r>
                </w:p>
              </w:tc>
            </w:tr>
            <w:tr w14:paraId="74C1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335A54D">
                  <w:pPr>
                    <w:widowControl/>
                    <w:jc w:val="left"/>
                    <w:rPr>
                      <w:rFonts w:ascii="Times New Roman" w:hAnsi="Times New Roman"/>
                    </w:rPr>
                  </w:pPr>
                </w:p>
              </w:tc>
              <w:tc>
                <w:tcPr>
                  <w:tcW w:w="1015" w:type="pct"/>
                  <w:tcBorders>
                    <w:top w:val="single" w:color="auto" w:sz="4" w:space="0"/>
                    <w:left w:val="single" w:color="auto" w:sz="4" w:space="0"/>
                    <w:bottom w:val="single" w:color="auto" w:sz="4" w:space="0"/>
                    <w:right w:val="single" w:color="auto" w:sz="4" w:space="0"/>
                  </w:tcBorders>
                  <w:vAlign w:val="center"/>
                </w:tcPr>
                <w:p w14:paraId="5C134CB8">
                  <w:pPr>
                    <w:widowControl/>
                    <w:jc w:val="center"/>
                    <w:rPr>
                      <w:rFonts w:ascii="Times New Roman" w:hAnsi="Times New Roman"/>
                    </w:rPr>
                  </w:pPr>
                  <w:r>
                    <w:rPr>
                      <w:rFonts w:ascii="Times New Roman" w:hAnsi="Times New Roman"/>
                      <w:kern w:val="0"/>
                    </w:rPr>
                    <w:t>标准值/（µg/m</w:t>
                  </w:r>
                  <w:r>
                    <w:rPr>
                      <w:rFonts w:ascii="Times New Roman" w:hAnsi="Times New Roman"/>
                      <w:kern w:val="0"/>
                      <w:vertAlign w:val="superscript"/>
                    </w:rPr>
                    <w:t>3</w:t>
                  </w:r>
                  <w:r>
                    <w:rPr>
                      <w:rFonts w:ascii="Times New Roman" w:hAnsi="Times New Roman"/>
                      <w:kern w:val="0"/>
                    </w:rPr>
                    <w:t>）</w:t>
                  </w:r>
                </w:p>
              </w:tc>
              <w:tc>
                <w:tcPr>
                  <w:tcW w:w="542" w:type="pct"/>
                  <w:tcBorders>
                    <w:top w:val="single" w:color="auto" w:sz="4" w:space="0"/>
                    <w:left w:val="single" w:color="auto" w:sz="4" w:space="0"/>
                    <w:bottom w:val="single" w:color="auto" w:sz="4" w:space="0"/>
                    <w:right w:val="single" w:color="auto" w:sz="4" w:space="0"/>
                  </w:tcBorders>
                  <w:vAlign w:val="center"/>
                </w:tcPr>
                <w:p w14:paraId="6B730F33">
                  <w:pPr>
                    <w:widowControl/>
                    <w:adjustRightInd w:val="0"/>
                    <w:snapToGrid w:val="0"/>
                    <w:jc w:val="center"/>
                    <w:rPr>
                      <w:rFonts w:ascii="Times New Roman" w:hAnsi="Times New Roman"/>
                      <w:kern w:val="0"/>
                    </w:rPr>
                  </w:pPr>
                  <w:r>
                    <w:rPr>
                      <w:rFonts w:ascii="Times New Roman" w:hAnsi="Times New Roman"/>
                    </w:rPr>
                    <w:t>35</w:t>
                  </w:r>
                </w:p>
              </w:tc>
              <w:tc>
                <w:tcPr>
                  <w:tcW w:w="542" w:type="pct"/>
                  <w:tcBorders>
                    <w:top w:val="single" w:color="auto" w:sz="4" w:space="0"/>
                    <w:left w:val="single" w:color="auto" w:sz="4" w:space="0"/>
                    <w:bottom w:val="single" w:color="auto" w:sz="4" w:space="0"/>
                    <w:right w:val="single" w:color="auto" w:sz="4" w:space="0"/>
                  </w:tcBorders>
                  <w:vAlign w:val="center"/>
                </w:tcPr>
                <w:p w14:paraId="381B07FF">
                  <w:pPr>
                    <w:widowControl/>
                    <w:adjustRightInd w:val="0"/>
                    <w:snapToGrid w:val="0"/>
                    <w:jc w:val="center"/>
                    <w:rPr>
                      <w:rFonts w:ascii="Times New Roman" w:hAnsi="Times New Roman"/>
                      <w:kern w:val="0"/>
                    </w:rPr>
                  </w:pPr>
                  <w:r>
                    <w:rPr>
                      <w:rFonts w:ascii="Times New Roman" w:hAnsi="Times New Roman"/>
                    </w:rPr>
                    <w:t>70</w:t>
                  </w:r>
                </w:p>
              </w:tc>
              <w:tc>
                <w:tcPr>
                  <w:tcW w:w="542" w:type="pct"/>
                  <w:tcBorders>
                    <w:top w:val="single" w:color="auto" w:sz="4" w:space="0"/>
                    <w:left w:val="single" w:color="auto" w:sz="4" w:space="0"/>
                    <w:bottom w:val="single" w:color="auto" w:sz="4" w:space="0"/>
                    <w:right w:val="single" w:color="auto" w:sz="4" w:space="0"/>
                  </w:tcBorders>
                  <w:vAlign w:val="center"/>
                </w:tcPr>
                <w:p w14:paraId="000E8DD8">
                  <w:pPr>
                    <w:widowControl/>
                    <w:adjustRightInd w:val="0"/>
                    <w:snapToGrid w:val="0"/>
                    <w:jc w:val="center"/>
                    <w:rPr>
                      <w:rFonts w:ascii="Times New Roman" w:hAnsi="Times New Roman"/>
                      <w:kern w:val="0"/>
                    </w:rPr>
                  </w:pPr>
                  <w:r>
                    <w:rPr>
                      <w:rFonts w:ascii="Times New Roman" w:hAnsi="Times New Roman"/>
                    </w:rPr>
                    <w:t>60</w:t>
                  </w:r>
                </w:p>
              </w:tc>
              <w:tc>
                <w:tcPr>
                  <w:tcW w:w="542" w:type="pct"/>
                  <w:tcBorders>
                    <w:top w:val="single" w:color="auto" w:sz="4" w:space="0"/>
                    <w:left w:val="single" w:color="auto" w:sz="4" w:space="0"/>
                    <w:bottom w:val="single" w:color="auto" w:sz="4" w:space="0"/>
                    <w:right w:val="single" w:color="auto" w:sz="4" w:space="0"/>
                  </w:tcBorders>
                  <w:vAlign w:val="center"/>
                </w:tcPr>
                <w:p w14:paraId="49644087">
                  <w:pPr>
                    <w:widowControl/>
                    <w:adjustRightInd w:val="0"/>
                    <w:snapToGrid w:val="0"/>
                    <w:jc w:val="center"/>
                    <w:rPr>
                      <w:rFonts w:ascii="Times New Roman" w:hAnsi="Times New Roman"/>
                      <w:kern w:val="0"/>
                    </w:rPr>
                  </w:pPr>
                  <w:r>
                    <w:rPr>
                      <w:rFonts w:ascii="Times New Roman" w:hAnsi="Times New Roman"/>
                    </w:rPr>
                    <w:t>4</w:t>
                  </w:r>
                </w:p>
              </w:tc>
              <w:tc>
                <w:tcPr>
                  <w:tcW w:w="542" w:type="pct"/>
                  <w:tcBorders>
                    <w:top w:val="single" w:color="auto" w:sz="4" w:space="0"/>
                    <w:left w:val="single" w:color="auto" w:sz="4" w:space="0"/>
                    <w:bottom w:val="single" w:color="auto" w:sz="4" w:space="0"/>
                    <w:right w:val="single" w:color="auto" w:sz="4" w:space="0"/>
                  </w:tcBorders>
                  <w:vAlign w:val="center"/>
                </w:tcPr>
                <w:p w14:paraId="260C6991">
                  <w:pPr>
                    <w:widowControl/>
                    <w:adjustRightInd w:val="0"/>
                    <w:snapToGrid w:val="0"/>
                    <w:jc w:val="center"/>
                    <w:rPr>
                      <w:rFonts w:ascii="Times New Roman" w:hAnsi="Times New Roman"/>
                      <w:kern w:val="0"/>
                    </w:rPr>
                  </w:pPr>
                  <w:r>
                    <w:rPr>
                      <w:rFonts w:ascii="Times New Roman" w:hAnsi="Times New Roman"/>
                    </w:rPr>
                    <w:t>160</w:t>
                  </w:r>
                </w:p>
              </w:tc>
              <w:tc>
                <w:tcPr>
                  <w:tcW w:w="541" w:type="pct"/>
                  <w:tcBorders>
                    <w:top w:val="single" w:color="auto" w:sz="4" w:space="0"/>
                    <w:left w:val="single" w:color="auto" w:sz="4" w:space="0"/>
                    <w:bottom w:val="single" w:color="auto" w:sz="4" w:space="0"/>
                    <w:right w:val="single" w:color="auto" w:sz="4" w:space="0"/>
                  </w:tcBorders>
                  <w:vAlign w:val="center"/>
                </w:tcPr>
                <w:p w14:paraId="453A9DB7">
                  <w:pPr>
                    <w:widowControl/>
                    <w:adjustRightInd w:val="0"/>
                    <w:snapToGrid w:val="0"/>
                    <w:jc w:val="center"/>
                    <w:rPr>
                      <w:rFonts w:ascii="Times New Roman" w:hAnsi="Times New Roman"/>
                      <w:kern w:val="0"/>
                    </w:rPr>
                  </w:pPr>
                  <w:r>
                    <w:rPr>
                      <w:rFonts w:ascii="Times New Roman" w:hAnsi="Times New Roman"/>
                      <w:kern w:val="0"/>
                    </w:rPr>
                    <w:t>40</w:t>
                  </w:r>
                </w:p>
              </w:tc>
            </w:tr>
            <w:tr w14:paraId="4F87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9573414">
                  <w:pPr>
                    <w:widowControl/>
                    <w:jc w:val="left"/>
                    <w:rPr>
                      <w:rFonts w:ascii="Times New Roman" w:hAnsi="Times New Roman"/>
                    </w:rPr>
                  </w:pPr>
                </w:p>
              </w:tc>
              <w:tc>
                <w:tcPr>
                  <w:tcW w:w="1015" w:type="pct"/>
                  <w:tcBorders>
                    <w:top w:val="single" w:color="auto" w:sz="4" w:space="0"/>
                    <w:left w:val="single" w:color="auto" w:sz="4" w:space="0"/>
                    <w:bottom w:val="single" w:color="auto" w:sz="4" w:space="0"/>
                    <w:right w:val="single" w:color="auto" w:sz="4" w:space="0"/>
                  </w:tcBorders>
                  <w:vAlign w:val="center"/>
                </w:tcPr>
                <w:p w14:paraId="6175C01A">
                  <w:pPr>
                    <w:jc w:val="center"/>
                    <w:rPr>
                      <w:rFonts w:ascii="Times New Roman" w:hAnsi="Times New Roman"/>
                      <w:kern w:val="0"/>
                    </w:rPr>
                  </w:pPr>
                  <w:r>
                    <w:rPr>
                      <w:rFonts w:ascii="Times New Roman" w:hAnsi="Times New Roman"/>
                      <w:kern w:val="0"/>
                    </w:rPr>
                    <w:t>占标率</w:t>
                  </w:r>
                  <w:r>
                    <w:rPr>
                      <w:rFonts w:hint="eastAsia" w:ascii="Times New Roman" w:hAnsi="Times New Roman"/>
                      <w:kern w:val="0"/>
                    </w:rPr>
                    <w:t>（%）</w:t>
                  </w:r>
                </w:p>
              </w:tc>
              <w:tc>
                <w:tcPr>
                  <w:tcW w:w="542" w:type="pct"/>
                  <w:tcBorders>
                    <w:top w:val="single" w:color="auto" w:sz="4" w:space="0"/>
                    <w:left w:val="single" w:color="auto" w:sz="4" w:space="0"/>
                    <w:bottom w:val="single" w:color="auto" w:sz="4" w:space="0"/>
                    <w:right w:val="single" w:color="auto" w:sz="4" w:space="0"/>
                  </w:tcBorders>
                  <w:vAlign w:val="center"/>
                </w:tcPr>
                <w:p w14:paraId="7D57814E">
                  <w:pPr>
                    <w:widowControl/>
                    <w:adjustRightInd w:val="0"/>
                    <w:snapToGrid w:val="0"/>
                    <w:spacing w:line="240" w:lineRule="atLeast"/>
                    <w:jc w:val="center"/>
                    <w:rPr>
                      <w:rFonts w:ascii="Times New Roman" w:hAnsi="Times New Roman"/>
                    </w:rPr>
                  </w:pPr>
                  <w:r>
                    <w:rPr>
                      <w:rFonts w:ascii="Times New Roman" w:hAnsi="Times New Roman" w:eastAsia="等线"/>
                      <w:color w:val="000000"/>
                    </w:rPr>
                    <w:t xml:space="preserve">54.29 </w:t>
                  </w:r>
                </w:p>
              </w:tc>
              <w:tc>
                <w:tcPr>
                  <w:tcW w:w="542" w:type="pct"/>
                  <w:tcBorders>
                    <w:top w:val="single" w:color="auto" w:sz="4" w:space="0"/>
                    <w:left w:val="single" w:color="auto" w:sz="4" w:space="0"/>
                    <w:bottom w:val="single" w:color="auto" w:sz="4" w:space="0"/>
                    <w:right w:val="single" w:color="auto" w:sz="4" w:space="0"/>
                  </w:tcBorders>
                  <w:vAlign w:val="center"/>
                </w:tcPr>
                <w:p w14:paraId="210881B4">
                  <w:pPr>
                    <w:widowControl/>
                    <w:adjustRightInd w:val="0"/>
                    <w:snapToGrid w:val="0"/>
                    <w:spacing w:line="240" w:lineRule="atLeast"/>
                    <w:jc w:val="center"/>
                    <w:rPr>
                      <w:rFonts w:ascii="Times New Roman" w:hAnsi="Times New Roman"/>
                    </w:rPr>
                  </w:pPr>
                  <w:r>
                    <w:rPr>
                      <w:rFonts w:ascii="Times New Roman" w:hAnsi="Times New Roman" w:eastAsia="等线"/>
                      <w:color w:val="000000"/>
                    </w:rPr>
                    <w:t xml:space="preserve">51.43 </w:t>
                  </w:r>
                </w:p>
              </w:tc>
              <w:tc>
                <w:tcPr>
                  <w:tcW w:w="542" w:type="pct"/>
                  <w:tcBorders>
                    <w:top w:val="single" w:color="auto" w:sz="4" w:space="0"/>
                    <w:left w:val="single" w:color="auto" w:sz="4" w:space="0"/>
                    <w:bottom w:val="single" w:color="auto" w:sz="4" w:space="0"/>
                    <w:right w:val="single" w:color="auto" w:sz="4" w:space="0"/>
                  </w:tcBorders>
                  <w:vAlign w:val="center"/>
                </w:tcPr>
                <w:p w14:paraId="5E648D50">
                  <w:pPr>
                    <w:widowControl/>
                    <w:adjustRightInd w:val="0"/>
                    <w:snapToGrid w:val="0"/>
                    <w:spacing w:line="240" w:lineRule="atLeast"/>
                    <w:jc w:val="center"/>
                    <w:rPr>
                      <w:rFonts w:ascii="Times New Roman" w:hAnsi="Times New Roman"/>
                    </w:rPr>
                  </w:pPr>
                  <w:r>
                    <w:rPr>
                      <w:rFonts w:ascii="Times New Roman" w:hAnsi="Times New Roman" w:eastAsia="等线"/>
                      <w:color w:val="000000"/>
                    </w:rPr>
                    <w:t xml:space="preserve">8.33 </w:t>
                  </w:r>
                </w:p>
              </w:tc>
              <w:tc>
                <w:tcPr>
                  <w:tcW w:w="542" w:type="pct"/>
                  <w:tcBorders>
                    <w:top w:val="single" w:color="auto" w:sz="4" w:space="0"/>
                    <w:left w:val="single" w:color="auto" w:sz="4" w:space="0"/>
                    <w:bottom w:val="single" w:color="auto" w:sz="4" w:space="0"/>
                    <w:right w:val="single" w:color="auto" w:sz="4" w:space="0"/>
                  </w:tcBorders>
                  <w:vAlign w:val="center"/>
                </w:tcPr>
                <w:p w14:paraId="528E155F">
                  <w:pPr>
                    <w:widowControl/>
                    <w:adjustRightInd w:val="0"/>
                    <w:snapToGrid w:val="0"/>
                    <w:spacing w:line="240" w:lineRule="atLeast"/>
                    <w:jc w:val="center"/>
                    <w:rPr>
                      <w:rFonts w:ascii="Times New Roman" w:hAnsi="Times New Roman"/>
                    </w:rPr>
                  </w:pPr>
                  <w:r>
                    <w:rPr>
                      <w:rFonts w:ascii="Times New Roman" w:hAnsi="Times New Roman" w:eastAsia="等线"/>
                      <w:color w:val="000000"/>
                    </w:rPr>
                    <w:t xml:space="preserve">17.50 </w:t>
                  </w:r>
                </w:p>
              </w:tc>
              <w:tc>
                <w:tcPr>
                  <w:tcW w:w="542" w:type="pct"/>
                  <w:tcBorders>
                    <w:top w:val="single" w:color="auto" w:sz="4" w:space="0"/>
                    <w:left w:val="single" w:color="auto" w:sz="4" w:space="0"/>
                    <w:bottom w:val="single" w:color="auto" w:sz="4" w:space="0"/>
                    <w:right w:val="single" w:color="auto" w:sz="4" w:space="0"/>
                  </w:tcBorders>
                  <w:vAlign w:val="center"/>
                </w:tcPr>
                <w:p w14:paraId="2FD6B926">
                  <w:pPr>
                    <w:widowControl/>
                    <w:adjustRightInd w:val="0"/>
                    <w:snapToGrid w:val="0"/>
                    <w:spacing w:line="240" w:lineRule="atLeast"/>
                    <w:jc w:val="center"/>
                    <w:rPr>
                      <w:rFonts w:ascii="Times New Roman" w:hAnsi="Times New Roman"/>
                    </w:rPr>
                  </w:pPr>
                  <w:r>
                    <w:rPr>
                      <w:rFonts w:ascii="Times New Roman" w:hAnsi="Times New Roman" w:eastAsia="等线"/>
                      <w:color w:val="000000"/>
                    </w:rPr>
                    <w:t xml:space="preserve">85.00 </w:t>
                  </w:r>
                </w:p>
              </w:tc>
              <w:tc>
                <w:tcPr>
                  <w:tcW w:w="541" w:type="pct"/>
                  <w:tcBorders>
                    <w:top w:val="single" w:color="auto" w:sz="4" w:space="0"/>
                    <w:left w:val="single" w:color="auto" w:sz="4" w:space="0"/>
                    <w:bottom w:val="single" w:color="auto" w:sz="4" w:space="0"/>
                    <w:right w:val="single" w:color="auto" w:sz="4" w:space="0"/>
                  </w:tcBorders>
                  <w:vAlign w:val="center"/>
                </w:tcPr>
                <w:p w14:paraId="5B89C643">
                  <w:pPr>
                    <w:widowControl/>
                    <w:adjustRightInd w:val="0"/>
                    <w:snapToGrid w:val="0"/>
                    <w:spacing w:line="240" w:lineRule="atLeast"/>
                    <w:jc w:val="center"/>
                    <w:rPr>
                      <w:rFonts w:ascii="Times New Roman" w:hAnsi="Times New Roman"/>
                    </w:rPr>
                  </w:pPr>
                  <w:r>
                    <w:rPr>
                      <w:rFonts w:ascii="Times New Roman" w:hAnsi="Times New Roman" w:eastAsia="等线"/>
                      <w:color w:val="000000"/>
                    </w:rPr>
                    <w:t xml:space="preserve">45.00 </w:t>
                  </w:r>
                </w:p>
              </w:tc>
            </w:tr>
            <w:tr w14:paraId="7B03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AF2A53A">
                  <w:pPr>
                    <w:widowControl/>
                    <w:jc w:val="left"/>
                    <w:rPr>
                      <w:rFonts w:ascii="Times New Roman" w:hAnsi="Times New Roman"/>
                    </w:rPr>
                  </w:pPr>
                </w:p>
              </w:tc>
              <w:tc>
                <w:tcPr>
                  <w:tcW w:w="1015" w:type="pct"/>
                  <w:tcBorders>
                    <w:top w:val="single" w:color="auto" w:sz="4" w:space="0"/>
                    <w:left w:val="single" w:color="auto" w:sz="4" w:space="0"/>
                    <w:bottom w:val="single" w:color="auto" w:sz="4" w:space="0"/>
                    <w:right w:val="single" w:color="auto" w:sz="4" w:space="0"/>
                  </w:tcBorders>
                  <w:vAlign w:val="center"/>
                </w:tcPr>
                <w:p w14:paraId="39B96608">
                  <w:pPr>
                    <w:widowControl/>
                    <w:jc w:val="center"/>
                    <w:rPr>
                      <w:rFonts w:ascii="Times New Roman" w:hAnsi="Times New Roman"/>
                    </w:rPr>
                  </w:pPr>
                  <w:r>
                    <w:rPr>
                      <w:rFonts w:ascii="Times New Roman" w:hAnsi="Times New Roman"/>
                    </w:rPr>
                    <w:t>达标情况</w:t>
                  </w:r>
                </w:p>
              </w:tc>
              <w:tc>
                <w:tcPr>
                  <w:tcW w:w="542" w:type="pct"/>
                  <w:tcBorders>
                    <w:top w:val="single" w:color="auto" w:sz="4" w:space="0"/>
                    <w:left w:val="single" w:color="auto" w:sz="4" w:space="0"/>
                    <w:bottom w:val="single" w:color="auto" w:sz="4" w:space="0"/>
                    <w:right w:val="single" w:color="auto" w:sz="4" w:space="0"/>
                  </w:tcBorders>
                  <w:vAlign w:val="center"/>
                </w:tcPr>
                <w:p w14:paraId="188C1115">
                  <w:pPr>
                    <w:widowControl/>
                    <w:adjustRightInd w:val="0"/>
                    <w:snapToGrid w:val="0"/>
                    <w:jc w:val="center"/>
                    <w:rPr>
                      <w:rFonts w:ascii="Times New Roman" w:hAnsi="Times New Roman"/>
                      <w:kern w:val="0"/>
                    </w:rPr>
                  </w:pPr>
                  <w:r>
                    <w:rPr>
                      <w:rFonts w:ascii="Times New Roman" w:hAnsi="Times New Roman"/>
                      <w:kern w:val="0"/>
                    </w:rPr>
                    <w:t>达标</w:t>
                  </w:r>
                </w:p>
              </w:tc>
              <w:tc>
                <w:tcPr>
                  <w:tcW w:w="542" w:type="pct"/>
                  <w:tcBorders>
                    <w:top w:val="single" w:color="auto" w:sz="4" w:space="0"/>
                    <w:left w:val="single" w:color="auto" w:sz="4" w:space="0"/>
                    <w:bottom w:val="single" w:color="auto" w:sz="4" w:space="0"/>
                    <w:right w:val="single" w:color="auto" w:sz="4" w:space="0"/>
                  </w:tcBorders>
                  <w:vAlign w:val="center"/>
                </w:tcPr>
                <w:p w14:paraId="507813BE">
                  <w:pPr>
                    <w:widowControl/>
                    <w:adjustRightInd w:val="0"/>
                    <w:snapToGrid w:val="0"/>
                    <w:jc w:val="center"/>
                    <w:rPr>
                      <w:rFonts w:ascii="Times New Roman" w:hAnsi="Times New Roman"/>
                      <w:kern w:val="0"/>
                    </w:rPr>
                  </w:pPr>
                  <w:r>
                    <w:rPr>
                      <w:rFonts w:ascii="Times New Roman" w:hAnsi="Times New Roman"/>
                      <w:kern w:val="0"/>
                    </w:rPr>
                    <w:t>达标</w:t>
                  </w:r>
                </w:p>
              </w:tc>
              <w:tc>
                <w:tcPr>
                  <w:tcW w:w="542" w:type="pct"/>
                  <w:tcBorders>
                    <w:top w:val="single" w:color="auto" w:sz="4" w:space="0"/>
                    <w:left w:val="single" w:color="auto" w:sz="4" w:space="0"/>
                    <w:bottom w:val="single" w:color="auto" w:sz="4" w:space="0"/>
                    <w:right w:val="single" w:color="auto" w:sz="4" w:space="0"/>
                  </w:tcBorders>
                  <w:vAlign w:val="center"/>
                </w:tcPr>
                <w:p w14:paraId="299A33F2">
                  <w:pPr>
                    <w:widowControl/>
                    <w:adjustRightInd w:val="0"/>
                    <w:snapToGrid w:val="0"/>
                    <w:jc w:val="center"/>
                    <w:rPr>
                      <w:rFonts w:ascii="Times New Roman" w:hAnsi="Times New Roman"/>
                      <w:kern w:val="0"/>
                    </w:rPr>
                  </w:pPr>
                  <w:r>
                    <w:rPr>
                      <w:rFonts w:ascii="Times New Roman" w:hAnsi="Times New Roman"/>
                      <w:kern w:val="0"/>
                    </w:rPr>
                    <w:t>达标</w:t>
                  </w:r>
                </w:p>
              </w:tc>
              <w:tc>
                <w:tcPr>
                  <w:tcW w:w="542" w:type="pct"/>
                  <w:tcBorders>
                    <w:top w:val="single" w:color="auto" w:sz="4" w:space="0"/>
                    <w:left w:val="single" w:color="auto" w:sz="4" w:space="0"/>
                    <w:bottom w:val="single" w:color="auto" w:sz="4" w:space="0"/>
                    <w:right w:val="single" w:color="auto" w:sz="4" w:space="0"/>
                  </w:tcBorders>
                  <w:vAlign w:val="center"/>
                </w:tcPr>
                <w:p w14:paraId="1BC78F2D">
                  <w:pPr>
                    <w:widowControl/>
                    <w:adjustRightInd w:val="0"/>
                    <w:snapToGrid w:val="0"/>
                    <w:jc w:val="center"/>
                    <w:rPr>
                      <w:rFonts w:ascii="Times New Roman" w:hAnsi="Times New Roman"/>
                      <w:kern w:val="0"/>
                    </w:rPr>
                  </w:pPr>
                  <w:r>
                    <w:rPr>
                      <w:rFonts w:ascii="Times New Roman" w:hAnsi="Times New Roman"/>
                      <w:kern w:val="0"/>
                    </w:rPr>
                    <w:t>达标</w:t>
                  </w:r>
                </w:p>
              </w:tc>
              <w:tc>
                <w:tcPr>
                  <w:tcW w:w="542" w:type="pct"/>
                  <w:tcBorders>
                    <w:top w:val="single" w:color="auto" w:sz="4" w:space="0"/>
                    <w:left w:val="single" w:color="auto" w:sz="4" w:space="0"/>
                    <w:bottom w:val="single" w:color="auto" w:sz="4" w:space="0"/>
                    <w:right w:val="single" w:color="auto" w:sz="4" w:space="0"/>
                  </w:tcBorders>
                  <w:vAlign w:val="center"/>
                </w:tcPr>
                <w:p w14:paraId="51CC7708">
                  <w:pPr>
                    <w:widowControl/>
                    <w:adjustRightInd w:val="0"/>
                    <w:snapToGrid w:val="0"/>
                    <w:jc w:val="center"/>
                    <w:rPr>
                      <w:rFonts w:ascii="Times New Roman" w:hAnsi="Times New Roman"/>
                      <w:kern w:val="0"/>
                    </w:rPr>
                  </w:pPr>
                  <w:r>
                    <w:rPr>
                      <w:rFonts w:ascii="Times New Roman" w:hAnsi="Times New Roman"/>
                      <w:kern w:val="0"/>
                    </w:rPr>
                    <w:t>达标</w:t>
                  </w:r>
                </w:p>
              </w:tc>
              <w:tc>
                <w:tcPr>
                  <w:tcW w:w="541" w:type="pct"/>
                  <w:tcBorders>
                    <w:top w:val="single" w:color="auto" w:sz="4" w:space="0"/>
                    <w:left w:val="single" w:color="auto" w:sz="4" w:space="0"/>
                    <w:bottom w:val="single" w:color="auto" w:sz="4" w:space="0"/>
                    <w:right w:val="single" w:color="auto" w:sz="4" w:space="0"/>
                  </w:tcBorders>
                  <w:vAlign w:val="center"/>
                </w:tcPr>
                <w:p w14:paraId="2BFF44E6">
                  <w:pPr>
                    <w:widowControl/>
                    <w:adjustRightInd w:val="0"/>
                    <w:snapToGrid w:val="0"/>
                    <w:jc w:val="center"/>
                    <w:rPr>
                      <w:rFonts w:ascii="Times New Roman" w:hAnsi="Times New Roman"/>
                      <w:kern w:val="0"/>
                    </w:rPr>
                  </w:pPr>
                  <w:r>
                    <w:rPr>
                      <w:rFonts w:ascii="Times New Roman" w:hAnsi="Times New Roman"/>
                      <w:kern w:val="0"/>
                    </w:rPr>
                    <w:t>达标</w:t>
                  </w:r>
                </w:p>
              </w:tc>
            </w:tr>
          </w:tbl>
          <w:p w14:paraId="3D492CFE">
            <w:pPr>
              <w:snapToGrid w:val="0"/>
              <w:spacing w:before="156" w:beforeLines="50"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由上表可知，202</w:t>
            </w:r>
            <w:r>
              <w:rPr>
                <w:rFonts w:hint="eastAsia" w:ascii="Times New Roman" w:hAnsi="Times New Roman"/>
                <w:color w:val="000000" w:themeColor="text1"/>
                <w:sz w:val="24"/>
                <w14:textFill>
                  <w14:solidFill>
                    <w14:schemeClr w14:val="tx1"/>
                  </w14:solidFill>
                </w14:textFill>
              </w:rPr>
              <w:t>4</w:t>
            </w:r>
            <w:r>
              <w:rPr>
                <w:rFonts w:ascii="Times New Roman" w:hAnsi="Times New Roman"/>
                <w:color w:val="000000" w:themeColor="text1"/>
                <w:sz w:val="24"/>
                <w14:textFill>
                  <w14:solidFill>
                    <w14:schemeClr w14:val="tx1"/>
                  </w14:solidFill>
                </w14:textFill>
              </w:rPr>
              <w:t>年</w:t>
            </w:r>
            <w:r>
              <w:rPr>
                <w:rFonts w:hint="eastAsia" w:ascii="Times New Roman" w:hAnsi="Times New Roman"/>
                <w:color w:val="000000" w:themeColor="text1"/>
                <w:sz w:val="24"/>
                <w14:textFill>
                  <w14:solidFill>
                    <w14:schemeClr w14:val="tx1"/>
                  </w14:solidFill>
                </w14:textFill>
              </w:rPr>
              <w:t>围场满族蒙古族自治县</w:t>
            </w:r>
            <w:r>
              <w:rPr>
                <w:rFonts w:ascii="Times New Roman" w:hAnsi="Times New Roman"/>
                <w:color w:val="000000" w:themeColor="text1"/>
                <w:sz w:val="24"/>
                <w14:textFill>
                  <w14:solidFill>
                    <w14:schemeClr w14:val="tx1"/>
                  </w14:solidFill>
                </w14:textFill>
              </w:rPr>
              <w:t>环境空气质量中PM</w:t>
            </w:r>
            <w:r>
              <w:rPr>
                <w:rFonts w:ascii="Times New Roman" w:hAnsi="Times New Roman"/>
                <w:color w:val="000000" w:themeColor="text1"/>
                <w:sz w:val="24"/>
                <w:vertAlign w:val="subscript"/>
                <w14:textFill>
                  <w14:solidFill>
                    <w14:schemeClr w14:val="tx1"/>
                  </w14:solidFill>
                </w14:textFill>
              </w:rPr>
              <w:t>2.5</w:t>
            </w:r>
            <w:r>
              <w:rPr>
                <w:rFonts w:ascii="Times New Roman" w:hAnsi="Times New Roman"/>
                <w:color w:val="000000" w:themeColor="text1"/>
                <w:sz w:val="24"/>
                <w14:textFill>
                  <w14:solidFill>
                    <w14:schemeClr w14:val="tx1"/>
                  </w14:solidFill>
                </w14:textFill>
              </w:rPr>
              <w:t>、PM</w:t>
            </w:r>
            <w:r>
              <w:rPr>
                <w:rFonts w:ascii="Times New Roman" w:hAnsi="Times New Roman"/>
                <w:color w:val="000000" w:themeColor="text1"/>
                <w:sz w:val="24"/>
                <w:vertAlign w:val="subscript"/>
                <w14:textFill>
                  <w14:solidFill>
                    <w14:schemeClr w14:val="tx1"/>
                  </w14:solidFill>
                </w14:textFill>
              </w:rPr>
              <w:t>10</w:t>
            </w:r>
            <w:r>
              <w:rPr>
                <w:rFonts w:ascii="Times New Roman" w:hAnsi="Times New Roman"/>
                <w:color w:val="000000" w:themeColor="text1"/>
                <w:sz w:val="24"/>
                <w14:textFill>
                  <w14:solidFill>
                    <w14:schemeClr w14:val="tx1"/>
                  </w14:solidFill>
                </w14:textFill>
              </w:rPr>
              <w:t>、SO</w:t>
            </w:r>
            <w:r>
              <w:rPr>
                <w:rFonts w:ascii="Times New Roman" w:hAnsi="Times New Roman"/>
                <w:color w:val="000000" w:themeColor="text1"/>
                <w:sz w:val="24"/>
                <w:vertAlign w:val="sub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、CO、O</w:t>
            </w:r>
            <w:r>
              <w:rPr>
                <w:rFonts w:ascii="Times New Roman" w:hAnsi="Times New Roman"/>
                <w:color w:val="000000" w:themeColor="text1"/>
                <w:sz w:val="24"/>
                <w:vertAlign w:val="sub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、NO</w:t>
            </w:r>
            <w:r>
              <w:rPr>
                <w:rFonts w:ascii="Times New Roman" w:hAnsi="Times New Roman"/>
                <w:color w:val="000000" w:themeColor="text1"/>
                <w:sz w:val="24"/>
                <w:vertAlign w:val="sub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六项常规污染物监测结果中各项均满足《环境空气质量标准》（GB3095-2012）及其修改单的二级标准要求，</w:t>
            </w:r>
            <w:r>
              <w:rPr>
                <w:rFonts w:hint="eastAsia" w:ascii="Times New Roman" w:hAnsi="Times New Roman"/>
                <w:color w:val="000000" w:themeColor="text1"/>
                <w:sz w:val="24"/>
                <w14:textFill>
                  <w14:solidFill>
                    <w14:schemeClr w14:val="tx1"/>
                  </w14:solidFill>
                </w14:textFill>
              </w:rPr>
              <w:t>围场满族蒙古族自治县</w:t>
            </w:r>
            <w:r>
              <w:rPr>
                <w:rFonts w:ascii="Times New Roman" w:hAnsi="Times New Roman"/>
                <w:color w:val="000000" w:themeColor="text1"/>
                <w:sz w:val="24"/>
                <w14:textFill>
                  <w14:solidFill>
                    <w14:schemeClr w14:val="tx1"/>
                  </w14:solidFill>
                </w14:textFill>
              </w:rPr>
              <w:t>为达标区。</w:t>
            </w:r>
          </w:p>
          <w:p w14:paraId="3B4FF2B3">
            <w:pPr>
              <w:snapToGrid w:val="0"/>
              <w:spacing w:line="360" w:lineRule="auto"/>
              <w:ind w:firstLine="480" w:firstLineChars="200"/>
              <w:rPr>
                <w:rFonts w:ascii="Times New Roman" w:hAnsi="Times New Roman"/>
                <w:sz w:val="24"/>
              </w:rPr>
            </w:pPr>
            <w:r>
              <w:rPr>
                <w:rFonts w:ascii="Times New Roman" w:hAnsi="Times New Roman"/>
                <w:sz w:val="24"/>
              </w:rPr>
              <w:t>（2）其他污染物环境质量现状</w:t>
            </w:r>
          </w:p>
          <w:p w14:paraId="051EA27C">
            <w:pPr>
              <w:snapToGrid w:val="0"/>
              <w:spacing w:line="360" w:lineRule="auto"/>
              <w:ind w:firstLine="480" w:firstLineChars="200"/>
              <w:rPr>
                <w:rFonts w:ascii="Times New Roman" w:hAnsi="Times New Roman"/>
                <w:sz w:val="24"/>
                <w:szCs w:val="24"/>
              </w:rPr>
            </w:pPr>
            <w:r>
              <w:rPr>
                <w:rFonts w:ascii="Times New Roman" w:hAnsi="Times New Roman"/>
                <w:sz w:val="24"/>
              </w:rPr>
              <w:t>根据工程分析，项目排放的特征污染物有颗粒物（TSP），本项目环境空气补充监测</w:t>
            </w:r>
            <w:r>
              <w:rPr>
                <w:rFonts w:hint="eastAsia" w:ascii="Times New Roman" w:hAnsi="Times New Roman"/>
                <w:sz w:val="24"/>
              </w:rPr>
              <w:t>使用</w:t>
            </w:r>
            <w:r>
              <w:rPr>
                <w:rFonts w:ascii="Times New Roman" w:hAnsi="Times New Roman"/>
                <w:sz w:val="24"/>
                <w:szCs w:val="24"/>
              </w:rPr>
              <w:t>《</w:t>
            </w:r>
            <w:r>
              <w:rPr>
                <w:rFonts w:hint="eastAsia" w:ascii="Times New Roman" w:hAnsi="Times New Roman"/>
                <w:sz w:val="24"/>
                <w:szCs w:val="24"/>
              </w:rPr>
              <w:t>围场满族蒙古族自治县筑友建材有限公司</w:t>
            </w:r>
            <w:r>
              <w:rPr>
                <w:rFonts w:hint="eastAsia" w:ascii="Times New Roman" w:hAnsi="Times New Roman"/>
                <w:bCs/>
                <w:color w:val="000000" w:themeColor="text1"/>
                <w:sz w:val="24"/>
                <w14:textFill>
                  <w14:solidFill>
                    <w14:schemeClr w14:val="tx1"/>
                  </w14:solidFill>
                </w14:textFill>
              </w:rPr>
              <w:t>筑友建材混凝土拌合站项目</w:t>
            </w:r>
            <w:r>
              <w:rPr>
                <w:rFonts w:ascii="Times New Roman" w:hAnsi="Times New Roman"/>
                <w:sz w:val="24"/>
                <w:szCs w:val="24"/>
              </w:rPr>
              <w:t>》（</w:t>
            </w:r>
            <w:r>
              <w:rPr>
                <w:rFonts w:hint="eastAsia" w:ascii="Times New Roman" w:hAnsi="Times New Roman"/>
                <w:sz w:val="24"/>
                <w:szCs w:val="24"/>
              </w:rPr>
              <w:t>ZXLN（T）202505060</w:t>
            </w:r>
            <w:r>
              <w:rPr>
                <w:rFonts w:ascii="Times New Roman" w:hAnsi="Times New Roman"/>
                <w:sz w:val="24"/>
                <w:szCs w:val="24"/>
              </w:rPr>
              <w:t>）</w:t>
            </w:r>
            <w:r>
              <w:rPr>
                <w:rFonts w:ascii="Times New Roman" w:hAnsi="Times New Roman"/>
                <w:sz w:val="24"/>
              </w:rPr>
              <w:t>，来说明区域环境空气中TSP质量现状情况</w:t>
            </w:r>
            <w:r>
              <w:rPr>
                <w:rFonts w:hint="eastAsia" w:ascii="Times New Roman" w:hAnsi="Times New Roman"/>
                <w:sz w:val="24"/>
              </w:rPr>
              <w:t>。</w:t>
            </w:r>
          </w:p>
          <w:p w14:paraId="034C2047">
            <w:pPr>
              <w:spacing w:line="360" w:lineRule="auto"/>
              <w:ind w:firstLine="480" w:firstLineChars="200"/>
              <w:rPr>
                <w:rFonts w:ascii="Times New Roman" w:hAnsi="Times New Roman"/>
                <w:bCs/>
                <w:sz w:val="24"/>
                <w:szCs w:val="24"/>
              </w:rPr>
            </w:pPr>
            <w:r>
              <w:rPr>
                <w:rFonts w:ascii="宋体" w:hAnsi="宋体"/>
                <w:bCs/>
                <w:sz w:val="24"/>
                <w:szCs w:val="24"/>
              </w:rPr>
              <w:t>（</w:t>
            </w:r>
            <w:r>
              <w:rPr>
                <w:rFonts w:ascii="Times New Roman" w:hAnsi="Times New Roman"/>
                <w:bCs/>
                <w:sz w:val="24"/>
                <w:szCs w:val="24"/>
              </w:rPr>
              <w:t>1</w:t>
            </w:r>
            <w:r>
              <w:rPr>
                <w:rFonts w:ascii="宋体" w:hAnsi="宋体"/>
                <w:bCs/>
                <w:sz w:val="24"/>
                <w:szCs w:val="24"/>
              </w:rPr>
              <w:t>）监测因子：颗粒物。</w:t>
            </w:r>
          </w:p>
          <w:p w14:paraId="1A7F043C">
            <w:pPr>
              <w:spacing w:line="360" w:lineRule="auto"/>
              <w:ind w:firstLine="480" w:firstLineChars="200"/>
              <w:rPr>
                <w:rFonts w:ascii="Times New Roman" w:hAnsi="Times New Roman"/>
                <w:bCs/>
                <w:sz w:val="24"/>
                <w:szCs w:val="24"/>
              </w:rPr>
            </w:pPr>
            <w:r>
              <w:rPr>
                <w:rFonts w:ascii="宋体" w:hAnsi="宋体"/>
                <w:bCs/>
                <w:sz w:val="24"/>
                <w:szCs w:val="24"/>
              </w:rPr>
              <w:t>（</w:t>
            </w:r>
            <w:r>
              <w:rPr>
                <w:rFonts w:ascii="Times New Roman" w:hAnsi="Times New Roman"/>
                <w:bCs/>
                <w:sz w:val="24"/>
                <w:szCs w:val="24"/>
              </w:rPr>
              <w:t>2</w:t>
            </w:r>
            <w:r>
              <w:rPr>
                <w:rFonts w:ascii="宋体" w:hAnsi="宋体"/>
                <w:bCs/>
                <w:sz w:val="24"/>
                <w:szCs w:val="24"/>
              </w:rPr>
              <w:t>）监测点位：</w:t>
            </w:r>
            <w:r>
              <w:rPr>
                <w:rFonts w:ascii="Times New Roman" w:hAnsi="Times New Roman"/>
                <w:bCs/>
                <w:sz w:val="24"/>
                <w:szCs w:val="24"/>
              </w:rPr>
              <w:t>dq1——</w:t>
            </w:r>
            <w:r>
              <w:rPr>
                <w:rFonts w:ascii="宋体" w:hAnsi="宋体"/>
                <w:bCs/>
                <w:sz w:val="24"/>
                <w:szCs w:val="24"/>
              </w:rPr>
              <w:t>项目占地范围内。</w:t>
            </w:r>
          </w:p>
          <w:p w14:paraId="15D22D5F">
            <w:pPr>
              <w:spacing w:line="360" w:lineRule="auto"/>
              <w:ind w:firstLine="480" w:firstLineChars="200"/>
              <w:rPr>
                <w:rFonts w:ascii="Times New Roman" w:hAnsi="Times New Roman"/>
                <w:bCs/>
                <w:sz w:val="24"/>
                <w:szCs w:val="24"/>
              </w:rPr>
            </w:pPr>
            <w:r>
              <w:rPr>
                <w:rFonts w:ascii="宋体" w:hAnsi="宋体"/>
                <w:bCs/>
                <w:sz w:val="24"/>
                <w:szCs w:val="24"/>
              </w:rPr>
              <w:t>（</w:t>
            </w:r>
            <w:r>
              <w:rPr>
                <w:rFonts w:ascii="Times New Roman" w:hAnsi="Times New Roman"/>
                <w:bCs/>
                <w:sz w:val="24"/>
                <w:szCs w:val="24"/>
              </w:rPr>
              <w:t>3</w:t>
            </w:r>
            <w:r>
              <w:rPr>
                <w:rFonts w:ascii="宋体" w:hAnsi="宋体"/>
                <w:bCs/>
                <w:sz w:val="24"/>
                <w:szCs w:val="24"/>
              </w:rPr>
              <w:t>）监测频率：监测</w:t>
            </w:r>
            <w:r>
              <w:rPr>
                <w:rFonts w:ascii="Times New Roman" w:hAnsi="Times New Roman"/>
                <w:bCs/>
                <w:sz w:val="24"/>
                <w:szCs w:val="24"/>
              </w:rPr>
              <w:t>3</w:t>
            </w:r>
            <w:r>
              <w:rPr>
                <w:rFonts w:ascii="宋体" w:hAnsi="宋体"/>
                <w:bCs/>
                <w:sz w:val="24"/>
                <w:szCs w:val="24"/>
              </w:rPr>
              <w:t>天。</w:t>
            </w:r>
          </w:p>
          <w:p w14:paraId="3B234923">
            <w:pPr>
              <w:spacing w:line="360" w:lineRule="auto"/>
              <w:ind w:firstLine="480" w:firstLineChars="200"/>
              <w:rPr>
                <w:rFonts w:ascii="Times New Roman" w:hAnsi="Times New Roman"/>
                <w:bCs/>
                <w:sz w:val="24"/>
                <w:szCs w:val="24"/>
              </w:rPr>
            </w:pPr>
            <w:r>
              <w:rPr>
                <w:rFonts w:ascii="宋体" w:hAnsi="宋体"/>
                <w:bCs/>
                <w:sz w:val="24"/>
                <w:szCs w:val="24"/>
              </w:rPr>
              <w:t>（</w:t>
            </w:r>
            <w:r>
              <w:rPr>
                <w:rFonts w:ascii="Times New Roman" w:hAnsi="Times New Roman"/>
                <w:bCs/>
                <w:sz w:val="24"/>
                <w:szCs w:val="24"/>
              </w:rPr>
              <w:t>4</w:t>
            </w:r>
            <w:r>
              <w:rPr>
                <w:rFonts w:ascii="宋体" w:hAnsi="宋体"/>
                <w:bCs/>
                <w:sz w:val="24"/>
                <w:szCs w:val="24"/>
              </w:rPr>
              <w:t>）数据结果：颗粒物监测</w:t>
            </w:r>
            <w:r>
              <w:rPr>
                <w:rFonts w:ascii="Times New Roman" w:hAnsi="Times New Roman"/>
                <w:bCs/>
                <w:sz w:val="24"/>
                <w:szCs w:val="24"/>
              </w:rPr>
              <w:t>24</w:t>
            </w:r>
            <w:r>
              <w:rPr>
                <w:rFonts w:ascii="宋体" w:hAnsi="宋体"/>
                <w:bCs/>
                <w:sz w:val="24"/>
                <w:szCs w:val="24"/>
              </w:rPr>
              <w:t>小时平均值。</w:t>
            </w:r>
          </w:p>
          <w:p w14:paraId="53B9A353">
            <w:pPr>
              <w:snapToGrid w:val="0"/>
              <w:spacing w:line="360" w:lineRule="auto"/>
              <w:ind w:firstLine="480" w:firstLineChars="200"/>
              <w:rPr>
                <w:rFonts w:ascii="Times New Roman" w:hAnsi="Times New Roman"/>
                <w:sz w:val="24"/>
              </w:rPr>
            </w:pPr>
            <w:r>
              <w:rPr>
                <w:rFonts w:hint="eastAsia" w:ascii="Times New Roman" w:hAnsi="Times New Roman"/>
                <w:sz w:val="24"/>
              </w:rPr>
              <w:t>监测</w:t>
            </w:r>
            <w:r>
              <w:rPr>
                <w:rFonts w:ascii="Times New Roman" w:hAnsi="Times New Roman"/>
                <w:sz w:val="24"/>
              </w:rPr>
              <w:t>结果如下。</w:t>
            </w:r>
          </w:p>
          <w:p w14:paraId="13BB784D">
            <w:pPr>
              <w:numPr>
                <w:ilvl w:val="0"/>
                <w:numId w:val="6"/>
              </w:numPr>
              <w:autoSpaceDE w:val="0"/>
              <w:autoSpaceDN w:val="0"/>
              <w:adjustRightInd w:val="0"/>
              <w:jc w:val="center"/>
              <w:rPr>
                <w:rFonts w:ascii="Times New Roman" w:hAnsi="Times New Roman"/>
                <w:b/>
                <w:bCs/>
              </w:rPr>
            </w:pPr>
            <w:r>
              <w:rPr>
                <w:rFonts w:ascii="Times New Roman" w:hAnsi="Times New Roman"/>
                <w:b/>
                <w:bCs/>
              </w:rPr>
              <w:t>监测结果表（</w:t>
            </w:r>
            <w:r>
              <w:rPr>
                <w:rFonts w:hint="eastAsia" w:ascii="Times New Roman" w:hAnsi="Times New Roman"/>
                <w:b/>
                <w:bCs/>
              </w:rPr>
              <w:t>µ</w:t>
            </w:r>
            <w:r>
              <w:rPr>
                <w:rFonts w:ascii="Times New Roman" w:hAnsi="Times New Roman"/>
                <w:b/>
                <w:bCs/>
              </w:rPr>
              <w:t>g/m</w:t>
            </w:r>
            <w:r>
              <w:rPr>
                <w:rFonts w:ascii="Times New Roman" w:hAnsi="Times New Roman"/>
                <w:b/>
                <w:bCs/>
                <w:vertAlign w:val="superscript"/>
              </w:rPr>
              <w:t>3</w:t>
            </w:r>
            <w:r>
              <w:rPr>
                <w:rFonts w:ascii="Times New Roman" w:hAnsi="Times New Roman"/>
                <w:b/>
                <w:bCs/>
              </w:rPr>
              <w:t>）</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273"/>
              <w:gridCol w:w="1091"/>
              <w:gridCol w:w="780"/>
              <w:gridCol w:w="988"/>
              <w:gridCol w:w="1158"/>
              <w:gridCol w:w="1086"/>
              <w:gridCol w:w="1086"/>
            </w:tblGrid>
            <w:tr w14:paraId="1F4F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4" w:type="pct"/>
                  <w:vAlign w:val="center"/>
                </w:tcPr>
                <w:p w14:paraId="1A02F0F3">
                  <w:pPr>
                    <w:snapToGrid w:val="0"/>
                    <w:jc w:val="center"/>
                    <w:rPr>
                      <w:rFonts w:ascii="Times New Roman" w:hAnsi="Times New Roman"/>
                      <w:b/>
                      <w:bCs/>
                    </w:rPr>
                  </w:pPr>
                  <w:r>
                    <w:rPr>
                      <w:rFonts w:ascii="Times New Roman" w:hAnsi="Times New Roman"/>
                      <w:b/>
                      <w:bCs/>
                    </w:rPr>
                    <w:t>监测点位</w:t>
                  </w:r>
                </w:p>
              </w:tc>
              <w:tc>
                <w:tcPr>
                  <w:tcW w:w="762" w:type="pct"/>
                  <w:vAlign w:val="center"/>
                </w:tcPr>
                <w:p w14:paraId="7DE25EFC">
                  <w:pPr>
                    <w:snapToGrid w:val="0"/>
                    <w:jc w:val="center"/>
                    <w:rPr>
                      <w:rFonts w:ascii="Times New Roman" w:hAnsi="Times New Roman"/>
                      <w:b/>
                      <w:bCs/>
                    </w:rPr>
                  </w:pPr>
                  <w:r>
                    <w:rPr>
                      <w:rFonts w:ascii="Times New Roman" w:hAnsi="Times New Roman"/>
                      <w:b/>
                      <w:bCs/>
                    </w:rPr>
                    <w:t>监测项目</w:t>
                  </w:r>
                </w:p>
              </w:tc>
              <w:tc>
                <w:tcPr>
                  <w:tcW w:w="653" w:type="pct"/>
                  <w:vAlign w:val="center"/>
                </w:tcPr>
                <w:p w14:paraId="5A02808F">
                  <w:pPr>
                    <w:snapToGrid w:val="0"/>
                    <w:jc w:val="center"/>
                    <w:rPr>
                      <w:rFonts w:ascii="Times New Roman" w:hAnsi="Times New Roman"/>
                      <w:b/>
                      <w:bCs/>
                    </w:rPr>
                  </w:pPr>
                  <w:r>
                    <w:rPr>
                      <w:rFonts w:hint="eastAsia" w:ascii="Times New Roman" w:hAnsi="Times New Roman"/>
                      <w:b/>
                      <w:bCs/>
                    </w:rPr>
                    <w:t>监测时间</w:t>
                  </w:r>
                </w:p>
              </w:tc>
              <w:tc>
                <w:tcPr>
                  <w:tcW w:w="467" w:type="pct"/>
                  <w:vAlign w:val="center"/>
                </w:tcPr>
                <w:p w14:paraId="7062D90A">
                  <w:pPr>
                    <w:snapToGrid w:val="0"/>
                    <w:jc w:val="center"/>
                    <w:rPr>
                      <w:rFonts w:ascii="Times New Roman" w:hAnsi="Times New Roman"/>
                      <w:b/>
                      <w:bCs/>
                    </w:rPr>
                  </w:pPr>
                  <w:r>
                    <w:rPr>
                      <w:rFonts w:ascii="Times New Roman" w:hAnsi="Times New Roman"/>
                      <w:b/>
                      <w:bCs/>
                    </w:rPr>
                    <w:t>标准值</w:t>
                  </w:r>
                </w:p>
              </w:tc>
              <w:tc>
                <w:tcPr>
                  <w:tcW w:w="591" w:type="pct"/>
                  <w:vAlign w:val="center"/>
                </w:tcPr>
                <w:p w14:paraId="1B2D3944">
                  <w:pPr>
                    <w:snapToGrid w:val="0"/>
                    <w:jc w:val="center"/>
                    <w:rPr>
                      <w:rFonts w:ascii="Times New Roman" w:hAnsi="Times New Roman"/>
                      <w:b/>
                      <w:bCs/>
                    </w:rPr>
                  </w:pPr>
                  <w:r>
                    <w:rPr>
                      <w:rFonts w:hint="eastAsia" w:ascii="Times New Roman" w:hAnsi="Times New Roman"/>
                      <w:b/>
                      <w:bCs/>
                    </w:rPr>
                    <w:t>单位</w:t>
                  </w:r>
                </w:p>
              </w:tc>
              <w:tc>
                <w:tcPr>
                  <w:tcW w:w="693" w:type="pct"/>
                  <w:vAlign w:val="center"/>
                </w:tcPr>
                <w:p w14:paraId="30FA9715">
                  <w:pPr>
                    <w:snapToGrid w:val="0"/>
                    <w:jc w:val="center"/>
                    <w:rPr>
                      <w:rFonts w:ascii="Times New Roman" w:hAnsi="Times New Roman"/>
                      <w:b/>
                      <w:bCs/>
                    </w:rPr>
                  </w:pPr>
                  <w:r>
                    <w:rPr>
                      <w:rFonts w:ascii="Times New Roman" w:hAnsi="Times New Roman"/>
                      <w:b/>
                      <w:bCs/>
                    </w:rPr>
                    <w:t>结果</w:t>
                  </w:r>
                </w:p>
              </w:tc>
              <w:tc>
                <w:tcPr>
                  <w:tcW w:w="650" w:type="pct"/>
                  <w:vAlign w:val="center"/>
                </w:tcPr>
                <w:p w14:paraId="1882CF02">
                  <w:pPr>
                    <w:snapToGrid w:val="0"/>
                    <w:jc w:val="center"/>
                    <w:rPr>
                      <w:rFonts w:ascii="Times New Roman" w:hAnsi="Times New Roman"/>
                      <w:b/>
                      <w:bCs/>
                    </w:rPr>
                  </w:pPr>
                  <w:r>
                    <w:rPr>
                      <w:rFonts w:hint="eastAsia" w:ascii="Times New Roman" w:hAnsi="Times New Roman"/>
                      <w:b/>
                      <w:bCs/>
                    </w:rPr>
                    <w:t>占标率%</w:t>
                  </w:r>
                </w:p>
              </w:tc>
              <w:tc>
                <w:tcPr>
                  <w:tcW w:w="649" w:type="pct"/>
                  <w:vAlign w:val="center"/>
                </w:tcPr>
                <w:p w14:paraId="6D4C330D">
                  <w:pPr>
                    <w:snapToGrid w:val="0"/>
                    <w:jc w:val="center"/>
                    <w:rPr>
                      <w:rFonts w:ascii="Times New Roman" w:hAnsi="Times New Roman"/>
                      <w:b/>
                      <w:bCs/>
                    </w:rPr>
                  </w:pPr>
                  <w:r>
                    <w:rPr>
                      <w:rFonts w:ascii="Times New Roman" w:hAnsi="Times New Roman"/>
                      <w:b/>
                      <w:bCs/>
                    </w:rPr>
                    <w:t>达标分析</w:t>
                  </w:r>
                </w:p>
              </w:tc>
            </w:tr>
            <w:tr w14:paraId="1F85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vMerge w:val="restart"/>
                  <w:vAlign w:val="center"/>
                </w:tcPr>
                <w:p w14:paraId="43B550EC">
                  <w:pPr>
                    <w:pStyle w:val="39"/>
                    <w:snapToGrid w:val="0"/>
                    <w:jc w:val="center"/>
                    <w:rPr>
                      <w:rFonts w:ascii="Times New Roman" w:hAnsi="Times New Roman"/>
                    </w:rPr>
                  </w:pPr>
                  <w:r>
                    <w:rPr>
                      <w:rFonts w:hint="eastAsia" w:ascii="Times New Roman" w:hAnsi="Times New Roman"/>
                    </w:rPr>
                    <w:t>项目占地范围内</w:t>
                  </w:r>
                </w:p>
              </w:tc>
              <w:tc>
                <w:tcPr>
                  <w:tcW w:w="762" w:type="pct"/>
                  <w:vMerge w:val="restart"/>
                  <w:vAlign w:val="center"/>
                </w:tcPr>
                <w:p w14:paraId="1DEE3B36">
                  <w:pPr>
                    <w:pStyle w:val="39"/>
                    <w:snapToGrid w:val="0"/>
                    <w:jc w:val="center"/>
                    <w:rPr>
                      <w:rFonts w:ascii="Times New Roman" w:hAnsi="Times New Roman"/>
                    </w:rPr>
                  </w:pPr>
                  <w:r>
                    <w:rPr>
                      <w:rFonts w:ascii="Times New Roman" w:hAnsi="Times New Roman"/>
                    </w:rPr>
                    <w:t>TSP</w:t>
                  </w:r>
                </w:p>
              </w:tc>
              <w:tc>
                <w:tcPr>
                  <w:tcW w:w="653" w:type="pct"/>
                  <w:vAlign w:val="center"/>
                </w:tcPr>
                <w:p w14:paraId="14963FEA">
                  <w:pPr>
                    <w:snapToGrid w:val="0"/>
                    <w:jc w:val="center"/>
                    <w:rPr>
                      <w:rFonts w:ascii="Times New Roman" w:hAnsi="Times New Roman"/>
                    </w:rPr>
                  </w:pPr>
                  <w:r>
                    <w:rPr>
                      <w:rFonts w:hint="eastAsia" w:ascii="Times New Roman" w:hAnsi="Times New Roman"/>
                    </w:rPr>
                    <w:t>2025-5-13</w:t>
                  </w:r>
                </w:p>
              </w:tc>
              <w:tc>
                <w:tcPr>
                  <w:tcW w:w="467" w:type="pct"/>
                  <w:vMerge w:val="restart"/>
                  <w:vAlign w:val="center"/>
                </w:tcPr>
                <w:p w14:paraId="57625969">
                  <w:pPr>
                    <w:snapToGrid w:val="0"/>
                    <w:jc w:val="center"/>
                    <w:rPr>
                      <w:rFonts w:ascii="Times New Roman" w:hAnsi="Times New Roman"/>
                    </w:rPr>
                  </w:pPr>
                  <w:r>
                    <w:rPr>
                      <w:rFonts w:ascii="Times New Roman" w:hAnsi="Times New Roman"/>
                    </w:rPr>
                    <w:t>300</w:t>
                  </w:r>
                </w:p>
              </w:tc>
              <w:tc>
                <w:tcPr>
                  <w:tcW w:w="591" w:type="pct"/>
                  <w:vMerge w:val="restart"/>
                  <w:vAlign w:val="center"/>
                </w:tcPr>
                <w:p w14:paraId="730D0654">
                  <w:pPr>
                    <w:tabs>
                      <w:tab w:val="left" w:pos="2435"/>
                    </w:tabs>
                    <w:suppressAutoHyphens/>
                    <w:topLinePunct/>
                    <w:adjustRightInd w:val="0"/>
                    <w:spacing w:line="320" w:lineRule="exact"/>
                    <w:jc w:val="center"/>
                    <w:textAlignment w:val="baseline"/>
                    <w:rPr>
                      <w:rFonts w:ascii="Times New Roman" w:hAnsi="Times New Roman"/>
                      <w:kern w:val="0"/>
                    </w:rPr>
                  </w:pPr>
                  <w:r>
                    <w:rPr>
                      <w:rFonts w:hint="eastAsia" w:ascii="Times New Roman" w:hAnsi="Times New Roman"/>
                    </w:rPr>
                    <w:t>μ</w:t>
                  </w:r>
                  <w:r>
                    <w:rPr>
                      <w:rFonts w:ascii="Times New Roman" w:hAnsi="Times New Roman"/>
                    </w:rPr>
                    <w:t>g/m</w:t>
                  </w:r>
                  <w:r>
                    <w:rPr>
                      <w:rFonts w:ascii="Times New Roman" w:hAnsi="Times New Roman"/>
                      <w:vertAlign w:val="superscript"/>
                    </w:rPr>
                    <w:t>3</w:t>
                  </w:r>
                </w:p>
              </w:tc>
              <w:tc>
                <w:tcPr>
                  <w:tcW w:w="693" w:type="pct"/>
                  <w:vAlign w:val="center"/>
                </w:tcPr>
                <w:p w14:paraId="55B8C804">
                  <w:pPr>
                    <w:tabs>
                      <w:tab w:val="left" w:pos="2435"/>
                    </w:tabs>
                    <w:suppressAutoHyphens/>
                    <w:topLinePunct/>
                    <w:adjustRightInd w:val="0"/>
                    <w:spacing w:line="320" w:lineRule="exact"/>
                    <w:jc w:val="center"/>
                    <w:textAlignment w:val="baseline"/>
                    <w:rPr>
                      <w:rFonts w:ascii="Times New Roman" w:hAnsi="Times New Roman"/>
                      <w:kern w:val="0"/>
                    </w:rPr>
                  </w:pPr>
                  <w:r>
                    <w:rPr>
                      <w:rFonts w:hint="eastAsia" w:ascii="Times New Roman" w:hAnsi="Times New Roman"/>
                    </w:rPr>
                    <w:t>88</w:t>
                  </w:r>
                </w:p>
              </w:tc>
              <w:tc>
                <w:tcPr>
                  <w:tcW w:w="650" w:type="pct"/>
                  <w:vAlign w:val="center"/>
                </w:tcPr>
                <w:p w14:paraId="2CDE12E7">
                  <w:pPr>
                    <w:snapToGrid w:val="0"/>
                    <w:jc w:val="center"/>
                    <w:rPr>
                      <w:rFonts w:ascii="Times New Roman" w:hAnsi="Times New Roman"/>
                    </w:rPr>
                  </w:pPr>
                  <w:r>
                    <w:rPr>
                      <w:rFonts w:hint="eastAsia" w:ascii="Times New Roman" w:hAnsi="Times New Roman"/>
                    </w:rPr>
                    <w:t>29.3</w:t>
                  </w:r>
                </w:p>
              </w:tc>
              <w:tc>
                <w:tcPr>
                  <w:tcW w:w="649" w:type="pct"/>
                  <w:vAlign w:val="center"/>
                </w:tcPr>
                <w:p w14:paraId="5E87EC67">
                  <w:pPr>
                    <w:snapToGrid w:val="0"/>
                    <w:jc w:val="center"/>
                    <w:rPr>
                      <w:rFonts w:ascii="Times New Roman" w:hAnsi="Times New Roman"/>
                    </w:rPr>
                  </w:pPr>
                  <w:r>
                    <w:rPr>
                      <w:rFonts w:ascii="Times New Roman" w:hAnsi="Times New Roman"/>
                    </w:rPr>
                    <w:t>达标</w:t>
                  </w:r>
                </w:p>
              </w:tc>
            </w:tr>
            <w:tr w14:paraId="4602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vMerge w:val="continue"/>
                  <w:vAlign w:val="center"/>
                </w:tcPr>
                <w:p w14:paraId="4D44455B">
                  <w:pPr>
                    <w:pStyle w:val="39"/>
                    <w:snapToGrid w:val="0"/>
                    <w:ind w:left="64" w:right="55" w:firstLine="480"/>
                    <w:jc w:val="center"/>
                    <w:rPr>
                      <w:rFonts w:ascii="Times New Roman" w:hAnsi="Times New Roman"/>
                    </w:rPr>
                  </w:pPr>
                </w:p>
              </w:tc>
              <w:tc>
                <w:tcPr>
                  <w:tcW w:w="762" w:type="pct"/>
                  <w:vMerge w:val="continue"/>
                  <w:vAlign w:val="center"/>
                </w:tcPr>
                <w:p w14:paraId="4F258A9A">
                  <w:pPr>
                    <w:pStyle w:val="39"/>
                    <w:snapToGrid w:val="0"/>
                    <w:ind w:left="64" w:right="55" w:firstLine="480"/>
                    <w:jc w:val="center"/>
                    <w:rPr>
                      <w:rFonts w:ascii="Times New Roman" w:hAnsi="Times New Roman"/>
                    </w:rPr>
                  </w:pPr>
                </w:p>
              </w:tc>
              <w:tc>
                <w:tcPr>
                  <w:tcW w:w="653" w:type="pct"/>
                  <w:vAlign w:val="center"/>
                </w:tcPr>
                <w:p w14:paraId="2DA9A814">
                  <w:pPr>
                    <w:snapToGrid w:val="0"/>
                    <w:jc w:val="center"/>
                    <w:rPr>
                      <w:rFonts w:ascii="Times New Roman" w:hAnsi="Times New Roman"/>
                    </w:rPr>
                  </w:pPr>
                  <w:r>
                    <w:rPr>
                      <w:rFonts w:hint="eastAsia" w:ascii="Times New Roman" w:hAnsi="Times New Roman"/>
                    </w:rPr>
                    <w:t>2025-5-14</w:t>
                  </w:r>
                </w:p>
              </w:tc>
              <w:tc>
                <w:tcPr>
                  <w:tcW w:w="467" w:type="pct"/>
                  <w:vMerge w:val="continue"/>
                  <w:vAlign w:val="center"/>
                </w:tcPr>
                <w:p w14:paraId="6E4307EA">
                  <w:pPr>
                    <w:snapToGrid w:val="0"/>
                    <w:jc w:val="center"/>
                    <w:rPr>
                      <w:rFonts w:ascii="Times New Roman" w:hAnsi="Times New Roman"/>
                    </w:rPr>
                  </w:pPr>
                </w:p>
              </w:tc>
              <w:tc>
                <w:tcPr>
                  <w:tcW w:w="591" w:type="pct"/>
                  <w:vMerge w:val="continue"/>
                  <w:vAlign w:val="center"/>
                </w:tcPr>
                <w:p w14:paraId="1C939146">
                  <w:pPr>
                    <w:tabs>
                      <w:tab w:val="left" w:pos="2435"/>
                    </w:tabs>
                    <w:suppressAutoHyphens/>
                    <w:topLinePunct/>
                    <w:adjustRightInd w:val="0"/>
                    <w:spacing w:line="320" w:lineRule="exact"/>
                    <w:jc w:val="center"/>
                    <w:textAlignment w:val="baseline"/>
                    <w:rPr>
                      <w:rFonts w:ascii="Times New Roman" w:hAnsi="Times New Roman"/>
                      <w:kern w:val="0"/>
                    </w:rPr>
                  </w:pPr>
                </w:p>
              </w:tc>
              <w:tc>
                <w:tcPr>
                  <w:tcW w:w="693" w:type="pct"/>
                  <w:vAlign w:val="center"/>
                </w:tcPr>
                <w:p w14:paraId="6438E83E">
                  <w:pPr>
                    <w:tabs>
                      <w:tab w:val="left" w:pos="2435"/>
                    </w:tabs>
                    <w:suppressAutoHyphens/>
                    <w:topLinePunct/>
                    <w:adjustRightInd w:val="0"/>
                    <w:spacing w:line="320" w:lineRule="exact"/>
                    <w:jc w:val="center"/>
                    <w:textAlignment w:val="baseline"/>
                    <w:rPr>
                      <w:rFonts w:ascii="Times New Roman" w:hAnsi="Times New Roman"/>
                      <w:kern w:val="0"/>
                    </w:rPr>
                  </w:pPr>
                  <w:r>
                    <w:rPr>
                      <w:rFonts w:hint="eastAsia" w:ascii="Times New Roman" w:hAnsi="Times New Roman"/>
                    </w:rPr>
                    <w:t>107</w:t>
                  </w:r>
                </w:p>
              </w:tc>
              <w:tc>
                <w:tcPr>
                  <w:tcW w:w="650" w:type="pct"/>
                  <w:vAlign w:val="center"/>
                </w:tcPr>
                <w:p w14:paraId="76328D1A">
                  <w:pPr>
                    <w:snapToGrid w:val="0"/>
                    <w:jc w:val="center"/>
                    <w:rPr>
                      <w:rFonts w:ascii="Times New Roman" w:hAnsi="Times New Roman"/>
                    </w:rPr>
                  </w:pPr>
                  <w:r>
                    <w:rPr>
                      <w:rFonts w:hint="eastAsia" w:ascii="Times New Roman" w:hAnsi="Times New Roman"/>
                    </w:rPr>
                    <w:t>35.7</w:t>
                  </w:r>
                </w:p>
              </w:tc>
              <w:tc>
                <w:tcPr>
                  <w:tcW w:w="649" w:type="pct"/>
                  <w:vAlign w:val="center"/>
                </w:tcPr>
                <w:p w14:paraId="0C5C24F2">
                  <w:pPr>
                    <w:snapToGrid w:val="0"/>
                    <w:jc w:val="center"/>
                    <w:rPr>
                      <w:rFonts w:ascii="Times New Roman" w:hAnsi="Times New Roman"/>
                    </w:rPr>
                  </w:pPr>
                  <w:r>
                    <w:rPr>
                      <w:rFonts w:ascii="Times New Roman" w:hAnsi="Times New Roman"/>
                    </w:rPr>
                    <w:t>达标</w:t>
                  </w:r>
                </w:p>
              </w:tc>
            </w:tr>
            <w:tr w14:paraId="0969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vMerge w:val="continue"/>
                  <w:vAlign w:val="center"/>
                </w:tcPr>
                <w:p w14:paraId="57C0C9E5">
                  <w:pPr>
                    <w:pStyle w:val="39"/>
                    <w:snapToGrid w:val="0"/>
                    <w:ind w:left="64" w:right="55" w:firstLine="480"/>
                    <w:jc w:val="center"/>
                    <w:rPr>
                      <w:rFonts w:ascii="Times New Roman" w:hAnsi="Times New Roman"/>
                    </w:rPr>
                  </w:pPr>
                </w:p>
              </w:tc>
              <w:tc>
                <w:tcPr>
                  <w:tcW w:w="762" w:type="pct"/>
                  <w:vMerge w:val="continue"/>
                  <w:vAlign w:val="center"/>
                </w:tcPr>
                <w:p w14:paraId="1A0E3FC5">
                  <w:pPr>
                    <w:pStyle w:val="39"/>
                    <w:snapToGrid w:val="0"/>
                    <w:ind w:left="64" w:right="55" w:firstLine="480"/>
                    <w:jc w:val="center"/>
                    <w:rPr>
                      <w:rFonts w:ascii="Times New Roman" w:hAnsi="Times New Roman"/>
                    </w:rPr>
                  </w:pPr>
                </w:p>
              </w:tc>
              <w:tc>
                <w:tcPr>
                  <w:tcW w:w="653" w:type="pct"/>
                  <w:vAlign w:val="center"/>
                </w:tcPr>
                <w:p w14:paraId="39D04250">
                  <w:pPr>
                    <w:snapToGrid w:val="0"/>
                    <w:jc w:val="center"/>
                    <w:rPr>
                      <w:rFonts w:ascii="Times New Roman" w:hAnsi="Times New Roman"/>
                    </w:rPr>
                  </w:pPr>
                  <w:r>
                    <w:rPr>
                      <w:rFonts w:hint="eastAsia" w:ascii="Times New Roman" w:hAnsi="Times New Roman"/>
                    </w:rPr>
                    <w:t>2025-5-15</w:t>
                  </w:r>
                </w:p>
              </w:tc>
              <w:tc>
                <w:tcPr>
                  <w:tcW w:w="467" w:type="pct"/>
                  <w:vMerge w:val="continue"/>
                  <w:vAlign w:val="center"/>
                </w:tcPr>
                <w:p w14:paraId="2FB1196C">
                  <w:pPr>
                    <w:snapToGrid w:val="0"/>
                    <w:jc w:val="center"/>
                    <w:rPr>
                      <w:rFonts w:ascii="Times New Roman" w:hAnsi="Times New Roman"/>
                    </w:rPr>
                  </w:pPr>
                </w:p>
              </w:tc>
              <w:tc>
                <w:tcPr>
                  <w:tcW w:w="591" w:type="pct"/>
                  <w:vMerge w:val="continue"/>
                  <w:vAlign w:val="center"/>
                </w:tcPr>
                <w:p w14:paraId="38290832">
                  <w:pPr>
                    <w:tabs>
                      <w:tab w:val="left" w:pos="2435"/>
                    </w:tabs>
                    <w:suppressAutoHyphens/>
                    <w:topLinePunct/>
                    <w:adjustRightInd w:val="0"/>
                    <w:spacing w:line="320" w:lineRule="exact"/>
                    <w:jc w:val="center"/>
                    <w:textAlignment w:val="baseline"/>
                    <w:rPr>
                      <w:rFonts w:ascii="Times New Roman" w:hAnsi="Times New Roman"/>
                      <w:kern w:val="0"/>
                    </w:rPr>
                  </w:pPr>
                </w:p>
              </w:tc>
              <w:tc>
                <w:tcPr>
                  <w:tcW w:w="693" w:type="pct"/>
                  <w:vAlign w:val="center"/>
                </w:tcPr>
                <w:p w14:paraId="192C3657">
                  <w:pPr>
                    <w:tabs>
                      <w:tab w:val="left" w:pos="2435"/>
                    </w:tabs>
                    <w:suppressAutoHyphens/>
                    <w:topLinePunct/>
                    <w:adjustRightInd w:val="0"/>
                    <w:spacing w:line="320" w:lineRule="exact"/>
                    <w:jc w:val="center"/>
                    <w:textAlignment w:val="baseline"/>
                    <w:rPr>
                      <w:rFonts w:ascii="Times New Roman" w:hAnsi="Times New Roman"/>
                      <w:kern w:val="0"/>
                    </w:rPr>
                  </w:pPr>
                  <w:r>
                    <w:rPr>
                      <w:rFonts w:hint="eastAsia" w:ascii="Times New Roman" w:hAnsi="Times New Roman"/>
                    </w:rPr>
                    <w:t>130</w:t>
                  </w:r>
                </w:p>
              </w:tc>
              <w:tc>
                <w:tcPr>
                  <w:tcW w:w="650" w:type="pct"/>
                  <w:vAlign w:val="center"/>
                </w:tcPr>
                <w:p w14:paraId="502D68B8">
                  <w:pPr>
                    <w:snapToGrid w:val="0"/>
                    <w:jc w:val="center"/>
                    <w:rPr>
                      <w:rFonts w:ascii="Times New Roman" w:hAnsi="Times New Roman"/>
                    </w:rPr>
                  </w:pPr>
                  <w:r>
                    <w:rPr>
                      <w:rFonts w:hint="eastAsia" w:ascii="Times New Roman" w:hAnsi="Times New Roman"/>
                    </w:rPr>
                    <w:t>43.3</w:t>
                  </w:r>
                </w:p>
              </w:tc>
              <w:tc>
                <w:tcPr>
                  <w:tcW w:w="649" w:type="pct"/>
                  <w:vAlign w:val="center"/>
                </w:tcPr>
                <w:p w14:paraId="79172EC3">
                  <w:pPr>
                    <w:snapToGrid w:val="0"/>
                    <w:jc w:val="center"/>
                    <w:rPr>
                      <w:rFonts w:ascii="Times New Roman" w:hAnsi="Times New Roman"/>
                    </w:rPr>
                  </w:pPr>
                  <w:r>
                    <w:rPr>
                      <w:rFonts w:ascii="Times New Roman" w:hAnsi="Times New Roman"/>
                    </w:rPr>
                    <w:t>达标</w:t>
                  </w:r>
                </w:p>
              </w:tc>
            </w:tr>
          </w:tbl>
          <w:p w14:paraId="3CC86FFD">
            <w:pPr>
              <w:pStyle w:val="34"/>
              <w:ind w:firstLine="480" w:firstLineChars="200"/>
              <w:rPr>
                <w:rFonts w:ascii="Times New Roman" w:hAnsi="Times New Roman"/>
                <w:sz w:val="24"/>
                <w:szCs w:val="24"/>
              </w:rPr>
            </w:pPr>
            <w:r>
              <w:rPr>
                <w:rFonts w:ascii="Times New Roman" w:hAnsi="Times New Roman"/>
                <w:sz w:val="24"/>
                <w:szCs w:val="24"/>
              </w:rPr>
              <w:t>根据上表可知，</w:t>
            </w:r>
            <w:r>
              <w:rPr>
                <w:rFonts w:hint="eastAsia" w:ascii="Times New Roman" w:hAnsi="Times New Roman"/>
                <w:sz w:val="24"/>
                <w:szCs w:val="24"/>
              </w:rPr>
              <w:t>项目所在区域环境空气质量现状中的TSP24小时平均值能够满足《环境空气质量标准》（GB3095-2012）及其修改单中二级标准要求</w:t>
            </w:r>
            <w:r>
              <w:rPr>
                <w:rFonts w:ascii="Times New Roman" w:hAnsi="Times New Roman"/>
                <w:sz w:val="24"/>
                <w:szCs w:val="24"/>
              </w:rPr>
              <w:t>。</w:t>
            </w:r>
          </w:p>
          <w:p w14:paraId="707D1ADE">
            <w:pPr>
              <w:pStyle w:val="4"/>
              <w:spacing w:before="0" w:after="0" w:line="360" w:lineRule="auto"/>
              <w:ind w:firstLine="482" w:firstLineChars="200"/>
              <w:rPr>
                <w:rFonts w:ascii="Times New Roman" w:hAnsi="Times New Roman"/>
                <w:sz w:val="24"/>
                <w:szCs w:val="24"/>
              </w:rPr>
            </w:pPr>
            <w:r>
              <w:rPr>
                <w:rFonts w:ascii="Times New Roman" w:hAnsi="Times New Roman"/>
                <w:sz w:val="24"/>
                <w:szCs w:val="24"/>
              </w:rPr>
              <w:t>2、地表水环境</w:t>
            </w:r>
          </w:p>
          <w:p w14:paraId="0A7CAE50">
            <w:pPr>
              <w:pStyle w:val="34"/>
              <w:snapToGrid w:val="0"/>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sz w:val="24"/>
                <w:szCs w:val="24"/>
              </w:rPr>
              <w:t>项目区域内流经河流为伊逊河，</w:t>
            </w:r>
            <w:r>
              <w:rPr>
                <w:rFonts w:ascii="Times New Roman" w:hAnsi="Times New Roman"/>
                <w:color w:val="000000" w:themeColor="text1"/>
                <w:sz w:val="24"/>
                <w:szCs w:val="24"/>
                <w14:textFill>
                  <w14:solidFill>
                    <w14:schemeClr w14:val="tx1"/>
                  </w14:solidFill>
                </w14:textFill>
              </w:rPr>
              <w:t>按照河北省水利厅与省环保局联合下发的《河北省水功能区划》（冀水资</w:t>
            </w:r>
            <w:r>
              <w:rPr>
                <w:rFonts w:hint="eastAsia" w:ascii="Times New Roman" w:hAnsi="Times New Roman"/>
                <w:color w:val="000000" w:themeColor="text1"/>
                <w:sz w:val="24"/>
                <w:szCs w:val="24"/>
                <w14:textFill>
                  <w14:solidFill>
                    <w14:schemeClr w14:val="tx1"/>
                  </w14:solidFill>
                </w14:textFill>
              </w:rPr>
              <w:t>〔2017〕127号</w:t>
            </w:r>
            <w:r>
              <w:rPr>
                <w:rFonts w:ascii="Times New Roman" w:hAnsi="Times New Roman"/>
                <w:color w:val="000000" w:themeColor="text1"/>
                <w:sz w:val="24"/>
                <w:szCs w:val="24"/>
                <w14:textFill>
                  <w14:solidFill>
                    <w14:schemeClr w14:val="tx1"/>
                  </w14:solidFill>
                </w14:textFill>
              </w:rPr>
              <w:t>）的要求，</w:t>
            </w:r>
            <w:r>
              <w:rPr>
                <w:rFonts w:hint="eastAsia" w:ascii="Times New Roman" w:hAnsi="Times New Roman"/>
                <w:color w:val="000000" w:themeColor="text1"/>
                <w:sz w:val="24"/>
                <w:szCs w:val="24"/>
                <w14:textFill>
                  <w14:solidFill>
                    <w14:schemeClr w14:val="tx1"/>
                  </w14:solidFill>
                </w14:textFill>
              </w:rPr>
              <w:t>伊逊河</w:t>
            </w:r>
            <w:r>
              <w:rPr>
                <w:rFonts w:ascii="Times New Roman" w:hAnsi="Times New Roman"/>
                <w:color w:val="000000" w:themeColor="text1"/>
                <w:sz w:val="24"/>
                <w:szCs w:val="24"/>
                <w14:textFill>
                  <w14:solidFill>
                    <w14:schemeClr w14:val="tx1"/>
                  </w14:solidFill>
                </w14:textFill>
              </w:rPr>
              <w:t>保护级别为地表水Ⅲ类，执行《地表水环境质量标准》（GB3838-2002）中Ⅲ类标准。</w:t>
            </w:r>
          </w:p>
          <w:p w14:paraId="6C37E9AF">
            <w:pPr>
              <w:pStyle w:val="34"/>
              <w:snapToGrid w:val="0"/>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根据《2024年承德市生态环境状况公报》，伊逊河水质总体为良好，与2023年相比水质状况有所下降。监测的2个断面中，唐三营、李台水质均为Ⅲ类。</w:t>
            </w:r>
          </w:p>
          <w:p w14:paraId="380CC860">
            <w:pPr>
              <w:pStyle w:val="4"/>
              <w:spacing w:before="0" w:after="0" w:line="360" w:lineRule="auto"/>
              <w:ind w:firstLine="482" w:firstLineChars="200"/>
              <w:rPr>
                <w:rFonts w:ascii="Times New Roman" w:hAnsi="Times New Roman"/>
                <w:sz w:val="24"/>
                <w:szCs w:val="24"/>
              </w:rPr>
            </w:pPr>
            <w:r>
              <w:rPr>
                <w:rFonts w:ascii="Times New Roman" w:hAnsi="Times New Roman"/>
                <w:sz w:val="24"/>
                <w:szCs w:val="24"/>
              </w:rPr>
              <w:t>3、地下水</w:t>
            </w:r>
          </w:p>
          <w:p w14:paraId="5D6FD0A2">
            <w:pPr>
              <w:pStyle w:val="34"/>
              <w:ind w:firstLine="480" w:firstLineChars="200"/>
              <w:rPr>
                <w:rFonts w:ascii="Times New Roman" w:hAnsi="Times New Roman"/>
                <w:bCs/>
                <w:sz w:val="24"/>
                <w:szCs w:val="24"/>
              </w:rPr>
            </w:pPr>
            <w:bookmarkStart w:id="8" w:name="_Hlk109985213"/>
            <w:r>
              <w:rPr>
                <w:rFonts w:ascii="Times New Roman" w:hAnsi="Times New Roman"/>
                <w:bCs/>
                <w:sz w:val="24"/>
                <w:szCs w:val="24"/>
              </w:rPr>
              <w:t>根据工程分析，本项目车间内部地面均采用混凝土防渗</w:t>
            </w:r>
            <w:r>
              <w:rPr>
                <w:rFonts w:hint="eastAsia" w:ascii="Times New Roman" w:hAnsi="Times New Roman"/>
                <w:bCs/>
                <w:sz w:val="24"/>
                <w:szCs w:val="24"/>
              </w:rPr>
              <w:t>，</w:t>
            </w:r>
            <w:r>
              <w:rPr>
                <w:rFonts w:ascii="Times New Roman" w:hAnsi="Times New Roman"/>
                <w:sz w:val="24"/>
                <w:szCs w:val="24"/>
              </w:rPr>
              <w:t>危险废物暂存间为封闭结构，做到防风、防雨、防晒、防渗</w:t>
            </w:r>
            <w:r>
              <w:rPr>
                <w:rFonts w:hint="eastAsia" w:ascii="Times New Roman" w:hAnsi="Times New Roman"/>
                <w:sz w:val="24"/>
                <w:szCs w:val="24"/>
              </w:rPr>
              <w:t>，</w:t>
            </w:r>
            <w:r>
              <w:rPr>
                <w:rFonts w:ascii="Times New Roman" w:hAnsi="Times New Roman"/>
                <w:sz w:val="24"/>
                <w:szCs w:val="24"/>
              </w:rPr>
              <w:t>地面铺设防渗材料，</w:t>
            </w:r>
            <w:r>
              <w:rPr>
                <w:rFonts w:hint="eastAsia" w:ascii="Times New Roman" w:hAnsi="Times New Roman"/>
                <w:sz w:val="24"/>
                <w:szCs w:val="24"/>
              </w:rPr>
              <w:t>渗透系数不大于</w:t>
            </w:r>
            <w:r>
              <w:rPr>
                <w:rFonts w:ascii="Times New Roman" w:hAnsi="Times New Roman"/>
                <w:sz w:val="24"/>
                <w:szCs w:val="24"/>
              </w:rPr>
              <w:t>10</w:t>
            </w:r>
            <w:r>
              <w:rPr>
                <w:rFonts w:ascii="Times New Roman" w:hAnsi="Times New Roman"/>
                <w:sz w:val="24"/>
                <w:szCs w:val="24"/>
                <w:vertAlign w:val="superscript"/>
              </w:rPr>
              <w:t>-10</w:t>
            </w:r>
            <w:r>
              <w:rPr>
                <w:rFonts w:ascii="Times New Roman" w:hAnsi="Times New Roman"/>
                <w:sz w:val="24"/>
                <w:szCs w:val="24"/>
              </w:rPr>
              <w:t>cm/s</w:t>
            </w:r>
            <w:r>
              <w:rPr>
                <w:rFonts w:hint="eastAsia" w:ascii="Times New Roman" w:hAnsi="Times New Roman"/>
                <w:sz w:val="24"/>
                <w:szCs w:val="24"/>
              </w:rPr>
              <w:t>，</w:t>
            </w:r>
            <w:r>
              <w:rPr>
                <w:rFonts w:ascii="Times New Roman" w:hAnsi="Times New Roman"/>
                <w:bCs/>
                <w:sz w:val="24"/>
                <w:szCs w:val="24"/>
              </w:rPr>
              <w:t>综上，本项目不涉及地下水环境污染途径，不开展环境质量现状调查。</w:t>
            </w:r>
          </w:p>
          <w:bookmarkEnd w:id="8"/>
          <w:p w14:paraId="25A3B4D0">
            <w:pPr>
              <w:pStyle w:val="4"/>
              <w:spacing w:before="0" w:after="0" w:line="360" w:lineRule="auto"/>
              <w:ind w:firstLine="482" w:firstLineChars="200"/>
              <w:rPr>
                <w:rFonts w:ascii="Times New Roman" w:hAnsi="Times New Roman"/>
                <w:sz w:val="24"/>
                <w:szCs w:val="24"/>
              </w:rPr>
            </w:pPr>
            <w:r>
              <w:rPr>
                <w:rFonts w:ascii="Times New Roman" w:hAnsi="Times New Roman"/>
                <w:sz w:val="24"/>
                <w:szCs w:val="24"/>
              </w:rPr>
              <w:t>4、声环境</w:t>
            </w:r>
          </w:p>
          <w:p w14:paraId="145C60DD">
            <w:pPr>
              <w:spacing w:line="360" w:lineRule="auto"/>
              <w:ind w:firstLine="480" w:firstLineChars="200"/>
              <w:rPr>
                <w:rFonts w:ascii="Times New Roman" w:hAnsi="Times New Roman"/>
                <w:snapToGrid w:val="0"/>
                <w:kern w:val="0"/>
                <w:sz w:val="24"/>
              </w:rPr>
            </w:pPr>
            <w:bookmarkStart w:id="9" w:name="_Hlk109984801"/>
            <w:r>
              <w:rPr>
                <w:rFonts w:hint="eastAsia" w:ascii="Times New Roman" w:hAnsi="Times New Roman"/>
                <w:snapToGrid w:val="0"/>
                <w:kern w:val="0"/>
                <w:sz w:val="24"/>
              </w:rPr>
              <w:t>根据现状调查，项目厂界外周边50米范围内不存在声环境保护目标。</w:t>
            </w:r>
          </w:p>
          <w:p w14:paraId="36FCB4D5">
            <w:pPr>
              <w:spacing w:line="360" w:lineRule="auto"/>
              <w:ind w:firstLine="480" w:firstLineChars="200"/>
              <w:rPr>
                <w:rFonts w:ascii="Times New Roman" w:hAnsi="Times New Roman"/>
                <w:sz w:val="24"/>
              </w:rPr>
            </w:pPr>
            <w:r>
              <w:rPr>
                <w:rFonts w:hint="eastAsia" w:ascii="Times New Roman" w:hAnsi="Times New Roman"/>
                <w:snapToGrid w:val="0"/>
                <w:kern w:val="0"/>
                <w:sz w:val="24"/>
              </w:rPr>
              <w:t>根据指南要求，结合区域环境特征，本次评价不进行声环境质量现状调查与评价。</w:t>
            </w:r>
          </w:p>
          <w:bookmarkEnd w:id="9"/>
          <w:p w14:paraId="17B23236">
            <w:pPr>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5、土壤环境</w:t>
            </w:r>
          </w:p>
          <w:p w14:paraId="2A3D0B80">
            <w:pPr>
              <w:adjustRightInd w:val="0"/>
              <w:snapToGrid w:val="0"/>
              <w:spacing w:line="360" w:lineRule="auto"/>
              <w:ind w:firstLine="480" w:firstLineChars="200"/>
              <w:rPr>
                <w:rFonts w:ascii="Times New Roman" w:hAnsi="Times New Roman"/>
                <w:sz w:val="24"/>
                <w:szCs w:val="22"/>
              </w:rPr>
            </w:pPr>
            <w:r>
              <w:rPr>
                <w:rFonts w:ascii="Times New Roman" w:hAnsi="Times New Roman"/>
                <w:bCs/>
                <w:color w:val="000000" w:themeColor="text1"/>
                <w:sz w:val="24"/>
                <w14:textFill>
                  <w14:solidFill>
                    <w14:schemeClr w14:val="tx1"/>
                  </w14:solidFill>
                </w14:textFill>
              </w:rPr>
              <w:t>根据工程分析，</w:t>
            </w:r>
            <w:r>
              <w:rPr>
                <w:rFonts w:ascii="Times New Roman" w:hAnsi="Times New Roman"/>
                <w:bCs/>
                <w:sz w:val="24"/>
                <w:szCs w:val="24"/>
              </w:rPr>
              <w:t>本项目车间内部地面均采用混凝土防渗</w:t>
            </w:r>
            <w:r>
              <w:rPr>
                <w:rFonts w:hint="eastAsia" w:ascii="Times New Roman" w:hAnsi="Times New Roman"/>
                <w:bCs/>
                <w:color w:val="000000" w:themeColor="text1"/>
                <w:sz w:val="24"/>
                <w14:textFill>
                  <w14:solidFill>
                    <w14:schemeClr w14:val="tx1"/>
                  </w14:solidFill>
                </w14:textFill>
              </w:rPr>
              <w:t>；</w:t>
            </w:r>
            <w:r>
              <w:rPr>
                <w:rFonts w:ascii="Times New Roman" w:hAnsi="Times New Roman"/>
                <w:bCs/>
                <w:color w:val="000000" w:themeColor="text1"/>
                <w:sz w:val="24"/>
                <w14:textFill>
                  <w14:solidFill>
                    <w14:schemeClr w14:val="tx1"/>
                  </w14:solidFill>
                </w14:textFill>
              </w:rPr>
              <w:t>危险废物</w:t>
            </w:r>
            <w:r>
              <w:rPr>
                <w:rFonts w:hint="eastAsia" w:ascii="Times New Roman" w:hAnsi="Times New Roman"/>
                <w:bCs/>
                <w:color w:val="000000" w:themeColor="text1"/>
                <w:sz w:val="24"/>
                <w14:textFill>
                  <w14:solidFill>
                    <w14:schemeClr w14:val="tx1"/>
                  </w14:solidFill>
                </w14:textFill>
              </w:rPr>
              <w:t>贮存</w:t>
            </w:r>
            <w:r>
              <w:rPr>
                <w:rFonts w:ascii="Times New Roman" w:hAnsi="Times New Roman"/>
                <w:bCs/>
                <w:color w:val="000000" w:themeColor="text1"/>
                <w:sz w:val="24"/>
                <w14:textFill>
                  <w14:solidFill>
                    <w14:schemeClr w14:val="tx1"/>
                  </w14:solidFill>
                </w14:textFill>
              </w:rPr>
              <w:t>间为</w:t>
            </w:r>
            <w:r>
              <w:rPr>
                <w:rFonts w:ascii="Times New Roman" w:hAnsi="Times New Roman"/>
                <w:color w:val="000000" w:themeColor="text1"/>
                <w:sz w:val="24"/>
                <w14:textFill>
                  <w14:solidFill>
                    <w14:schemeClr w14:val="tx1"/>
                  </w14:solidFill>
                </w14:textFill>
              </w:rPr>
              <w:t>封闭结构，做到防风、防雨、防晒、防渗</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地面铺设防渗材料，防渗系数K≤10</w:t>
            </w:r>
            <w:r>
              <w:rPr>
                <w:rFonts w:ascii="Times New Roman" w:hAnsi="Times New Roman"/>
                <w:color w:val="000000" w:themeColor="text1"/>
                <w:sz w:val="24"/>
                <w:vertAlign w:val="superscript"/>
                <w14:textFill>
                  <w14:solidFill>
                    <w14:schemeClr w14:val="tx1"/>
                  </w14:solidFill>
                </w14:textFill>
              </w:rPr>
              <w:t>-10</w:t>
            </w:r>
            <w:r>
              <w:rPr>
                <w:rFonts w:ascii="Times New Roman" w:hAnsi="Times New Roman"/>
                <w:color w:val="000000" w:themeColor="text1"/>
                <w:sz w:val="24"/>
                <w14:textFill>
                  <w14:solidFill>
                    <w14:schemeClr w14:val="tx1"/>
                  </w14:solidFill>
                </w14:textFill>
              </w:rPr>
              <w:t>cm/s；</w:t>
            </w:r>
            <w:r>
              <w:rPr>
                <w:rFonts w:ascii="Times New Roman" w:hAnsi="Times New Roman"/>
                <w:bCs/>
                <w:color w:val="000000" w:themeColor="text1"/>
                <w:sz w:val="24"/>
                <w14:textFill>
                  <w14:solidFill>
                    <w14:schemeClr w14:val="tx1"/>
                  </w14:solidFill>
                </w14:textFill>
              </w:rPr>
              <w:t>综上，本项目不涉及土壤环境污染途径，不开展环境质量现状调查。</w:t>
            </w:r>
          </w:p>
          <w:p w14:paraId="02EEE4BA">
            <w:pPr>
              <w:adjustRightInd w:val="0"/>
              <w:snapToGrid w:val="0"/>
              <w:spacing w:line="360" w:lineRule="auto"/>
              <w:ind w:firstLine="482" w:firstLineChars="200"/>
              <w:rPr>
                <w:rFonts w:ascii="Times New Roman" w:hAnsi="Times New Roman"/>
                <w:b/>
                <w:bCs/>
                <w:kern w:val="0"/>
                <w:sz w:val="24"/>
              </w:rPr>
            </w:pPr>
            <w:r>
              <w:rPr>
                <w:rFonts w:ascii="Times New Roman" w:hAnsi="Times New Roman"/>
                <w:b/>
                <w:bCs/>
                <w:kern w:val="0"/>
                <w:sz w:val="24"/>
              </w:rPr>
              <w:t>6、生态环境</w:t>
            </w:r>
          </w:p>
          <w:p w14:paraId="21C96207">
            <w:pPr>
              <w:pStyle w:val="34"/>
              <w:snapToGrid w:val="0"/>
              <w:ind w:firstLine="480"/>
              <w:rPr>
                <w:rFonts w:ascii="Times New Roman" w:hAnsi="Times New Roman"/>
                <w:kern w:val="0"/>
                <w:sz w:val="24"/>
              </w:rPr>
            </w:pPr>
            <w:r>
              <w:rPr>
                <w:rFonts w:ascii="Times New Roman" w:hAnsi="Times New Roman"/>
                <w:color w:val="000000" w:themeColor="text1"/>
                <w:kern w:val="0"/>
                <w:sz w:val="24"/>
                <w14:textFill>
                  <w14:solidFill>
                    <w14:schemeClr w14:val="tx1"/>
                  </w14:solidFill>
                </w14:textFill>
              </w:rPr>
              <w:t>项目</w:t>
            </w:r>
            <w:r>
              <w:rPr>
                <w:rFonts w:hint="eastAsia" w:ascii="Times New Roman" w:hAnsi="Times New Roman"/>
                <w:color w:val="000000" w:themeColor="text1"/>
                <w:kern w:val="0"/>
                <w:sz w:val="24"/>
                <w14:textFill>
                  <w14:solidFill>
                    <w14:schemeClr w14:val="tx1"/>
                  </w14:solidFill>
                </w14:textFill>
              </w:rPr>
              <w:t>占地在原有占地范围内，不新增占地，不占用生态红线及永久基本农田，</w:t>
            </w:r>
            <w:r>
              <w:rPr>
                <w:rFonts w:ascii="Times New Roman" w:hAnsi="Times New Roman"/>
                <w:color w:val="000000" w:themeColor="text1"/>
                <w:kern w:val="0"/>
                <w:sz w:val="24"/>
                <w14:textFill>
                  <w14:solidFill>
                    <w14:schemeClr w14:val="tx1"/>
                  </w14:solidFill>
                </w14:textFill>
              </w:rPr>
              <w:t>不涉及生态环境保护目标，</w:t>
            </w:r>
            <w:r>
              <w:rPr>
                <w:rFonts w:hint="eastAsia" w:ascii="Times New Roman" w:hAnsi="Times New Roman"/>
                <w:color w:val="000000" w:themeColor="text1"/>
                <w:kern w:val="0"/>
                <w:sz w:val="24"/>
                <w14:textFill>
                  <w14:solidFill>
                    <w14:schemeClr w14:val="tx1"/>
                  </w14:solidFill>
                </w14:textFill>
              </w:rPr>
              <w:t>因此</w:t>
            </w:r>
            <w:r>
              <w:rPr>
                <w:rFonts w:ascii="Times New Roman" w:hAnsi="Times New Roman"/>
                <w:color w:val="000000" w:themeColor="text1"/>
                <w:kern w:val="0"/>
                <w:sz w:val="24"/>
                <w14:textFill>
                  <w14:solidFill>
                    <w14:schemeClr w14:val="tx1"/>
                  </w14:solidFill>
                </w14:textFill>
              </w:rPr>
              <w:t>不开展生态现状调查</w:t>
            </w:r>
            <w:r>
              <w:rPr>
                <w:rFonts w:hint="eastAsia" w:ascii="Times New Roman" w:hAnsi="Times New Roman"/>
                <w:color w:val="000000" w:themeColor="text1"/>
                <w:kern w:val="0"/>
                <w:sz w:val="24"/>
                <w14:textFill>
                  <w14:solidFill>
                    <w14:schemeClr w14:val="tx1"/>
                  </w14:solidFill>
                </w14:textFill>
              </w:rPr>
              <w:t>。</w:t>
            </w:r>
          </w:p>
          <w:p w14:paraId="45C271B3">
            <w:pPr>
              <w:pStyle w:val="34"/>
              <w:snapToGrid w:val="0"/>
              <w:jc w:val="center"/>
              <w:rPr>
                <w:rFonts w:ascii="Times New Roman" w:hAnsi="Times New Roman"/>
                <w:sz w:val="24"/>
              </w:rPr>
            </w:pPr>
            <w:r>
              <mc:AlternateContent>
                <mc:Choice Requires="wps">
                  <w:drawing>
                    <wp:anchor distT="0" distB="0" distL="114300" distR="114300" simplePos="0" relativeHeight="251665408" behindDoc="0" locked="0" layoutInCell="1" allowOverlap="1">
                      <wp:simplePos x="0" y="0"/>
                      <wp:positionH relativeFrom="column">
                        <wp:posOffset>1920875</wp:posOffset>
                      </wp:positionH>
                      <wp:positionV relativeFrom="paragraph">
                        <wp:posOffset>373380</wp:posOffset>
                      </wp:positionV>
                      <wp:extent cx="1336675" cy="310515"/>
                      <wp:effectExtent l="476250" t="0" r="15875" b="146685"/>
                      <wp:wrapNone/>
                      <wp:docPr id="137895071" name="对话气泡: 矩形 8"/>
                      <wp:cNvGraphicFramePr/>
                      <a:graphic xmlns:a="http://schemas.openxmlformats.org/drawingml/2006/main">
                        <a:graphicData uri="http://schemas.microsoft.com/office/word/2010/wordprocessingShape">
                          <wps:wsp>
                            <wps:cNvSpPr/>
                            <wps:spPr>
                              <a:xfrm>
                                <a:off x="0" y="0"/>
                                <a:ext cx="1336675" cy="310515"/>
                              </a:xfrm>
                              <a:prstGeom prst="wedgeRectCallout">
                                <a:avLst>
                                  <a:gd name="adj1" fmla="val -82788"/>
                                  <a:gd name="adj2" fmla="val 8194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5DBB54">
                                  <w:pPr>
                                    <w:jc w:val="center"/>
                                  </w:pPr>
                                  <w:r>
                                    <w:rPr>
                                      <w:rFonts w:hint="eastAsia"/>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8" o:spid="_x0000_s1026" o:spt="61" type="#_x0000_t61" style="position:absolute;left:0pt;margin-left:151.25pt;margin-top:29.4pt;height:24.45pt;width:105.25pt;z-index:251665408;v-text-anchor:middle;mso-width-relative:page;mso-height-relative:page;" fillcolor="#5B9BD5 [3204]" filled="t" stroked="t" coordsize="21600,21600" o:gfxdata="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7I/j/tgAAAAKAQAADwAAAAAAAAABACAAAAAiAAAAZHJzL2Rvd25yZXYueG1sUEsBAhQA&#10;FAAAAAgAh07iQCwy/lLWAgAAlAUAAA4AAAAAAAAAAQAgAAAAJwEAAGRycy9lMm9Eb2MueG1sUEsF&#10;BgAAAAAGAAYAWQEAAG8GAAAAAA==&#10;" adj="-7082,28500">
                      <v:fill on="t" focussize="0,0"/>
                      <v:stroke weight="1pt" color="#223F59 [3204]" miterlimit="8" joinstyle="miter"/>
                      <v:imagedata o:title=""/>
                      <o:lock v:ext="edit" aspectratio="f"/>
                      <v:textbox>
                        <w:txbxContent>
                          <w:p w14:paraId="0D5DBB54">
                            <w:pPr>
                              <w:jc w:val="center"/>
                            </w:pPr>
                            <w:r>
                              <w:rPr>
                                <w:rFonts w:hint="eastAsia"/>
                              </w:rPr>
                              <w:t>本项目所在位置</w:t>
                            </w:r>
                          </w:p>
                        </w:txbxContent>
                      </v:textbox>
                    </v:shape>
                  </w:pict>
                </mc:Fallback>
              </mc:AlternateContent>
            </w:r>
            <w:r>
              <w:drawing>
                <wp:inline distT="0" distB="0" distL="0" distR="0">
                  <wp:extent cx="5193030" cy="3525520"/>
                  <wp:effectExtent l="0" t="0" r="7620" b="0"/>
                  <wp:docPr id="1101291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1309" name="图片 1"/>
                          <pic:cNvPicPr>
                            <a:picLocks noChangeAspect="1"/>
                          </pic:cNvPicPr>
                        </pic:nvPicPr>
                        <pic:blipFill>
                          <a:blip r:embed="rId16"/>
                          <a:stretch>
                            <a:fillRect/>
                          </a:stretch>
                        </pic:blipFill>
                        <pic:spPr>
                          <a:xfrm>
                            <a:off x="0" y="0"/>
                            <a:ext cx="5198658" cy="3529780"/>
                          </a:xfrm>
                          <a:prstGeom prst="rect">
                            <a:avLst/>
                          </a:prstGeom>
                        </pic:spPr>
                      </pic:pic>
                    </a:graphicData>
                  </a:graphic>
                </wp:inline>
              </w:drawing>
            </w:r>
          </w:p>
          <w:p w14:paraId="4F90B1A0">
            <w:pPr>
              <w:pStyle w:val="27"/>
              <w:numPr>
                <w:ilvl w:val="0"/>
                <w:numId w:val="3"/>
              </w:numPr>
              <w:tabs>
                <w:tab w:val="left" w:pos="0"/>
                <w:tab w:val="clear" w:pos="420"/>
              </w:tabs>
              <w:ind w:left="0" w:firstLine="0"/>
              <w:jc w:val="center"/>
              <w:rPr>
                <w:rFonts w:ascii="Times New Roman" w:cs="Times New Roman"/>
                <w:b/>
                <w:bCs/>
                <w:color w:val="auto"/>
                <w:sz w:val="21"/>
                <w:szCs w:val="21"/>
              </w:rPr>
            </w:pPr>
            <w:r>
              <w:rPr>
                <w:rFonts w:hint="eastAsia" w:ascii="Times New Roman" w:cs="Times New Roman"/>
                <w:b/>
                <w:bCs/>
                <w:color w:val="auto"/>
                <w:sz w:val="21"/>
                <w:szCs w:val="21"/>
              </w:rPr>
              <w:t>本项目与围场县经济开发区及“三区三线”位置关系图</w:t>
            </w:r>
          </w:p>
          <w:p w14:paraId="7CFB198B">
            <w:pPr>
              <w:pStyle w:val="34"/>
              <w:snapToGrid w:val="0"/>
              <w:rPr>
                <w:rFonts w:ascii="Times New Roman" w:hAnsi="Times New Roman"/>
                <w:sz w:val="24"/>
              </w:rPr>
            </w:pPr>
          </w:p>
          <w:p w14:paraId="480FE235">
            <w:pPr>
              <w:pStyle w:val="34"/>
              <w:snapToGrid w:val="0"/>
              <w:rPr>
                <w:rFonts w:ascii="Times New Roman" w:hAnsi="Times New Roman"/>
                <w:sz w:val="24"/>
              </w:rPr>
            </w:pPr>
          </w:p>
          <w:p w14:paraId="2465D6B5">
            <w:pPr>
              <w:pStyle w:val="34"/>
              <w:snapToGrid w:val="0"/>
              <w:rPr>
                <w:rFonts w:ascii="Times New Roman" w:hAnsi="Times New Roman"/>
                <w:sz w:val="24"/>
              </w:rPr>
            </w:pPr>
          </w:p>
          <w:p w14:paraId="71EAB438">
            <w:pPr>
              <w:pStyle w:val="34"/>
              <w:snapToGrid w:val="0"/>
              <w:rPr>
                <w:rFonts w:ascii="Times New Roman" w:hAnsi="Times New Roman"/>
                <w:sz w:val="24"/>
              </w:rPr>
            </w:pPr>
          </w:p>
        </w:tc>
      </w:tr>
      <w:tr w14:paraId="50BE2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45" w:hRule="atLeast"/>
          <w:jc w:val="center"/>
        </w:trPr>
        <w:tc>
          <w:tcPr>
            <w:tcW w:w="410" w:type="dxa"/>
            <w:tcBorders>
              <w:top w:val="single" w:color="auto" w:sz="4" w:space="0"/>
              <w:left w:val="single" w:color="auto" w:sz="8" w:space="0"/>
              <w:bottom w:val="single" w:color="auto" w:sz="4" w:space="0"/>
              <w:right w:val="single" w:color="auto" w:sz="4" w:space="0"/>
            </w:tcBorders>
            <w:shd w:val="clear" w:color="auto" w:fill="auto"/>
            <w:vAlign w:val="center"/>
          </w:tcPr>
          <w:p w14:paraId="20B14E37">
            <w:pPr>
              <w:adjustRightInd w:val="0"/>
              <w:snapToGrid w:val="0"/>
              <w:jc w:val="center"/>
              <w:rPr>
                <w:rFonts w:ascii="Times New Roman" w:hAnsi="Times New Roman"/>
                <w:kern w:val="0"/>
                <w:sz w:val="24"/>
              </w:rPr>
            </w:pPr>
            <w:r>
              <w:rPr>
                <w:rFonts w:ascii="Times New Roman" w:hAnsi="Times New Roman"/>
                <w:kern w:val="0"/>
                <w:sz w:val="24"/>
                <w:lang w:bidi="ar"/>
              </w:rPr>
              <w:t>环境</w:t>
            </w:r>
          </w:p>
          <w:p w14:paraId="4D125851">
            <w:pPr>
              <w:adjustRightInd w:val="0"/>
              <w:snapToGrid w:val="0"/>
              <w:jc w:val="center"/>
              <w:rPr>
                <w:rFonts w:ascii="Times New Roman" w:hAnsi="Times New Roman"/>
                <w:kern w:val="0"/>
                <w:sz w:val="24"/>
              </w:rPr>
            </w:pPr>
            <w:r>
              <w:rPr>
                <w:rFonts w:ascii="Times New Roman" w:hAnsi="Times New Roman"/>
                <w:kern w:val="0"/>
                <w:sz w:val="24"/>
                <w:lang w:bidi="ar"/>
              </w:rPr>
              <w:t>保护</w:t>
            </w:r>
          </w:p>
          <w:p w14:paraId="53D2E814">
            <w:pPr>
              <w:adjustRightInd w:val="0"/>
              <w:snapToGrid w:val="0"/>
              <w:jc w:val="center"/>
              <w:rPr>
                <w:rFonts w:ascii="Times New Roman" w:hAnsi="Times New Roman"/>
                <w:kern w:val="0"/>
                <w:sz w:val="24"/>
              </w:rPr>
            </w:pPr>
            <w:r>
              <w:rPr>
                <w:rFonts w:ascii="Times New Roman" w:hAnsi="Times New Roman"/>
                <w:kern w:val="0"/>
                <w:sz w:val="24"/>
                <w:lang w:bidi="ar"/>
              </w:rPr>
              <w:t>目标</w:t>
            </w:r>
          </w:p>
        </w:tc>
        <w:tc>
          <w:tcPr>
            <w:tcW w:w="8580" w:type="dxa"/>
            <w:tcBorders>
              <w:top w:val="single" w:color="auto" w:sz="4" w:space="0"/>
              <w:left w:val="single" w:color="auto" w:sz="4" w:space="0"/>
              <w:bottom w:val="single" w:color="auto" w:sz="4" w:space="0"/>
              <w:right w:val="single" w:color="auto" w:sz="8" w:space="0"/>
            </w:tcBorders>
            <w:shd w:val="clear" w:color="auto" w:fill="auto"/>
          </w:tcPr>
          <w:p w14:paraId="5D1E1A23">
            <w:pPr>
              <w:snapToGrid w:val="0"/>
              <w:spacing w:before="156" w:beforeLines="50" w:line="360" w:lineRule="auto"/>
              <w:rPr>
                <w:rFonts w:ascii="Times New Roman" w:hAnsi="Times New Roman"/>
                <w:b/>
                <w:bCs/>
                <w:kern w:val="0"/>
                <w:sz w:val="24"/>
              </w:rPr>
            </w:pPr>
            <w:r>
              <w:rPr>
                <w:rFonts w:ascii="Times New Roman" w:hAnsi="Times New Roman"/>
                <w:b/>
                <w:bCs/>
                <w:kern w:val="0"/>
                <w:sz w:val="24"/>
              </w:rPr>
              <w:t>主要环境保护目标</w:t>
            </w:r>
          </w:p>
          <w:p w14:paraId="66DD8681">
            <w:pPr>
              <w:widowControl/>
              <w:spacing w:line="360" w:lineRule="auto"/>
              <w:ind w:firstLine="480" w:firstLineChars="200"/>
              <w:rPr>
                <w:rFonts w:ascii="Times New Roman" w:hAnsi="Times New Roman"/>
                <w:sz w:val="24"/>
              </w:rPr>
            </w:pPr>
            <w:r>
              <w:rPr>
                <w:rFonts w:ascii="Times New Roman" w:hAnsi="Times New Roman"/>
                <w:kern w:val="0"/>
                <w:sz w:val="24"/>
                <w:lang w:bidi="ar"/>
              </w:rPr>
              <w:t>1、大气环境：厂界外500米范围内无自然保护区、风景名胜区、文化区，</w:t>
            </w:r>
            <w:r>
              <w:rPr>
                <w:rFonts w:hint="eastAsia" w:ascii="Times New Roman" w:hAnsi="Times New Roman"/>
                <w:kern w:val="0"/>
                <w:sz w:val="24"/>
                <w:lang w:bidi="ar"/>
              </w:rPr>
              <w:t>无居住区及农村地区人群较集中的区域。</w:t>
            </w:r>
          </w:p>
          <w:p w14:paraId="5B7E023D">
            <w:pPr>
              <w:widowControl/>
              <w:spacing w:line="360" w:lineRule="auto"/>
              <w:ind w:firstLine="480" w:firstLineChars="200"/>
              <w:rPr>
                <w:rFonts w:ascii="Times New Roman" w:hAnsi="Times New Roman"/>
                <w:sz w:val="24"/>
              </w:rPr>
            </w:pPr>
            <w:r>
              <w:rPr>
                <w:rFonts w:ascii="Times New Roman" w:hAnsi="Times New Roman"/>
                <w:kern w:val="0"/>
                <w:sz w:val="24"/>
                <w:lang w:bidi="ar"/>
              </w:rPr>
              <w:t>2、声环境：厂界50米范围内无声环境保护目标。</w:t>
            </w:r>
          </w:p>
          <w:p w14:paraId="0C28D646">
            <w:pPr>
              <w:widowControl/>
              <w:spacing w:line="360" w:lineRule="auto"/>
              <w:ind w:firstLine="480" w:firstLineChars="200"/>
              <w:rPr>
                <w:rFonts w:ascii="Times New Roman" w:hAnsi="Times New Roman"/>
                <w:sz w:val="24"/>
              </w:rPr>
            </w:pPr>
            <w:r>
              <w:rPr>
                <w:rFonts w:ascii="Times New Roman" w:hAnsi="Times New Roman"/>
                <w:kern w:val="0"/>
                <w:sz w:val="24"/>
                <w:lang w:bidi="ar"/>
              </w:rPr>
              <w:t>3、地下水环境：</w:t>
            </w:r>
            <w:r>
              <w:rPr>
                <w:rFonts w:hint="eastAsia" w:ascii="Times New Roman" w:hAnsi="Times New Roman"/>
                <w:kern w:val="0"/>
                <w:sz w:val="24"/>
                <w:lang w:bidi="ar"/>
              </w:rPr>
              <w:t>本项目厂界外500米范围内无地下水集中式饮用水水源和热水、矿泉水、温泉等特殊地下水资源</w:t>
            </w:r>
            <w:r>
              <w:rPr>
                <w:rFonts w:ascii="Times New Roman" w:hAnsi="Times New Roman"/>
                <w:kern w:val="0"/>
                <w:sz w:val="24"/>
                <w:lang w:bidi="ar"/>
              </w:rPr>
              <w:t>。</w:t>
            </w:r>
          </w:p>
          <w:p w14:paraId="15B0F56D">
            <w:pPr>
              <w:widowControl/>
              <w:spacing w:line="360" w:lineRule="auto"/>
              <w:ind w:firstLine="480" w:firstLineChars="200"/>
              <w:rPr>
                <w:rFonts w:ascii="Times New Roman" w:hAnsi="Times New Roman"/>
                <w:kern w:val="0"/>
                <w:sz w:val="24"/>
              </w:rPr>
            </w:pPr>
            <w:r>
              <w:rPr>
                <w:rFonts w:ascii="Times New Roman" w:hAnsi="Times New Roman"/>
                <w:kern w:val="0"/>
                <w:sz w:val="24"/>
                <w:lang w:bidi="ar"/>
              </w:rPr>
              <w:t>4、生态环境：本项目无新增占地，周边无生态环境保护目标。</w:t>
            </w:r>
          </w:p>
          <w:p w14:paraId="40C420B4">
            <w:pPr>
              <w:pStyle w:val="2"/>
              <w:rPr>
                <w:rFonts w:hAnsi="Times New Roman"/>
                <w:kern w:val="0"/>
                <w:sz w:val="24"/>
              </w:rPr>
            </w:pPr>
          </w:p>
          <w:p w14:paraId="3F276585">
            <w:pPr>
              <w:rPr>
                <w:rFonts w:ascii="Times New Roman" w:hAnsi="Times New Roman"/>
                <w:kern w:val="0"/>
                <w:sz w:val="24"/>
              </w:rPr>
            </w:pPr>
          </w:p>
          <w:p w14:paraId="656E67C5">
            <w:pPr>
              <w:pStyle w:val="2"/>
              <w:rPr>
                <w:rFonts w:hAnsi="Times New Roman"/>
                <w:kern w:val="0"/>
                <w:sz w:val="24"/>
              </w:rPr>
            </w:pPr>
          </w:p>
          <w:p w14:paraId="578FE335">
            <w:pPr>
              <w:rPr>
                <w:rFonts w:ascii="Times New Roman" w:hAnsi="Times New Roman"/>
                <w:kern w:val="0"/>
                <w:sz w:val="24"/>
              </w:rPr>
            </w:pPr>
          </w:p>
          <w:p w14:paraId="460C3EA5">
            <w:pPr>
              <w:pStyle w:val="2"/>
              <w:rPr>
                <w:rFonts w:hAnsi="Times New Roman"/>
                <w:kern w:val="0"/>
                <w:sz w:val="24"/>
              </w:rPr>
            </w:pPr>
          </w:p>
          <w:p w14:paraId="5ECC2A57">
            <w:pPr>
              <w:rPr>
                <w:rFonts w:ascii="Times New Roman" w:hAnsi="Times New Roman"/>
                <w:kern w:val="0"/>
                <w:sz w:val="24"/>
              </w:rPr>
            </w:pPr>
          </w:p>
          <w:p w14:paraId="598122BF">
            <w:pPr>
              <w:pStyle w:val="2"/>
              <w:rPr>
                <w:rFonts w:hAnsi="Times New Roman"/>
                <w:kern w:val="0"/>
                <w:sz w:val="24"/>
              </w:rPr>
            </w:pPr>
          </w:p>
          <w:p w14:paraId="4A1EDCBE">
            <w:pPr>
              <w:rPr>
                <w:rFonts w:ascii="Times New Roman" w:hAnsi="Times New Roman"/>
                <w:kern w:val="0"/>
                <w:sz w:val="24"/>
              </w:rPr>
            </w:pPr>
          </w:p>
          <w:p w14:paraId="1D073952">
            <w:pPr>
              <w:pStyle w:val="2"/>
              <w:rPr>
                <w:rFonts w:hAnsi="Times New Roman"/>
                <w:kern w:val="0"/>
                <w:sz w:val="24"/>
              </w:rPr>
            </w:pPr>
          </w:p>
          <w:p w14:paraId="392EBF87">
            <w:pPr>
              <w:rPr>
                <w:rFonts w:ascii="Times New Roman" w:hAnsi="Times New Roman"/>
                <w:kern w:val="0"/>
                <w:sz w:val="24"/>
              </w:rPr>
            </w:pPr>
          </w:p>
          <w:p w14:paraId="5176757C">
            <w:pPr>
              <w:pStyle w:val="2"/>
              <w:rPr>
                <w:rFonts w:hAnsi="Times New Roman"/>
                <w:kern w:val="0"/>
                <w:sz w:val="24"/>
              </w:rPr>
            </w:pPr>
          </w:p>
          <w:p w14:paraId="4885EEE9">
            <w:pPr>
              <w:rPr>
                <w:rFonts w:ascii="Times New Roman" w:hAnsi="Times New Roman"/>
                <w:kern w:val="0"/>
                <w:sz w:val="24"/>
              </w:rPr>
            </w:pPr>
          </w:p>
          <w:p w14:paraId="552B4AD1">
            <w:pPr>
              <w:pStyle w:val="2"/>
              <w:rPr>
                <w:rFonts w:hAnsi="Times New Roman"/>
                <w:kern w:val="0"/>
                <w:sz w:val="24"/>
              </w:rPr>
            </w:pPr>
          </w:p>
          <w:p w14:paraId="78E21C86">
            <w:pPr>
              <w:rPr>
                <w:rFonts w:ascii="Times New Roman" w:hAnsi="Times New Roman"/>
                <w:kern w:val="0"/>
                <w:sz w:val="24"/>
              </w:rPr>
            </w:pPr>
          </w:p>
          <w:p w14:paraId="156D3067">
            <w:pPr>
              <w:pStyle w:val="2"/>
              <w:rPr>
                <w:rFonts w:hAnsi="Times New Roman"/>
                <w:kern w:val="0"/>
                <w:sz w:val="24"/>
              </w:rPr>
            </w:pPr>
          </w:p>
          <w:p w14:paraId="18E68C4D">
            <w:pPr>
              <w:rPr>
                <w:rFonts w:ascii="Times New Roman" w:hAnsi="Times New Roman"/>
                <w:kern w:val="0"/>
                <w:sz w:val="24"/>
              </w:rPr>
            </w:pPr>
          </w:p>
          <w:p w14:paraId="5FA1383E">
            <w:pPr>
              <w:pStyle w:val="2"/>
              <w:rPr>
                <w:rFonts w:hAnsi="Times New Roman"/>
                <w:kern w:val="0"/>
                <w:sz w:val="24"/>
              </w:rPr>
            </w:pPr>
          </w:p>
          <w:p w14:paraId="46F78D4C">
            <w:pPr>
              <w:rPr>
                <w:rFonts w:ascii="Times New Roman" w:hAnsi="Times New Roman"/>
                <w:kern w:val="0"/>
                <w:sz w:val="24"/>
              </w:rPr>
            </w:pPr>
          </w:p>
          <w:p w14:paraId="21F4703B">
            <w:pPr>
              <w:pStyle w:val="2"/>
              <w:rPr>
                <w:rFonts w:hAnsi="Times New Roman"/>
                <w:kern w:val="0"/>
                <w:sz w:val="24"/>
              </w:rPr>
            </w:pPr>
          </w:p>
          <w:p w14:paraId="3982562F">
            <w:pPr>
              <w:rPr>
                <w:rFonts w:ascii="Times New Roman" w:hAnsi="Times New Roman"/>
                <w:kern w:val="0"/>
                <w:sz w:val="24"/>
              </w:rPr>
            </w:pPr>
          </w:p>
          <w:p w14:paraId="58311F3E">
            <w:pPr>
              <w:pStyle w:val="2"/>
              <w:rPr>
                <w:rFonts w:hAnsi="Times New Roman"/>
                <w:kern w:val="0"/>
                <w:sz w:val="24"/>
              </w:rPr>
            </w:pPr>
          </w:p>
          <w:p w14:paraId="6F886304"/>
          <w:p w14:paraId="5E4B73F5">
            <w:pPr>
              <w:pStyle w:val="2"/>
            </w:pPr>
          </w:p>
          <w:p w14:paraId="0FAC603D"/>
          <w:p w14:paraId="62F4BCA7">
            <w:pPr>
              <w:pStyle w:val="2"/>
            </w:pPr>
          </w:p>
          <w:p w14:paraId="61F65138"/>
          <w:p w14:paraId="4196C987">
            <w:pPr>
              <w:pStyle w:val="2"/>
            </w:pPr>
          </w:p>
        </w:tc>
      </w:tr>
      <w:tr w14:paraId="21129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10"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14:paraId="29F92D7F">
            <w:pPr>
              <w:adjustRightInd w:val="0"/>
              <w:snapToGrid w:val="0"/>
              <w:jc w:val="center"/>
              <w:rPr>
                <w:rFonts w:ascii="Times New Roman" w:hAnsi="Times New Roman"/>
                <w:kern w:val="0"/>
                <w:sz w:val="24"/>
              </w:rPr>
            </w:pPr>
            <w:r>
              <w:rPr>
                <w:rFonts w:ascii="Times New Roman" w:hAnsi="Times New Roman"/>
                <w:kern w:val="0"/>
                <w:sz w:val="24"/>
                <w:lang w:bidi="ar"/>
              </w:rPr>
              <w:t>污染</w:t>
            </w:r>
          </w:p>
          <w:p w14:paraId="57532DA3">
            <w:pPr>
              <w:adjustRightInd w:val="0"/>
              <w:snapToGrid w:val="0"/>
              <w:jc w:val="center"/>
              <w:rPr>
                <w:rFonts w:ascii="Times New Roman" w:hAnsi="Times New Roman"/>
                <w:kern w:val="0"/>
                <w:sz w:val="24"/>
              </w:rPr>
            </w:pPr>
            <w:r>
              <w:rPr>
                <w:rFonts w:ascii="Times New Roman" w:hAnsi="Times New Roman"/>
                <w:kern w:val="0"/>
                <w:sz w:val="24"/>
                <w:lang w:bidi="ar"/>
              </w:rPr>
              <w:t>物排</w:t>
            </w:r>
          </w:p>
          <w:p w14:paraId="2D0AB183">
            <w:pPr>
              <w:adjustRightInd w:val="0"/>
              <w:snapToGrid w:val="0"/>
              <w:jc w:val="center"/>
              <w:rPr>
                <w:rFonts w:ascii="Times New Roman" w:hAnsi="Times New Roman"/>
                <w:kern w:val="0"/>
                <w:sz w:val="24"/>
              </w:rPr>
            </w:pPr>
            <w:r>
              <w:rPr>
                <w:rFonts w:ascii="Times New Roman" w:hAnsi="Times New Roman"/>
                <w:kern w:val="0"/>
                <w:sz w:val="24"/>
                <w:lang w:bidi="ar"/>
              </w:rPr>
              <w:t>放控</w:t>
            </w:r>
          </w:p>
          <w:p w14:paraId="0E48CCA1">
            <w:pPr>
              <w:adjustRightInd w:val="0"/>
              <w:snapToGrid w:val="0"/>
              <w:jc w:val="center"/>
              <w:rPr>
                <w:rFonts w:ascii="Times New Roman" w:hAnsi="Times New Roman"/>
                <w:kern w:val="0"/>
                <w:sz w:val="24"/>
              </w:rPr>
            </w:pPr>
            <w:r>
              <w:rPr>
                <w:rFonts w:ascii="Times New Roman" w:hAnsi="Times New Roman"/>
                <w:kern w:val="0"/>
                <w:sz w:val="24"/>
                <w:lang w:bidi="ar"/>
              </w:rPr>
              <w:t>制标</w:t>
            </w:r>
          </w:p>
          <w:p w14:paraId="19DEEE65">
            <w:pPr>
              <w:adjustRightInd w:val="0"/>
              <w:snapToGrid w:val="0"/>
              <w:jc w:val="center"/>
              <w:rPr>
                <w:rFonts w:ascii="Times New Roman" w:hAnsi="Times New Roman"/>
                <w:kern w:val="0"/>
                <w:sz w:val="24"/>
              </w:rPr>
            </w:pPr>
            <w:r>
              <w:rPr>
                <w:rFonts w:ascii="Times New Roman" w:hAnsi="Times New Roman"/>
                <w:kern w:val="0"/>
                <w:sz w:val="24"/>
                <w:lang w:bidi="ar"/>
              </w:rPr>
              <w:t>准</w:t>
            </w:r>
          </w:p>
        </w:tc>
        <w:tc>
          <w:tcPr>
            <w:tcW w:w="8580" w:type="dxa"/>
            <w:tcBorders>
              <w:top w:val="single" w:color="auto" w:sz="4" w:space="0"/>
              <w:left w:val="single" w:color="auto" w:sz="4" w:space="0"/>
              <w:bottom w:val="single" w:color="auto" w:sz="4" w:space="0"/>
              <w:right w:val="single" w:color="auto" w:sz="8" w:space="0"/>
            </w:tcBorders>
            <w:shd w:val="clear" w:color="auto" w:fill="auto"/>
            <w:vAlign w:val="center"/>
          </w:tcPr>
          <w:p w14:paraId="186C4B1F">
            <w:pPr>
              <w:numPr>
                <w:ilvl w:val="0"/>
                <w:numId w:val="7"/>
              </w:numPr>
              <w:snapToGrid w:val="0"/>
              <w:spacing w:before="156" w:beforeLines="50" w:line="360" w:lineRule="auto"/>
              <w:outlineLvl w:val="0"/>
              <w:rPr>
                <w:rFonts w:ascii="Times New Roman" w:hAnsi="Times New Roman"/>
                <w:b/>
                <w:sz w:val="24"/>
              </w:rPr>
            </w:pPr>
            <w:r>
              <w:rPr>
                <w:rFonts w:ascii="Times New Roman" w:hAnsi="Times New Roman"/>
                <w:b/>
                <w:sz w:val="24"/>
              </w:rPr>
              <w:t>大气污染物排放标准</w:t>
            </w:r>
          </w:p>
          <w:p w14:paraId="0D8AA11B">
            <w:pPr>
              <w:numPr>
                <w:ilvl w:val="0"/>
                <w:numId w:val="8"/>
              </w:numPr>
              <w:adjustRightInd w:val="0"/>
              <w:snapToGrid w:val="0"/>
              <w:spacing w:line="360" w:lineRule="auto"/>
              <w:ind w:firstLine="480"/>
              <w:rPr>
                <w:rFonts w:ascii="Times New Roman" w:hAnsi="Times New Roman"/>
                <w:sz w:val="24"/>
              </w:rPr>
            </w:pPr>
            <w:r>
              <w:rPr>
                <w:rFonts w:ascii="Times New Roman" w:hAnsi="Times New Roman"/>
                <w:sz w:val="24"/>
              </w:rPr>
              <w:t>施工期颗粒物的排放执行《施工场地扬尘排放标准》（DB 13/ 2934—2019）表1中扬尘排放浓度限值。具体标准限值详见下表：</w:t>
            </w:r>
          </w:p>
          <w:p w14:paraId="1A534F2B">
            <w:pPr>
              <w:numPr>
                <w:ilvl w:val="0"/>
                <w:numId w:val="6"/>
              </w:numPr>
              <w:autoSpaceDE w:val="0"/>
              <w:autoSpaceDN w:val="0"/>
              <w:adjustRightInd w:val="0"/>
              <w:jc w:val="center"/>
              <w:rPr>
                <w:rFonts w:ascii="Times New Roman" w:hAnsi="Times New Roman"/>
                <w:b/>
                <w:bCs/>
              </w:rPr>
            </w:pPr>
            <w:r>
              <w:rPr>
                <w:rFonts w:ascii="Times New Roman" w:hAnsi="Times New Roman"/>
                <w:b/>
                <w:bCs/>
              </w:rPr>
              <w:t>大气污染物排放标准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935"/>
              <w:gridCol w:w="857"/>
              <w:gridCol w:w="478"/>
              <w:gridCol w:w="3485"/>
              <w:gridCol w:w="2142"/>
            </w:tblGrid>
            <w:tr w14:paraId="4FCE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14:paraId="0910ED9B">
                  <w:pPr>
                    <w:topLinePunct/>
                    <w:adjustRightInd w:val="0"/>
                    <w:snapToGrid w:val="0"/>
                    <w:textAlignment w:val="center"/>
                    <w:rPr>
                      <w:rFonts w:ascii="Times New Roman" w:hAnsi="Times New Roman"/>
                      <w:b/>
                    </w:rPr>
                  </w:pPr>
                  <w:r>
                    <w:rPr>
                      <w:rFonts w:ascii="Times New Roman" w:hAnsi="Times New Roman"/>
                      <w:b/>
                    </w:rPr>
                    <w:t>类别</w:t>
                  </w:r>
                </w:p>
              </w:tc>
              <w:tc>
                <w:tcPr>
                  <w:tcW w:w="935" w:type="dxa"/>
                  <w:vAlign w:val="center"/>
                </w:tcPr>
                <w:p w14:paraId="697803A3">
                  <w:pPr>
                    <w:topLinePunct/>
                    <w:adjustRightInd w:val="0"/>
                    <w:snapToGrid w:val="0"/>
                    <w:jc w:val="center"/>
                    <w:textAlignment w:val="center"/>
                    <w:rPr>
                      <w:rFonts w:ascii="Times New Roman" w:hAnsi="Times New Roman"/>
                      <w:b/>
                    </w:rPr>
                  </w:pPr>
                  <w:r>
                    <w:rPr>
                      <w:rFonts w:ascii="Times New Roman" w:hAnsi="Times New Roman"/>
                      <w:b/>
                    </w:rPr>
                    <w:t>排放</w:t>
                  </w:r>
                </w:p>
                <w:p w14:paraId="3C306420">
                  <w:pPr>
                    <w:topLinePunct/>
                    <w:adjustRightInd w:val="0"/>
                    <w:snapToGrid w:val="0"/>
                    <w:jc w:val="center"/>
                    <w:textAlignment w:val="center"/>
                    <w:rPr>
                      <w:rFonts w:ascii="Times New Roman" w:hAnsi="Times New Roman"/>
                      <w:b/>
                    </w:rPr>
                  </w:pPr>
                  <w:r>
                    <w:rPr>
                      <w:rFonts w:ascii="Times New Roman" w:hAnsi="Times New Roman"/>
                      <w:b/>
                    </w:rPr>
                    <w:t>类型</w:t>
                  </w:r>
                </w:p>
              </w:tc>
              <w:tc>
                <w:tcPr>
                  <w:tcW w:w="857" w:type="dxa"/>
                  <w:vAlign w:val="center"/>
                </w:tcPr>
                <w:p w14:paraId="277DE649">
                  <w:pPr>
                    <w:topLinePunct/>
                    <w:adjustRightInd w:val="0"/>
                    <w:snapToGrid w:val="0"/>
                    <w:jc w:val="center"/>
                    <w:textAlignment w:val="center"/>
                    <w:rPr>
                      <w:rFonts w:ascii="Times New Roman" w:hAnsi="Times New Roman"/>
                      <w:b/>
                    </w:rPr>
                  </w:pPr>
                  <w:r>
                    <w:rPr>
                      <w:rFonts w:ascii="Times New Roman" w:hAnsi="Times New Roman"/>
                      <w:b/>
                    </w:rPr>
                    <w:t>污染</w:t>
                  </w:r>
                </w:p>
                <w:p w14:paraId="23F83D03">
                  <w:pPr>
                    <w:topLinePunct/>
                    <w:adjustRightInd w:val="0"/>
                    <w:snapToGrid w:val="0"/>
                    <w:jc w:val="center"/>
                    <w:textAlignment w:val="center"/>
                    <w:rPr>
                      <w:rFonts w:ascii="Times New Roman" w:hAnsi="Times New Roman"/>
                      <w:b/>
                    </w:rPr>
                  </w:pPr>
                  <w:r>
                    <w:rPr>
                      <w:rFonts w:ascii="Times New Roman" w:hAnsi="Times New Roman"/>
                      <w:b/>
                    </w:rPr>
                    <w:t>因子</w:t>
                  </w:r>
                </w:p>
              </w:tc>
              <w:tc>
                <w:tcPr>
                  <w:tcW w:w="478" w:type="dxa"/>
                  <w:vAlign w:val="center"/>
                </w:tcPr>
                <w:p w14:paraId="0549624D">
                  <w:pPr>
                    <w:topLinePunct/>
                    <w:adjustRightInd w:val="0"/>
                    <w:snapToGrid w:val="0"/>
                    <w:jc w:val="center"/>
                    <w:textAlignment w:val="center"/>
                    <w:rPr>
                      <w:rFonts w:ascii="Times New Roman" w:hAnsi="Times New Roman"/>
                      <w:b/>
                    </w:rPr>
                  </w:pPr>
                  <w:r>
                    <w:rPr>
                      <w:rFonts w:ascii="Times New Roman" w:hAnsi="Times New Roman"/>
                      <w:b/>
                    </w:rPr>
                    <w:t>时期</w:t>
                  </w:r>
                </w:p>
              </w:tc>
              <w:tc>
                <w:tcPr>
                  <w:tcW w:w="3485" w:type="dxa"/>
                  <w:vAlign w:val="center"/>
                </w:tcPr>
                <w:p w14:paraId="6B4CDF04">
                  <w:pPr>
                    <w:topLinePunct/>
                    <w:adjustRightInd w:val="0"/>
                    <w:snapToGrid w:val="0"/>
                    <w:jc w:val="center"/>
                    <w:textAlignment w:val="center"/>
                    <w:rPr>
                      <w:rFonts w:ascii="Times New Roman" w:hAnsi="Times New Roman"/>
                      <w:b/>
                    </w:rPr>
                  </w:pPr>
                  <w:r>
                    <w:rPr>
                      <w:rFonts w:ascii="Times New Roman" w:hAnsi="Times New Roman"/>
                      <w:b/>
                    </w:rPr>
                    <w:t>标准</w:t>
                  </w:r>
                </w:p>
              </w:tc>
              <w:tc>
                <w:tcPr>
                  <w:tcW w:w="2130" w:type="dxa"/>
                  <w:vAlign w:val="center"/>
                </w:tcPr>
                <w:p w14:paraId="7F147B62">
                  <w:pPr>
                    <w:topLinePunct/>
                    <w:adjustRightInd w:val="0"/>
                    <w:snapToGrid w:val="0"/>
                    <w:jc w:val="center"/>
                    <w:textAlignment w:val="center"/>
                    <w:rPr>
                      <w:rFonts w:ascii="Times New Roman" w:hAnsi="Times New Roman"/>
                      <w:b/>
                    </w:rPr>
                  </w:pPr>
                  <w:r>
                    <w:rPr>
                      <w:rFonts w:ascii="Times New Roman" w:hAnsi="Times New Roman"/>
                      <w:b/>
                    </w:rPr>
                    <w:t>标准来源</w:t>
                  </w:r>
                </w:p>
              </w:tc>
            </w:tr>
            <w:tr w14:paraId="119C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430" w:type="dxa"/>
                  <w:vAlign w:val="center"/>
                </w:tcPr>
                <w:p w14:paraId="3BE6CD46">
                  <w:pPr>
                    <w:topLinePunct/>
                    <w:adjustRightInd w:val="0"/>
                    <w:snapToGrid w:val="0"/>
                    <w:textAlignment w:val="center"/>
                    <w:rPr>
                      <w:rFonts w:ascii="Times New Roman" w:hAnsi="Times New Roman"/>
                    </w:rPr>
                  </w:pPr>
                  <w:r>
                    <w:rPr>
                      <w:rFonts w:ascii="Times New Roman" w:hAnsi="Times New Roman"/>
                    </w:rPr>
                    <w:t>废气</w:t>
                  </w:r>
                </w:p>
              </w:tc>
              <w:tc>
                <w:tcPr>
                  <w:tcW w:w="935" w:type="dxa"/>
                  <w:vAlign w:val="center"/>
                </w:tcPr>
                <w:p w14:paraId="205DBA9E">
                  <w:pPr>
                    <w:topLinePunct/>
                    <w:adjustRightInd w:val="0"/>
                    <w:snapToGrid w:val="0"/>
                    <w:jc w:val="center"/>
                    <w:textAlignment w:val="center"/>
                    <w:rPr>
                      <w:rFonts w:ascii="Times New Roman" w:hAnsi="Times New Roman"/>
                    </w:rPr>
                  </w:pPr>
                  <w:r>
                    <w:rPr>
                      <w:rFonts w:ascii="Times New Roman" w:hAnsi="Times New Roman"/>
                    </w:rPr>
                    <w:t>无组织排放</w:t>
                  </w:r>
                </w:p>
              </w:tc>
              <w:tc>
                <w:tcPr>
                  <w:tcW w:w="857" w:type="dxa"/>
                  <w:vAlign w:val="center"/>
                </w:tcPr>
                <w:p w14:paraId="46CCFE1D">
                  <w:pPr>
                    <w:topLinePunct/>
                    <w:adjustRightInd w:val="0"/>
                    <w:snapToGrid w:val="0"/>
                    <w:jc w:val="center"/>
                    <w:textAlignment w:val="center"/>
                    <w:rPr>
                      <w:rFonts w:ascii="Times New Roman" w:hAnsi="Times New Roman"/>
                    </w:rPr>
                  </w:pPr>
                  <w:r>
                    <w:rPr>
                      <w:rFonts w:ascii="Times New Roman" w:hAnsi="Times New Roman"/>
                    </w:rPr>
                    <w:t>颗粒物</w:t>
                  </w:r>
                </w:p>
              </w:tc>
              <w:tc>
                <w:tcPr>
                  <w:tcW w:w="478" w:type="dxa"/>
                  <w:vAlign w:val="center"/>
                </w:tcPr>
                <w:p w14:paraId="413D79A6">
                  <w:pPr>
                    <w:topLinePunct/>
                    <w:adjustRightInd w:val="0"/>
                    <w:snapToGrid w:val="0"/>
                    <w:jc w:val="center"/>
                    <w:textAlignment w:val="center"/>
                    <w:rPr>
                      <w:rFonts w:ascii="Times New Roman" w:hAnsi="Times New Roman"/>
                    </w:rPr>
                  </w:pPr>
                  <w:r>
                    <w:rPr>
                      <w:rFonts w:ascii="Times New Roman" w:hAnsi="Times New Roman"/>
                    </w:rPr>
                    <w:t>施工期</w:t>
                  </w:r>
                </w:p>
              </w:tc>
              <w:tc>
                <w:tcPr>
                  <w:tcW w:w="3485" w:type="dxa"/>
                  <w:vAlign w:val="center"/>
                </w:tcPr>
                <w:p w14:paraId="6E70AA59">
                  <w:pPr>
                    <w:pStyle w:val="5"/>
                    <w:rPr>
                      <w:rFonts w:ascii="Times New Roman" w:hAnsi="Times New Roman"/>
                    </w:rPr>
                  </w:pPr>
                  <w:r>
                    <w:rPr>
                      <w:rFonts w:ascii="Times New Roman" w:hAnsi="Times New Roman"/>
                    </w:rPr>
                    <w:t>80μg/m</w:t>
                  </w:r>
                  <w:r>
                    <w:rPr>
                      <w:rFonts w:ascii="Times New Roman" w:hAnsi="Times New Roman"/>
                      <w:vertAlign w:val="superscript"/>
                    </w:rPr>
                    <w:t>3</w:t>
                  </w:r>
                  <w:r>
                    <w:rPr>
                      <w:rFonts w:ascii="Times New Roman" w:hAnsi="Times New Roman"/>
                    </w:rPr>
                    <w:t>，监测点浓度限值，指监测点PM</w:t>
                  </w:r>
                  <w:r>
                    <w:rPr>
                      <w:rFonts w:ascii="Times New Roman" w:hAnsi="Times New Roman"/>
                      <w:vertAlign w:val="subscript"/>
                    </w:rPr>
                    <w:t>10</w:t>
                  </w:r>
                  <w:r>
                    <w:rPr>
                      <w:rFonts w:ascii="Times New Roman" w:hAnsi="Times New Roman"/>
                    </w:rPr>
                    <w:t>小时平均浓度实测值与同时段所属县（市、区）PM</w:t>
                  </w:r>
                  <w:r>
                    <w:rPr>
                      <w:rFonts w:ascii="Times New Roman" w:hAnsi="Times New Roman"/>
                      <w:vertAlign w:val="subscript"/>
                    </w:rPr>
                    <w:t>10</w:t>
                  </w:r>
                  <w:r>
                    <w:rPr>
                      <w:rFonts w:ascii="Times New Roman" w:hAnsi="Times New Roman"/>
                    </w:rPr>
                    <w:t>小时平均浓度的差值。当县（市、区）PM</w:t>
                  </w:r>
                  <w:r>
                    <w:rPr>
                      <w:rFonts w:ascii="Times New Roman" w:hAnsi="Times New Roman"/>
                      <w:vertAlign w:val="subscript"/>
                    </w:rPr>
                    <w:t>10</w:t>
                  </w:r>
                  <w:r>
                    <w:rPr>
                      <w:rFonts w:ascii="Times New Roman" w:hAnsi="Times New Roman"/>
                    </w:rPr>
                    <w:t>小时平均浓度值大于150μg/m</w:t>
                  </w:r>
                  <w:r>
                    <w:rPr>
                      <w:rFonts w:ascii="Times New Roman" w:hAnsi="Times New Roman"/>
                      <w:vertAlign w:val="superscript"/>
                    </w:rPr>
                    <w:t>3</w:t>
                  </w:r>
                  <w:r>
                    <w:rPr>
                      <w:rFonts w:ascii="Times New Roman" w:hAnsi="Times New Roman"/>
                    </w:rPr>
                    <w:t>时，以150μg/m</w:t>
                  </w:r>
                  <w:r>
                    <w:rPr>
                      <w:rFonts w:ascii="Times New Roman" w:hAnsi="Times New Roman"/>
                      <w:vertAlign w:val="superscript"/>
                    </w:rPr>
                    <w:t>3</w:t>
                  </w:r>
                  <w:r>
                    <w:rPr>
                      <w:rFonts w:ascii="Times New Roman" w:hAnsi="Times New Roman"/>
                    </w:rPr>
                    <w:t>计</w:t>
                  </w:r>
                  <w:r>
                    <w:rPr>
                      <w:rFonts w:hint="eastAsia" w:ascii="Times New Roman" w:hAnsi="Times New Roman"/>
                    </w:rPr>
                    <w:t>，2d/次</w:t>
                  </w:r>
                </w:p>
              </w:tc>
              <w:tc>
                <w:tcPr>
                  <w:tcW w:w="2130" w:type="dxa"/>
                  <w:vAlign w:val="center"/>
                </w:tcPr>
                <w:p w14:paraId="7343F863">
                  <w:pPr>
                    <w:topLinePunct/>
                    <w:adjustRightInd w:val="0"/>
                    <w:snapToGrid w:val="0"/>
                    <w:jc w:val="center"/>
                    <w:textAlignment w:val="center"/>
                    <w:rPr>
                      <w:rFonts w:ascii="Times New Roman" w:hAnsi="Times New Roman"/>
                    </w:rPr>
                  </w:pPr>
                  <w:r>
                    <w:rPr>
                      <w:rFonts w:ascii="Times New Roman" w:hAnsi="Times New Roman"/>
                    </w:rPr>
                    <w:t>《施工场地扬尘排放标准》（DB13/2934—2019）表1中扬尘排放浓度限值</w:t>
                  </w:r>
                </w:p>
              </w:tc>
            </w:tr>
          </w:tbl>
          <w:p w14:paraId="4BA64229">
            <w:pPr>
              <w:snapToGrid w:val="0"/>
              <w:spacing w:before="156" w:beforeLines="50" w:line="360" w:lineRule="auto"/>
              <w:ind w:firstLine="480" w:firstLineChars="200"/>
              <w:rPr>
                <w:rFonts w:ascii="Times New Roman" w:hAnsi="Times New Roman"/>
                <w:sz w:val="24"/>
              </w:rPr>
            </w:pPr>
            <w:r>
              <w:rPr>
                <w:rFonts w:ascii="Times New Roman" w:hAnsi="Times New Roman"/>
                <w:sz w:val="24"/>
              </w:rPr>
              <w:t>（2）运营期</w:t>
            </w:r>
            <w:r>
              <w:rPr>
                <w:rFonts w:hint="eastAsia" w:ascii="Times New Roman" w:hAnsi="Times New Roman"/>
                <w:sz w:val="24"/>
              </w:rPr>
              <w:t>存储、搅拌</w:t>
            </w:r>
            <w:r>
              <w:rPr>
                <w:rFonts w:ascii="Times New Roman" w:hAnsi="Times New Roman"/>
                <w:sz w:val="24"/>
              </w:rPr>
              <w:t>有组织颗粒物执行《</w:t>
            </w:r>
            <w:r>
              <w:rPr>
                <w:rFonts w:hint="eastAsia" w:ascii="Times New Roman" w:hAnsi="Times New Roman"/>
                <w:sz w:val="24"/>
              </w:rPr>
              <w:t>水泥工业大气污染物超低排放标准</w:t>
            </w:r>
            <w:r>
              <w:rPr>
                <w:rFonts w:ascii="Times New Roman" w:hAnsi="Times New Roman"/>
                <w:sz w:val="24"/>
              </w:rPr>
              <w:t>》(DB 13/ 2167—2020)</w:t>
            </w:r>
            <w:r>
              <w:rPr>
                <w:rFonts w:hint="eastAsia" w:ascii="Times New Roman" w:hAnsi="Times New Roman"/>
                <w:sz w:val="24"/>
              </w:rPr>
              <w:t>表1中大气污染物最高允许排放浓度</w:t>
            </w:r>
            <w:r>
              <w:rPr>
                <w:rFonts w:ascii="Times New Roman" w:hAnsi="Times New Roman"/>
                <w:sz w:val="24"/>
              </w:rPr>
              <w:t>；无组织颗粒物执行《</w:t>
            </w:r>
            <w:r>
              <w:rPr>
                <w:rFonts w:hint="eastAsia" w:ascii="Times New Roman" w:hAnsi="Times New Roman"/>
                <w:sz w:val="24"/>
              </w:rPr>
              <w:t>水泥工业大气污染物超低排放标准</w:t>
            </w:r>
            <w:r>
              <w:rPr>
                <w:rFonts w:ascii="Times New Roman" w:hAnsi="Times New Roman"/>
                <w:sz w:val="24"/>
              </w:rPr>
              <w:t>》(DB 13/ 2167—2020)</w:t>
            </w:r>
            <w:r>
              <w:rPr>
                <w:rFonts w:hint="eastAsia" w:ascii="Times New Roman" w:hAnsi="Times New Roman"/>
                <w:sz w:val="24"/>
              </w:rPr>
              <w:t>表2大气污染物无组织排放限值。</w:t>
            </w:r>
          </w:p>
          <w:p w14:paraId="44450AF1">
            <w:pPr>
              <w:numPr>
                <w:ilvl w:val="0"/>
                <w:numId w:val="6"/>
              </w:numPr>
              <w:autoSpaceDE w:val="0"/>
              <w:autoSpaceDN w:val="0"/>
              <w:adjustRightInd w:val="0"/>
              <w:jc w:val="center"/>
              <w:rPr>
                <w:rFonts w:ascii="Times New Roman" w:hAnsi="Times New Roman"/>
                <w:b/>
              </w:rPr>
            </w:pPr>
            <w:r>
              <w:rPr>
                <w:rStyle w:val="21"/>
                <w:rFonts w:ascii="Times New Roman" w:hAnsi="Times New Roman"/>
              </w:rPr>
              <w:t>大气污染物排放标准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426"/>
              <w:gridCol w:w="922"/>
              <w:gridCol w:w="850"/>
              <w:gridCol w:w="1275"/>
              <w:gridCol w:w="1713"/>
              <w:gridCol w:w="2587"/>
            </w:tblGrid>
            <w:tr w14:paraId="3F06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8" w:type="pct"/>
                  <w:tcBorders>
                    <w:top w:val="single" w:color="auto" w:sz="4" w:space="0"/>
                    <w:left w:val="single" w:color="auto" w:sz="4" w:space="0"/>
                    <w:bottom w:val="single" w:color="auto" w:sz="4" w:space="0"/>
                    <w:right w:val="single" w:color="auto" w:sz="4" w:space="0"/>
                  </w:tcBorders>
                  <w:vAlign w:val="center"/>
                </w:tcPr>
                <w:p w14:paraId="27C1968B">
                  <w:pPr>
                    <w:snapToGrid w:val="0"/>
                    <w:contextualSpacing/>
                    <w:jc w:val="center"/>
                    <w:rPr>
                      <w:rFonts w:ascii="Times New Roman" w:hAnsi="Times New Roman"/>
                      <w:b/>
                      <w:bCs/>
                    </w:rPr>
                  </w:pPr>
                  <w:r>
                    <w:rPr>
                      <w:rFonts w:ascii="Times New Roman" w:hAnsi="Times New Roman"/>
                      <w:b/>
                      <w:bCs/>
                    </w:rPr>
                    <w:t>类别</w:t>
                  </w:r>
                </w:p>
              </w:tc>
              <w:tc>
                <w:tcPr>
                  <w:tcW w:w="1316" w:type="pct"/>
                  <w:gridSpan w:val="3"/>
                  <w:tcBorders>
                    <w:top w:val="single" w:color="auto" w:sz="4" w:space="0"/>
                    <w:left w:val="nil"/>
                    <w:bottom w:val="single" w:color="auto" w:sz="4" w:space="0"/>
                    <w:right w:val="single" w:color="auto" w:sz="4" w:space="0"/>
                  </w:tcBorders>
                  <w:vAlign w:val="center"/>
                </w:tcPr>
                <w:p w14:paraId="48B927EA">
                  <w:pPr>
                    <w:snapToGrid w:val="0"/>
                    <w:contextualSpacing/>
                    <w:jc w:val="center"/>
                    <w:rPr>
                      <w:rFonts w:ascii="Times New Roman" w:hAnsi="Times New Roman"/>
                      <w:b/>
                      <w:bCs/>
                    </w:rPr>
                  </w:pPr>
                  <w:r>
                    <w:rPr>
                      <w:rFonts w:ascii="Times New Roman" w:hAnsi="Times New Roman"/>
                      <w:b/>
                      <w:bCs/>
                    </w:rPr>
                    <w:t>污染物名称</w:t>
                  </w:r>
                </w:p>
              </w:tc>
              <w:tc>
                <w:tcPr>
                  <w:tcW w:w="763" w:type="pct"/>
                  <w:tcBorders>
                    <w:top w:val="single" w:color="auto" w:sz="4" w:space="0"/>
                    <w:left w:val="nil"/>
                    <w:bottom w:val="single" w:color="auto" w:sz="4" w:space="0"/>
                    <w:right w:val="single" w:color="auto" w:sz="4" w:space="0"/>
                  </w:tcBorders>
                  <w:vAlign w:val="center"/>
                </w:tcPr>
                <w:p w14:paraId="023D188C">
                  <w:pPr>
                    <w:snapToGrid w:val="0"/>
                    <w:contextualSpacing/>
                    <w:jc w:val="center"/>
                    <w:rPr>
                      <w:rFonts w:ascii="Times New Roman" w:hAnsi="Times New Roman"/>
                      <w:b/>
                      <w:bCs/>
                    </w:rPr>
                  </w:pPr>
                  <w:r>
                    <w:rPr>
                      <w:rFonts w:ascii="Times New Roman" w:hAnsi="Times New Roman"/>
                      <w:b/>
                      <w:bCs/>
                    </w:rPr>
                    <w:t>标准值</w:t>
                  </w:r>
                </w:p>
              </w:tc>
              <w:tc>
                <w:tcPr>
                  <w:tcW w:w="1025" w:type="pct"/>
                  <w:tcBorders>
                    <w:top w:val="single" w:color="auto" w:sz="4" w:space="0"/>
                    <w:left w:val="nil"/>
                    <w:bottom w:val="single" w:color="auto" w:sz="4" w:space="0"/>
                    <w:right w:val="single" w:color="auto" w:sz="4" w:space="0"/>
                  </w:tcBorders>
                  <w:vAlign w:val="center"/>
                </w:tcPr>
                <w:p w14:paraId="7CE372D8">
                  <w:pPr>
                    <w:snapToGrid w:val="0"/>
                    <w:contextualSpacing/>
                    <w:jc w:val="center"/>
                    <w:rPr>
                      <w:rFonts w:ascii="Times New Roman" w:hAnsi="Times New Roman"/>
                      <w:b/>
                      <w:bCs/>
                    </w:rPr>
                  </w:pPr>
                  <w:r>
                    <w:rPr>
                      <w:rFonts w:hint="eastAsia" w:ascii="Times New Roman" w:hAnsi="Times New Roman"/>
                      <w:b/>
                      <w:bCs/>
                    </w:rPr>
                    <w:t>其他</w:t>
                  </w:r>
                  <w:r>
                    <w:rPr>
                      <w:rFonts w:ascii="Times New Roman" w:hAnsi="Times New Roman"/>
                      <w:b/>
                      <w:bCs/>
                    </w:rPr>
                    <w:t>要求</w:t>
                  </w:r>
                </w:p>
              </w:tc>
              <w:tc>
                <w:tcPr>
                  <w:tcW w:w="1548" w:type="pct"/>
                  <w:tcBorders>
                    <w:top w:val="single" w:color="auto" w:sz="4" w:space="0"/>
                    <w:left w:val="nil"/>
                    <w:bottom w:val="single" w:color="auto" w:sz="4" w:space="0"/>
                    <w:right w:val="single" w:color="auto" w:sz="4" w:space="0"/>
                  </w:tcBorders>
                  <w:vAlign w:val="center"/>
                </w:tcPr>
                <w:p w14:paraId="3CB9CD52">
                  <w:pPr>
                    <w:snapToGrid w:val="0"/>
                    <w:contextualSpacing/>
                    <w:jc w:val="center"/>
                    <w:rPr>
                      <w:rFonts w:ascii="Times New Roman" w:hAnsi="Times New Roman"/>
                      <w:b/>
                      <w:bCs/>
                    </w:rPr>
                  </w:pPr>
                  <w:r>
                    <w:rPr>
                      <w:rFonts w:ascii="Times New Roman" w:hAnsi="Times New Roman"/>
                      <w:b/>
                      <w:bCs/>
                    </w:rPr>
                    <w:t>备注</w:t>
                  </w:r>
                </w:p>
              </w:tc>
            </w:tr>
            <w:tr w14:paraId="3F6E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8" w:type="pct"/>
                  <w:vMerge w:val="restart"/>
                  <w:tcBorders>
                    <w:top w:val="single" w:color="auto" w:sz="4" w:space="0"/>
                    <w:left w:val="single" w:color="auto" w:sz="4" w:space="0"/>
                    <w:right w:val="single" w:color="auto" w:sz="4" w:space="0"/>
                  </w:tcBorders>
                  <w:vAlign w:val="center"/>
                </w:tcPr>
                <w:p w14:paraId="79AE3570">
                  <w:pPr>
                    <w:snapToGrid w:val="0"/>
                    <w:contextualSpacing/>
                    <w:jc w:val="center"/>
                    <w:rPr>
                      <w:rFonts w:ascii="Times New Roman" w:hAnsi="Times New Roman"/>
                    </w:rPr>
                  </w:pPr>
                  <w:r>
                    <w:rPr>
                      <w:rFonts w:ascii="Times New Roman" w:hAnsi="Times New Roman"/>
                    </w:rPr>
                    <w:t>大气污染物</w:t>
                  </w:r>
                </w:p>
              </w:tc>
              <w:tc>
                <w:tcPr>
                  <w:tcW w:w="255" w:type="pct"/>
                  <w:tcBorders>
                    <w:top w:val="single" w:color="auto" w:sz="4" w:space="0"/>
                    <w:left w:val="nil"/>
                    <w:right w:val="single" w:color="auto" w:sz="4" w:space="0"/>
                  </w:tcBorders>
                  <w:vAlign w:val="center"/>
                </w:tcPr>
                <w:p w14:paraId="2B44EFF7">
                  <w:pPr>
                    <w:snapToGrid w:val="0"/>
                    <w:contextualSpacing/>
                    <w:jc w:val="center"/>
                    <w:rPr>
                      <w:rFonts w:ascii="Times New Roman" w:hAnsi="Times New Roman"/>
                    </w:rPr>
                  </w:pPr>
                  <w:r>
                    <w:rPr>
                      <w:rFonts w:ascii="Times New Roman" w:hAnsi="Times New Roman"/>
                    </w:rPr>
                    <w:t>有组织</w:t>
                  </w:r>
                </w:p>
              </w:tc>
              <w:tc>
                <w:tcPr>
                  <w:tcW w:w="552" w:type="pct"/>
                  <w:tcBorders>
                    <w:top w:val="single" w:color="auto" w:sz="4" w:space="0"/>
                    <w:left w:val="nil"/>
                    <w:right w:val="single" w:color="auto" w:sz="4" w:space="0"/>
                  </w:tcBorders>
                  <w:vAlign w:val="center"/>
                </w:tcPr>
                <w:p w14:paraId="0EB6AE53">
                  <w:pPr>
                    <w:snapToGrid w:val="0"/>
                    <w:contextualSpacing/>
                    <w:jc w:val="center"/>
                    <w:rPr>
                      <w:rFonts w:ascii="Times New Roman" w:hAnsi="Times New Roman"/>
                    </w:rPr>
                  </w:pPr>
                  <w:r>
                    <w:rPr>
                      <w:rFonts w:hint="eastAsia" w:ascii="Times New Roman" w:hAnsi="Times New Roman"/>
                    </w:rPr>
                    <w:t>存储、搅拌</w:t>
                  </w:r>
                </w:p>
              </w:tc>
              <w:tc>
                <w:tcPr>
                  <w:tcW w:w="509" w:type="pct"/>
                  <w:tcBorders>
                    <w:top w:val="single" w:color="auto" w:sz="4" w:space="0"/>
                    <w:left w:val="nil"/>
                    <w:bottom w:val="single" w:color="auto" w:sz="4" w:space="0"/>
                    <w:right w:val="single" w:color="auto" w:sz="4" w:space="0"/>
                  </w:tcBorders>
                  <w:vAlign w:val="center"/>
                </w:tcPr>
                <w:p w14:paraId="114A6698">
                  <w:pPr>
                    <w:snapToGrid w:val="0"/>
                    <w:contextualSpacing/>
                    <w:jc w:val="center"/>
                    <w:rPr>
                      <w:rFonts w:ascii="Times New Roman" w:hAnsi="Times New Roman"/>
                    </w:rPr>
                  </w:pPr>
                  <w:r>
                    <w:rPr>
                      <w:rFonts w:ascii="Times New Roman" w:hAnsi="Times New Roman"/>
                    </w:rPr>
                    <w:t>颗粒物</w:t>
                  </w:r>
                </w:p>
              </w:tc>
              <w:tc>
                <w:tcPr>
                  <w:tcW w:w="763" w:type="pct"/>
                  <w:tcBorders>
                    <w:top w:val="single" w:color="auto" w:sz="4" w:space="0"/>
                    <w:left w:val="nil"/>
                    <w:bottom w:val="single" w:color="auto" w:sz="4" w:space="0"/>
                    <w:right w:val="single" w:color="auto" w:sz="4" w:space="0"/>
                  </w:tcBorders>
                  <w:vAlign w:val="center"/>
                </w:tcPr>
                <w:p w14:paraId="6E4E90C9">
                  <w:pPr>
                    <w:snapToGrid w:val="0"/>
                    <w:contextualSpacing/>
                    <w:jc w:val="center"/>
                    <w:rPr>
                      <w:rFonts w:ascii="Times New Roman" w:hAnsi="Times New Roman"/>
                    </w:rPr>
                  </w:pPr>
                  <w:r>
                    <w:rPr>
                      <w:rFonts w:hint="eastAsia" w:ascii="Times New Roman" w:hAnsi="Times New Roman"/>
                    </w:rPr>
                    <w:t>10</w:t>
                  </w:r>
                  <w:r>
                    <w:rPr>
                      <w:rFonts w:ascii="Times New Roman" w:hAnsi="Times New Roman"/>
                    </w:rPr>
                    <w:t>mg/m</w:t>
                  </w:r>
                  <w:r>
                    <w:rPr>
                      <w:rFonts w:ascii="Times New Roman" w:hAnsi="Times New Roman"/>
                      <w:vertAlign w:val="superscript"/>
                    </w:rPr>
                    <w:t>3</w:t>
                  </w:r>
                </w:p>
              </w:tc>
              <w:tc>
                <w:tcPr>
                  <w:tcW w:w="1025" w:type="pct"/>
                  <w:tcBorders>
                    <w:top w:val="single" w:color="auto" w:sz="4" w:space="0"/>
                    <w:left w:val="nil"/>
                    <w:right w:val="single" w:color="auto" w:sz="4" w:space="0"/>
                  </w:tcBorders>
                  <w:vAlign w:val="center"/>
                </w:tcPr>
                <w:p w14:paraId="5715585E">
                  <w:pPr>
                    <w:snapToGrid w:val="0"/>
                    <w:contextualSpacing/>
                    <w:jc w:val="center"/>
                    <w:rPr>
                      <w:rFonts w:ascii="Times New Roman" w:hAnsi="Times New Roman"/>
                    </w:rPr>
                  </w:pPr>
                  <w:r>
                    <w:rPr>
                      <w:rFonts w:hint="eastAsia" w:ascii="Times New Roman" w:hAnsi="Times New Roman"/>
                    </w:rPr>
                    <w:t>/</w:t>
                  </w:r>
                </w:p>
              </w:tc>
              <w:tc>
                <w:tcPr>
                  <w:tcW w:w="1548" w:type="pct"/>
                  <w:tcBorders>
                    <w:top w:val="single" w:color="auto" w:sz="4" w:space="0"/>
                    <w:left w:val="nil"/>
                    <w:right w:val="single" w:color="auto" w:sz="4" w:space="0"/>
                  </w:tcBorders>
                  <w:vAlign w:val="center"/>
                </w:tcPr>
                <w:p w14:paraId="68EBF6F9">
                  <w:pPr>
                    <w:snapToGrid w:val="0"/>
                    <w:contextualSpacing/>
                    <w:jc w:val="center"/>
                    <w:rPr>
                      <w:rFonts w:ascii="Times New Roman" w:hAnsi="Times New Roman"/>
                    </w:rPr>
                  </w:pPr>
                  <w:r>
                    <w:rPr>
                      <w:rFonts w:hint="eastAsia" w:ascii="Times New Roman" w:hAnsi="Times New Roman"/>
                    </w:rPr>
                    <w:t>《水泥工业大气污染物超低排放标准》(DB 13/ 2167—2020)表1中大气污染物最高允许排放浓度</w:t>
                  </w:r>
                </w:p>
              </w:tc>
            </w:tr>
            <w:tr w14:paraId="48AD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8" w:type="pct"/>
                  <w:vMerge w:val="continue"/>
                  <w:tcBorders>
                    <w:left w:val="single" w:color="auto" w:sz="4" w:space="0"/>
                    <w:right w:val="single" w:color="auto" w:sz="4" w:space="0"/>
                  </w:tcBorders>
                  <w:vAlign w:val="center"/>
                </w:tcPr>
                <w:p w14:paraId="0F1935A8">
                  <w:pPr>
                    <w:snapToGrid w:val="0"/>
                    <w:contextualSpacing/>
                    <w:jc w:val="center"/>
                    <w:rPr>
                      <w:rFonts w:ascii="Times New Roman" w:hAnsi="Times New Roman"/>
                    </w:rPr>
                  </w:pPr>
                </w:p>
              </w:tc>
              <w:tc>
                <w:tcPr>
                  <w:tcW w:w="255" w:type="pct"/>
                  <w:tcBorders>
                    <w:top w:val="single" w:color="auto" w:sz="4" w:space="0"/>
                    <w:left w:val="nil"/>
                    <w:right w:val="single" w:color="auto" w:sz="4" w:space="0"/>
                  </w:tcBorders>
                  <w:vAlign w:val="center"/>
                </w:tcPr>
                <w:p w14:paraId="552C1418">
                  <w:pPr>
                    <w:snapToGrid w:val="0"/>
                    <w:contextualSpacing/>
                    <w:jc w:val="center"/>
                    <w:rPr>
                      <w:rFonts w:ascii="Times New Roman" w:hAnsi="Times New Roman"/>
                    </w:rPr>
                  </w:pPr>
                  <w:r>
                    <w:rPr>
                      <w:rFonts w:ascii="Times New Roman" w:hAnsi="Times New Roman"/>
                    </w:rPr>
                    <w:t>无组织</w:t>
                  </w:r>
                </w:p>
              </w:tc>
              <w:tc>
                <w:tcPr>
                  <w:tcW w:w="1061" w:type="pct"/>
                  <w:gridSpan w:val="2"/>
                  <w:tcBorders>
                    <w:top w:val="single" w:color="auto" w:sz="4" w:space="0"/>
                    <w:left w:val="nil"/>
                    <w:bottom w:val="single" w:color="auto" w:sz="4" w:space="0"/>
                    <w:right w:val="single" w:color="auto" w:sz="4" w:space="0"/>
                  </w:tcBorders>
                  <w:vAlign w:val="center"/>
                </w:tcPr>
                <w:p w14:paraId="170BC10D">
                  <w:pPr>
                    <w:snapToGrid w:val="0"/>
                    <w:contextualSpacing/>
                    <w:jc w:val="center"/>
                    <w:rPr>
                      <w:rFonts w:ascii="Times New Roman" w:hAnsi="Times New Roman"/>
                    </w:rPr>
                  </w:pPr>
                  <w:r>
                    <w:rPr>
                      <w:rFonts w:ascii="Times New Roman" w:hAnsi="Times New Roman"/>
                    </w:rPr>
                    <w:t>颗粒物</w:t>
                  </w:r>
                </w:p>
              </w:tc>
              <w:tc>
                <w:tcPr>
                  <w:tcW w:w="763" w:type="pct"/>
                  <w:tcBorders>
                    <w:top w:val="single" w:color="auto" w:sz="4" w:space="0"/>
                    <w:left w:val="nil"/>
                    <w:bottom w:val="single" w:color="auto" w:sz="4" w:space="0"/>
                    <w:right w:val="single" w:color="auto" w:sz="4" w:space="0"/>
                  </w:tcBorders>
                  <w:vAlign w:val="center"/>
                </w:tcPr>
                <w:p w14:paraId="38F9CB84">
                  <w:pPr>
                    <w:snapToGrid w:val="0"/>
                    <w:contextualSpacing/>
                    <w:jc w:val="center"/>
                    <w:rPr>
                      <w:rFonts w:ascii="Times New Roman" w:hAnsi="Times New Roman"/>
                    </w:rPr>
                  </w:pPr>
                  <w:r>
                    <w:rPr>
                      <w:rFonts w:ascii="Times New Roman" w:hAnsi="Times New Roman"/>
                    </w:rPr>
                    <w:t>≤</w:t>
                  </w:r>
                  <w:r>
                    <w:rPr>
                      <w:rFonts w:hint="eastAsia" w:ascii="Times New Roman" w:hAnsi="Times New Roman"/>
                    </w:rPr>
                    <w:t>0.5</w:t>
                  </w:r>
                  <w:r>
                    <w:rPr>
                      <w:rFonts w:ascii="Times New Roman" w:hAnsi="Times New Roman"/>
                    </w:rPr>
                    <w:t>mg/m³</w:t>
                  </w:r>
                </w:p>
              </w:tc>
              <w:tc>
                <w:tcPr>
                  <w:tcW w:w="1025" w:type="pct"/>
                  <w:tcBorders>
                    <w:top w:val="single" w:color="auto" w:sz="4" w:space="0"/>
                    <w:left w:val="nil"/>
                    <w:bottom w:val="single" w:color="auto" w:sz="4" w:space="0"/>
                    <w:right w:val="single" w:color="auto" w:sz="4" w:space="0"/>
                  </w:tcBorders>
                  <w:vAlign w:val="center"/>
                </w:tcPr>
                <w:p w14:paraId="62015ED8">
                  <w:pPr>
                    <w:snapToGrid w:val="0"/>
                    <w:contextualSpacing/>
                    <w:jc w:val="center"/>
                    <w:rPr>
                      <w:rFonts w:ascii="Times New Roman" w:hAnsi="Times New Roman"/>
                    </w:rPr>
                  </w:pPr>
                  <w:r>
                    <w:rPr>
                      <w:rFonts w:hint="eastAsia" w:ascii="Times New Roman" w:hAnsi="Times New Roman"/>
                    </w:rPr>
                    <w:t>厂界外20m处上风向设参照点，下风向设监控点</w:t>
                  </w:r>
                </w:p>
              </w:tc>
              <w:tc>
                <w:tcPr>
                  <w:tcW w:w="1548" w:type="pct"/>
                  <w:tcBorders>
                    <w:top w:val="single" w:color="auto" w:sz="4" w:space="0"/>
                    <w:left w:val="nil"/>
                    <w:bottom w:val="single" w:color="auto" w:sz="4" w:space="0"/>
                    <w:right w:val="single" w:color="auto" w:sz="4" w:space="0"/>
                  </w:tcBorders>
                  <w:vAlign w:val="center"/>
                </w:tcPr>
                <w:p w14:paraId="69A060C7">
                  <w:pPr>
                    <w:snapToGrid w:val="0"/>
                    <w:contextualSpacing/>
                    <w:jc w:val="center"/>
                    <w:rPr>
                      <w:rFonts w:ascii="Times New Roman" w:hAnsi="Times New Roman"/>
                    </w:rPr>
                  </w:pPr>
                  <w:r>
                    <w:rPr>
                      <w:rFonts w:hint="eastAsia" w:ascii="Times New Roman" w:hAnsi="Times New Roman"/>
                    </w:rPr>
                    <w:t>《水泥工业大气污染物超低排放标准》(DB 13/ 2167—2020)表2大气污染物无组织排放限值</w:t>
                  </w:r>
                </w:p>
              </w:tc>
            </w:tr>
          </w:tbl>
          <w:p w14:paraId="4963924B">
            <w:pPr>
              <w:snapToGrid w:val="0"/>
              <w:spacing w:before="156" w:beforeLines="50" w:line="360" w:lineRule="auto"/>
              <w:ind w:firstLine="482"/>
              <w:outlineLvl w:val="0"/>
              <w:rPr>
                <w:rFonts w:ascii="Times New Roman" w:hAnsi="Times New Roman"/>
                <w:b/>
                <w:sz w:val="24"/>
              </w:rPr>
            </w:pPr>
            <w:r>
              <w:rPr>
                <w:rFonts w:ascii="Times New Roman" w:hAnsi="Times New Roman"/>
                <w:b/>
                <w:sz w:val="24"/>
              </w:rPr>
              <w:t>2、噪声排放标准</w:t>
            </w:r>
          </w:p>
          <w:p w14:paraId="0BF021D7">
            <w:pPr>
              <w:snapToGrid w:val="0"/>
              <w:spacing w:line="360" w:lineRule="auto"/>
              <w:ind w:firstLine="480" w:firstLineChars="200"/>
              <w:rPr>
                <w:rFonts w:ascii="Times New Roman" w:hAnsi="Times New Roman"/>
                <w:sz w:val="24"/>
                <w:lang w:bidi="ar"/>
              </w:rPr>
            </w:pPr>
            <w:r>
              <w:rPr>
                <w:rFonts w:ascii="Times New Roman" w:hAnsi="Times New Roman"/>
                <w:sz w:val="24"/>
                <w:lang w:bidi="ar"/>
              </w:rPr>
              <w:t>建设阶段噪声排放执行《建筑施工场界环境噪声排放标准》（GB12523-2011）标准限值；</w:t>
            </w:r>
            <w:r>
              <w:rPr>
                <w:rFonts w:ascii="Times New Roman" w:hAnsi="Times New Roman"/>
                <w:sz w:val="24"/>
              </w:rPr>
              <w:t>运营期</w:t>
            </w:r>
            <w:r>
              <w:rPr>
                <w:rFonts w:hint="eastAsia" w:ascii="Times New Roman" w:hAnsi="Times New Roman"/>
                <w:sz w:val="24"/>
              </w:rPr>
              <w:t>东厂界</w:t>
            </w:r>
            <w:r>
              <w:rPr>
                <w:rFonts w:ascii="Times New Roman" w:hAnsi="Times New Roman"/>
                <w:sz w:val="24"/>
              </w:rPr>
              <w:t>噪声执行《工业企业厂界环境噪声排放标准》</w:t>
            </w:r>
            <w:r>
              <w:rPr>
                <w:rFonts w:ascii="Times New Roman" w:hAnsi="Times New Roman"/>
                <w:sz w:val="24"/>
                <w:lang w:bidi="ar"/>
              </w:rPr>
              <w:t>（</w:t>
            </w:r>
            <w:r>
              <w:rPr>
                <w:rFonts w:ascii="Times New Roman" w:hAnsi="Times New Roman"/>
                <w:sz w:val="24"/>
              </w:rPr>
              <w:t>GB12348-2008</w:t>
            </w:r>
            <w:r>
              <w:rPr>
                <w:rFonts w:ascii="Times New Roman" w:hAnsi="Times New Roman"/>
                <w:sz w:val="24"/>
                <w:lang w:bidi="ar"/>
              </w:rPr>
              <w:t>）</w:t>
            </w:r>
            <w:r>
              <w:rPr>
                <w:rFonts w:ascii="Times New Roman" w:hAnsi="Times New Roman"/>
                <w:sz w:val="24"/>
              </w:rPr>
              <w:t>中的</w:t>
            </w:r>
            <w:r>
              <w:rPr>
                <w:rFonts w:hint="eastAsia" w:ascii="Times New Roman" w:hAnsi="Times New Roman"/>
                <w:sz w:val="24"/>
              </w:rPr>
              <w:t>4</w:t>
            </w:r>
            <w:r>
              <w:rPr>
                <w:rFonts w:ascii="Times New Roman" w:hAnsi="Times New Roman"/>
                <w:sz w:val="24"/>
              </w:rPr>
              <w:t>类标准</w:t>
            </w:r>
            <w:r>
              <w:rPr>
                <w:rFonts w:hint="eastAsia" w:ascii="Times New Roman" w:hAnsi="Times New Roman"/>
                <w:sz w:val="24"/>
              </w:rPr>
              <w:t>，本项目东侧紧邻承围线</w:t>
            </w:r>
            <w:r>
              <w:rPr>
                <w:rFonts w:ascii="Times New Roman" w:hAnsi="Times New Roman"/>
                <w:sz w:val="24"/>
              </w:rPr>
              <w:t>；</w:t>
            </w:r>
            <w:r>
              <w:rPr>
                <w:rFonts w:hint="eastAsia" w:ascii="Times New Roman" w:hAnsi="Times New Roman"/>
                <w:sz w:val="24"/>
              </w:rPr>
              <w:t>南西北厂界</w:t>
            </w:r>
            <w:r>
              <w:rPr>
                <w:rFonts w:ascii="Times New Roman" w:hAnsi="Times New Roman"/>
                <w:sz w:val="24"/>
              </w:rPr>
              <w:t>噪声执行《工业企业厂界环境噪声排放标准》</w:t>
            </w:r>
            <w:r>
              <w:rPr>
                <w:rFonts w:ascii="Times New Roman" w:hAnsi="Times New Roman"/>
                <w:sz w:val="24"/>
                <w:lang w:bidi="ar"/>
              </w:rPr>
              <w:t>（</w:t>
            </w:r>
            <w:r>
              <w:rPr>
                <w:rFonts w:ascii="Times New Roman" w:hAnsi="Times New Roman"/>
                <w:sz w:val="24"/>
              </w:rPr>
              <w:t>GB12348-2008</w:t>
            </w:r>
            <w:r>
              <w:rPr>
                <w:rFonts w:ascii="Times New Roman" w:hAnsi="Times New Roman"/>
                <w:sz w:val="24"/>
                <w:lang w:bidi="ar"/>
              </w:rPr>
              <w:t>）</w:t>
            </w:r>
            <w:r>
              <w:rPr>
                <w:rFonts w:ascii="Times New Roman" w:hAnsi="Times New Roman"/>
                <w:sz w:val="24"/>
              </w:rPr>
              <w:t>中的</w:t>
            </w:r>
            <w:r>
              <w:rPr>
                <w:rFonts w:hint="eastAsia" w:ascii="Times New Roman" w:hAnsi="Times New Roman"/>
                <w:sz w:val="24"/>
              </w:rPr>
              <w:t>2</w:t>
            </w:r>
            <w:r>
              <w:rPr>
                <w:rFonts w:ascii="Times New Roman" w:hAnsi="Times New Roman"/>
                <w:sz w:val="24"/>
              </w:rPr>
              <w:t>类标准</w:t>
            </w:r>
            <w:r>
              <w:rPr>
                <w:rFonts w:hint="eastAsia" w:ascii="Times New Roman" w:hAnsi="Times New Roman"/>
                <w:sz w:val="24"/>
              </w:rPr>
              <w:t>。</w:t>
            </w:r>
          </w:p>
          <w:p w14:paraId="164ED960">
            <w:pPr>
              <w:numPr>
                <w:ilvl w:val="0"/>
                <w:numId w:val="6"/>
              </w:numPr>
              <w:autoSpaceDE w:val="0"/>
              <w:autoSpaceDN w:val="0"/>
              <w:adjustRightInd w:val="0"/>
              <w:jc w:val="center"/>
            </w:pPr>
            <w:r>
              <w:rPr>
                <w:rStyle w:val="21"/>
                <w:rFonts w:ascii="Times New Roman" w:hAnsi="Times New Roman"/>
              </w:rPr>
              <w:t>噪声执行标准限值</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668"/>
              <w:gridCol w:w="1852"/>
              <w:gridCol w:w="1979"/>
              <w:gridCol w:w="3155"/>
            </w:tblGrid>
            <w:tr w14:paraId="7865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gridSpan w:val="2"/>
                  <w:tcBorders>
                    <w:top w:val="single" w:color="auto" w:sz="4" w:space="0"/>
                    <w:left w:val="single" w:color="auto" w:sz="4" w:space="0"/>
                    <w:bottom w:val="single" w:color="auto" w:sz="4" w:space="0"/>
                    <w:right w:val="single" w:color="auto" w:sz="4" w:space="0"/>
                  </w:tcBorders>
                  <w:vAlign w:val="center"/>
                </w:tcPr>
                <w:p w14:paraId="69F5E80D">
                  <w:pPr>
                    <w:pStyle w:val="14"/>
                    <w:topLinePunct/>
                    <w:snapToGrid w:val="0"/>
                    <w:spacing w:beforeAutospacing="0" w:afterAutospacing="0"/>
                    <w:jc w:val="center"/>
                    <w:textAlignment w:val="center"/>
                    <w:rPr>
                      <w:rFonts w:hint="default" w:ascii="Times New Roman" w:hAnsi="Times New Roman"/>
                      <w:b/>
                      <w:sz w:val="21"/>
                      <w:szCs w:val="21"/>
                    </w:rPr>
                  </w:pPr>
                  <w:r>
                    <w:rPr>
                      <w:rFonts w:hint="default" w:ascii="Times New Roman" w:hAnsi="Times New Roman"/>
                      <w:b/>
                      <w:sz w:val="21"/>
                      <w:szCs w:val="21"/>
                    </w:rPr>
                    <w:t>执行时段</w:t>
                  </w:r>
                </w:p>
              </w:tc>
              <w:tc>
                <w:tcPr>
                  <w:tcW w:w="1108" w:type="pct"/>
                  <w:tcBorders>
                    <w:top w:val="single" w:color="auto" w:sz="4" w:space="0"/>
                    <w:left w:val="nil"/>
                    <w:bottom w:val="single" w:color="auto" w:sz="4" w:space="0"/>
                    <w:right w:val="single" w:color="auto" w:sz="4" w:space="0"/>
                  </w:tcBorders>
                  <w:vAlign w:val="center"/>
                </w:tcPr>
                <w:p w14:paraId="19D4330F">
                  <w:pPr>
                    <w:pStyle w:val="14"/>
                    <w:topLinePunct/>
                    <w:snapToGrid w:val="0"/>
                    <w:spacing w:beforeAutospacing="0" w:afterAutospacing="0"/>
                    <w:jc w:val="center"/>
                    <w:textAlignment w:val="center"/>
                    <w:rPr>
                      <w:rFonts w:hint="default" w:ascii="Times New Roman" w:hAnsi="Times New Roman"/>
                      <w:b/>
                      <w:sz w:val="21"/>
                      <w:szCs w:val="21"/>
                    </w:rPr>
                  </w:pPr>
                  <w:r>
                    <w:rPr>
                      <w:rFonts w:hint="default" w:ascii="Times New Roman" w:hAnsi="Times New Roman"/>
                      <w:b/>
                      <w:sz w:val="21"/>
                      <w:szCs w:val="21"/>
                    </w:rPr>
                    <w:t>污染物名称</w:t>
                  </w:r>
                </w:p>
              </w:tc>
              <w:tc>
                <w:tcPr>
                  <w:tcW w:w="1184" w:type="pct"/>
                  <w:tcBorders>
                    <w:top w:val="single" w:color="auto" w:sz="4" w:space="0"/>
                    <w:left w:val="nil"/>
                    <w:bottom w:val="single" w:color="auto" w:sz="4" w:space="0"/>
                    <w:right w:val="single" w:color="auto" w:sz="4" w:space="0"/>
                  </w:tcBorders>
                  <w:vAlign w:val="center"/>
                </w:tcPr>
                <w:p w14:paraId="7CB79558">
                  <w:pPr>
                    <w:pStyle w:val="14"/>
                    <w:topLinePunct/>
                    <w:snapToGrid w:val="0"/>
                    <w:spacing w:beforeAutospacing="0" w:afterAutospacing="0"/>
                    <w:jc w:val="center"/>
                    <w:textAlignment w:val="center"/>
                    <w:rPr>
                      <w:rFonts w:hint="default" w:ascii="Times New Roman" w:hAnsi="Times New Roman"/>
                      <w:b/>
                      <w:sz w:val="21"/>
                      <w:szCs w:val="21"/>
                    </w:rPr>
                  </w:pPr>
                  <w:r>
                    <w:rPr>
                      <w:rFonts w:hint="default" w:ascii="Times New Roman" w:hAnsi="Times New Roman"/>
                      <w:b/>
                      <w:sz w:val="21"/>
                      <w:szCs w:val="21"/>
                    </w:rPr>
                    <w:t>标准值</w:t>
                  </w:r>
                </w:p>
              </w:tc>
              <w:tc>
                <w:tcPr>
                  <w:tcW w:w="1888" w:type="pct"/>
                  <w:tcBorders>
                    <w:top w:val="single" w:color="auto" w:sz="4" w:space="0"/>
                    <w:left w:val="nil"/>
                    <w:bottom w:val="single" w:color="auto" w:sz="4" w:space="0"/>
                    <w:right w:val="single" w:color="auto" w:sz="4" w:space="0"/>
                  </w:tcBorders>
                  <w:vAlign w:val="center"/>
                </w:tcPr>
                <w:p w14:paraId="29E95B70">
                  <w:pPr>
                    <w:pStyle w:val="14"/>
                    <w:topLinePunct/>
                    <w:snapToGrid w:val="0"/>
                    <w:spacing w:beforeAutospacing="0" w:afterAutospacing="0"/>
                    <w:jc w:val="center"/>
                    <w:textAlignment w:val="center"/>
                    <w:rPr>
                      <w:rFonts w:hint="default" w:ascii="Times New Roman" w:hAnsi="Times New Roman"/>
                      <w:b/>
                      <w:sz w:val="21"/>
                      <w:szCs w:val="21"/>
                    </w:rPr>
                  </w:pPr>
                  <w:r>
                    <w:rPr>
                      <w:rFonts w:hint="default" w:ascii="Times New Roman" w:hAnsi="Times New Roman"/>
                      <w:b/>
                      <w:sz w:val="21"/>
                      <w:szCs w:val="21"/>
                    </w:rPr>
                    <w:t>标准名称</w:t>
                  </w:r>
                </w:p>
              </w:tc>
            </w:tr>
            <w:tr w14:paraId="2811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gridSpan w:val="2"/>
                  <w:tcBorders>
                    <w:top w:val="single" w:color="auto" w:sz="4" w:space="0"/>
                    <w:left w:val="single" w:color="auto" w:sz="4" w:space="0"/>
                    <w:bottom w:val="single" w:color="auto" w:sz="4" w:space="0"/>
                    <w:right w:val="single" w:color="auto" w:sz="4" w:space="0"/>
                  </w:tcBorders>
                  <w:vAlign w:val="center"/>
                </w:tcPr>
                <w:p w14:paraId="6E756F70">
                  <w:pPr>
                    <w:pStyle w:val="14"/>
                    <w:topLinePunct/>
                    <w:snapToGrid w:val="0"/>
                    <w:spacing w:beforeAutospacing="0" w:afterAutospacing="0"/>
                    <w:jc w:val="center"/>
                    <w:textAlignment w:val="center"/>
                    <w:rPr>
                      <w:rFonts w:hint="default" w:ascii="Times New Roman" w:hAnsi="Times New Roman"/>
                      <w:b/>
                      <w:sz w:val="21"/>
                      <w:szCs w:val="21"/>
                    </w:rPr>
                  </w:pPr>
                  <w:r>
                    <w:rPr>
                      <w:rFonts w:hint="default" w:ascii="Times New Roman" w:hAnsi="Times New Roman"/>
                      <w:bCs/>
                      <w:sz w:val="21"/>
                      <w:szCs w:val="21"/>
                    </w:rPr>
                    <w:t>建设阶段</w:t>
                  </w:r>
                </w:p>
              </w:tc>
              <w:tc>
                <w:tcPr>
                  <w:tcW w:w="1108" w:type="pct"/>
                  <w:tcBorders>
                    <w:top w:val="single" w:color="auto" w:sz="4" w:space="0"/>
                    <w:left w:val="nil"/>
                    <w:bottom w:val="single" w:color="auto" w:sz="4" w:space="0"/>
                    <w:right w:val="single" w:color="auto" w:sz="4" w:space="0"/>
                  </w:tcBorders>
                  <w:vAlign w:val="center"/>
                </w:tcPr>
                <w:p w14:paraId="2A411D64">
                  <w:pPr>
                    <w:pStyle w:val="14"/>
                    <w:topLinePunct/>
                    <w:snapToGrid w:val="0"/>
                    <w:spacing w:beforeAutospacing="0" w:afterAutospacing="0"/>
                    <w:jc w:val="center"/>
                    <w:textAlignment w:val="center"/>
                    <w:rPr>
                      <w:rFonts w:hint="default" w:ascii="Times New Roman" w:hAnsi="Times New Roman"/>
                      <w:sz w:val="21"/>
                      <w:szCs w:val="21"/>
                    </w:rPr>
                  </w:pPr>
                  <w:r>
                    <w:rPr>
                      <w:rFonts w:hint="default" w:ascii="Times New Roman" w:hAnsi="Times New Roman"/>
                      <w:sz w:val="21"/>
                      <w:szCs w:val="21"/>
                    </w:rPr>
                    <w:t>等效连续A声级</w:t>
                  </w:r>
                </w:p>
              </w:tc>
              <w:tc>
                <w:tcPr>
                  <w:tcW w:w="1184" w:type="pct"/>
                  <w:tcBorders>
                    <w:top w:val="single" w:color="auto" w:sz="4" w:space="0"/>
                    <w:left w:val="nil"/>
                    <w:bottom w:val="single" w:color="auto" w:sz="4" w:space="0"/>
                    <w:right w:val="single" w:color="auto" w:sz="4" w:space="0"/>
                  </w:tcBorders>
                  <w:vAlign w:val="center"/>
                </w:tcPr>
                <w:p w14:paraId="1F1148FE">
                  <w:pPr>
                    <w:pStyle w:val="14"/>
                    <w:topLinePunct/>
                    <w:adjustRightInd w:val="0"/>
                    <w:snapToGrid w:val="0"/>
                    <w:spacing w:beforeAutospacing="0" w:afterAutospacing="0"/>
                    <w:jc w:val="center"/>
                    <w:textAlignment w:val="center"/>
                    <w:rPr>
                      <w:rFonts w:hint="default" w:ascii="Times New Roman" w:hAnsi="Times New Roman"/>
                      <w:sz w:val="21"/>
                      <w:szCs w:val="21"/>
                    </w:rPr>
                  </w:pPr>
                  <w:r>
                    <w:rPr>
                      <w:rFonts w:hint="default" w:ascii="Times New Roman" w:hAnsi="Times New Roman"/>
                      <w:sz w:val="21"/>
                      <w:szCs w:val="21"/>
                    </w:rPr>
                    <w:t>昼间≤70dB（A）</w:t>
                  </w:r>
                </w:p>
                <w:p w14:paraId="7529EC92">
                  <w:pPr>
                    <w:pStyle w:val="14"/>
                    <w:topLinePunct/>
                    <w:adjustRightInd w:val="0"/>
                    <w:snapToGrid w:val="0"/>
                    <w:spacing w:beforeAutospacing="0" w:afterAutospacing="0"/>
                    <w:jc w:val="center"/>
                    <w:textAlignment w:val="center"/>
                    <w:rPr>
                      <w:rFonts w:hint="default" w:ascii="Times New Roman" w:hAnsi="Times New Roman"/>
                      <w:sz w:val="21"/>
                      <w:szCs w:val="21"/>
                    </w:rPr>
                  </w:pPr>
                  <w:r>
                    <w:rPr>
                      <w:rFonts w:hint="default" w:ascii="Times New Roman" w:hAnsi="Times New Roman"/>
                      <w:sz w:val="21"/>
                      <w:szCs w:val="21"/>
                    </w:rPr>
                    <w:t>夜间≤55dB（A）</w:t>
                  </w:r>
                </w:p>
              </w:tc>
              <w:tc>
                <w:tcPr>
                  <w:tcW w:w="1888" w:type="pct"/>
                  <w:tcBorders>
                    <w:top w:val="single" w:color="auto" w:sz="4" w:space="0"/>
                    <w:left w:val="nil"/>
                    <w:bottom w:val="single" w:color="auto" w:sz="4" w:space="0"/>
                    <w:right w:val="single" w:color="auto" w:sz="4" w:space="0"/>
                  </w:tcBorders>
                  <w:vAlign w:val="center"/>
                </w:tcPr>
                <w:p w14:paraId="646594FF">
                  <w:pPr>
                    <w:pStyle w:val="14"/>
                    <w:topLinePunct/>
                    <w:snapToGrid w:val="0"/>
                    <w:spacing w:beforeAutospacing="0" w:afterAutospacing="0"/>
                    <w:jc w:val="both"/>
                    <w:textAlignment w:val="center"/>
                    <w:rPr>
                      <w:rFonts w:hint="default" w:ascii="Times New Roman" w:hAnsi="Times New Roman"/>
                      <w:sz w:val="21"/>
                      <w:szCs w:val="21"/>
                    </w:rPr>
                  </w:pPr>
                  <w:r>
                    <w:rPr>
                      <w:rFonts w:hint="default" w:ascii="Times New Roman" w:hAnsi="Times New Roman"/>
                      <w:sz w:val="21"/>
                      <w:szCs w:val="21"/>
                    </w:rPr>
                    <w:t>《</w:t>
                  </w:r>
                  <w:r>
                    <w:rPr>
                      <w:rFonts w:hint="default" w:ascii="Times New Roman" w:hAnsi="Times New Roman"/>
                      <w:color w:val="auto"/>
                      <w:sz w:val="21"/>
                      <w:szCs w:val="21"/>
                      <w:u w:val="none"/>
                    </w:rPr>
                    <w:t>建筑施工场界环境噪声排放标准</w:t>
                  </w:r>
                  <w:r>
                    <w:rPr>
                      <w:rFonts w:hint="default" w:ascii="Times New Roman" w:hAnsi="Times New Roman"/>
                      <w:sz w:val="21"/>
                      <w:szCs w:val="21"/>
                    </w:rPr>
                    <w:t>》（GB12523-2011）</w:t>
                  </w:r>
                </w:p>
              </w:tc>
            </w:tr>
            <w:tr w14:paraId="4E51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restart"/>
                  <w:tcBorders>
                    <w:top w:val="single" w:color="auto" w:sz="4" w:space="0"/>
                    <w:left w:val="single" w:color="auto" w:sz="4" w:space="0"/>
                    <w:right w:val="single" w:color="auto" w:sz="4" w:space="0"/>
                  </w:tcBorders>
                  <w:vAlign w:val="center"/>
                </w:tcPr>
                <w:p w14:paraId="53B72873">
                  <w:pPr>
                    <w:pStyle w:val="14"/>
                    <w:topLinePunct/>
                    <w:snapToGrid w:val="0"/>
                    <w:spacing w:beforeAutospacing="0" w:afterAutospacing="0"/>
                    <w:jc w:val="center"/>
                    <w:textAlignment w:val="center"/>
                    <w:rPr>
                      <w:rFonts w:hint="default" w:ascii="Times New Roman" w:hAnsi="Times New Roman"/>
                      <w:bCs/>
                      <w:sz w:val="21"/>
                      <w:szCs w:val="21"/>
                    </w:rPr>
                  </w:pPr>
                  <w:r>
                    <w:rPr>
                      <w:rFonts w:hint="default" w:ascii="Times New Roman" w:hAnsi="Times New Roman"/>
                      <w:bCs/>
                      <w:sz w:val="21"/>
                      <w:szCs w:val="21"/>
                    </w:rPr>
                    <w:t>运营阶段</w:t>
                  </w:r>
                </w:p>
              </w:tc>
              <w:tc>
                <w:tcPr>
                  <w:tcW w:w="399" w:type="pct"/>
                  <w:tcBorders>
                    <w:top w:val="single" w:color="auto" w:sz="4" w:space="0"/>
                    <w:left w:val="single" w:color="auto" w:sz="4" w:space="0"/>
                    <w:bottom w:val="single" w:color="auto" w:sz="4" w:space="0"/>
                    <w:right w:val="single" w:color="auto" w:sz="4" w:space="0"/>
                  </w:tcBorders>
                  <w:vAlign w:val="center"/>
                </w:tcPr>
                <w:p w14:paraId="3497B166">
                  <w:pPr>
                    <w:pStyle w:val="14"/>
                    <w:topLinePunct/>
                    <w:snapToGrid w:val="0"/>
                    <w:spacing w:beforeAutospacing="0" w:afterAutospacing="0"/>
                    <w:jc w:val="center"/>
                    <w:textAlignment w:val="center"/>
                    <w:rPr>
                      <w:rFonts w:hint="default" w:ascii="Times New Roman" w:hAnsi="Times New Roman"/>
                      <w:bCs/>
                      <w:sz w:val="21"/>
                      <w:szCs w:val="21"/>
                    </w:rPr>
                  </w:pPr>
                  <w:r>
                    <w:rPr>
                      <w:rFonts w:ascii="Times New Roman" w:hAnsi="Times New Roman"/>
                      <w:bCs/>
                      <w:sz w:val="21"/>
                      <w:szCs w:val="21"/>
                    </w:rPr>
                    <w:t>东厂界</w:t>
                  </w:r>
                </w:p>
              </w:tc>
              <w:tc>
                <w:tcPr>
                  <w:tcW w:w="1108" w:type="pct"/>
                  <w:tcBorders>
                    <w:top w:val="single" w:color="auto" w:sz="4" w:space="0"/>
                    <w:left w:val="nil"/>
                    <w:bottom w:val="single" w:color="auto" w:sz="4" w:space="0"/>
                    <w:right w:val="single" w:color="auto" w:sz="4" w:space="0"/>
                  </w:tcBorders>
                  <w:vAlign w:val="center"/>
                </w:tcPr>
                <w:p w14:paraId="3A7D65EE">
                  <w:pPr>
                    <w:pStyle w:val="14"/>
                    <w:topLinePunct/>
                    <w:snapToGrid w:val="0"/>
                    <w:spacing w:beforeAutospacing="0" w:afterAutospacing="0"/>
                    <w:jc w:val="center"/>
                    <w:textAlignment w:val="center"/>
                    <w:rPr>
                      <w:rFonts w:hint="default" w:ascii="Times New Roman" w:hAnsi="Times New Roman"/>
                      <w:sz w:val="21"/>
                      <w:szCs w:val="21"/>
                    </w:rPr>
                  </w:pPr>
                  <w:r>
                    <w:rPr>
                      <w:rFonts w:hint="default" w:ascii="Times New Roman" w:hAnsi="Times New Roman"/>
                      <w:sz w:val="21"/>
                      <w:szCs w:val="21"/>
                    </w:rPr>
                    <w:t>等效连续A声级</w:t>
                  </w:r>
                </w:p>
              </w:tc>
              <w:tc>
                <w:tcPr>
                  <w:tcW w:w="1184" w:type="pct"/>
                  <w:tcBorders>
                    <w:top w:val="single" w:color="auto" w:sz="4" w:space="0"/>
                    <w:left w:val="nil"/>
                    <w:bottom w:val="single" w:color="auto" w:sz="4" w:space="0"/>
                    <w:right w:val="single" w:color="auto" w:sz="4" w:space="0"/>
                  </w:tcBorders>
                  <w:vAlign w:val="center"/>
                </w:tcPr>
                <w:p w14:paraId="77BC270F">
                  <w:pPr>
                    <w:topLinePunct/>
                    <w:adjustRightInd w:val="0"/>
                    <w:spacing w:line="240" w:lineRule="exact"/>
                    <w:jc w:val="center"/>
                    <w:textAlignment w:val="center"/>
                    <w:rPr>
                      <w:rFonts w:ascii="Times New Roman" w:hAnsi="Times New Roman"/>
                    </w:rPr>
                  </w:pPr>
                  <w:r>
                    <w:rPr>
                      <w:rFonts w:ascii="Times New Roman" w:hAnsi="Times New Roman"/>
                    </w:rPr>
                    <w:t>昼间≤</w:t>
                  </w:r>
                  <w:r>
                    <w:rPr>
                      <w:rFonts w:hint="eastAsia" w:ascii="Times New Roman" w:hAnsi="Times New Roman"/>
                    </w:rPr>
                    <w:t>70</w:t>
                  </w:r>
                  <w:r>
                    <w:rPr>
                      <w:rFonts w:ascii="Times New Roman" w:hAnsi="Times New Roman"/>
                    </w:rPr>
                    <w:t>B（A）</w:t>
                  </w:r>
                </w:p>
                <w:p w14:paraId="08337538">
                  <w:pPr>
                    <w:pStyle w:val="14"/>
                    <w:topLinePunct/>
                    <w:adjustRightInd w:val="0"/>
                    <w:snapToGrid w:val="0"/>
                    <w:spacing w:beforeAutospacing="0" w:afterAutospacing="0"/>
                    <w:jc w:val="center"/>
                    <w:textAlignment w:val="center"/>
                    <w:rPr>
                      <w:rFonts w:hint="default" w:ascii="Times New Roman" w:hAnsi="Times New Roman"/>
                      <w:sz w:val="21"/>
                      <w:szCs w:val="21"/>
                    </w:rPr>
                  </w:pPr>
                  <w:r>
                    <w:rPr>
                      <w:rFonts w:hint="default" w:ascii="Times New Roman" w:hAnsi="Times New Roman"/>
                      <w:sz w:val="21"/>
                      <w:szCs w:val="21"/>
                    </w:rPr>
                    <w:t>夜间≤55dB（A）</w:t>
                  </w:r>
                </w:p>
              </w:tc>
              <w:tc>
                <w:tcPr>
                  <w:tcW w:w="1888" w:type="pct"/>
                  <w:tcBorders>
                    <w:top w:val="single" w:color="auto" w:sz="4" w:space="0"/>
                    <w:left w:val="nil"/>
                    <w:bottom w:val="single" w:color="auto" w:sz="4" w:space="0"/>
                    <w:right w:val="single" w:color="auto" w:sz="4" w:space="0"/>
                  </w:tcBorders>
                  <w:vAlign w:val="center"/>
                </w:tcPr>
                <w:p w14:paraId="3924A81B">
                  <w:pPr>
                    <w:pStyle w:val="14"/>
                    <w:topLinePunct/>
                    <w:snapToGrid w:val="0"/>
                    <w:spacing w:beforeAutospacing="0" w:afterAutospacing="0"/>
                    <w:jc w:val="both"/>
                    <w:textAlignment w:val="center"/>
                    <w:rPr>
                      <w:rFonts w:hint="default" w:ascii="Times New Roman" w:hAnsi="Times New Roman"/>
                      <w:sz w:val="21"/>
                      <w:szCs w:val="21"/>
                    </w:rPr>
                  </w:pPr>
                  <w:r>
                    <w:rPr>
                      <w:rFonts w:hint="default" w:ascii="Times New Roman" w:hAnsi="Times New Roman"/>
                      <w:sz w:val="21"/>
                      <w:szCs w:val="21"/>
                    </w:rPr>
                    <w:t>《</w:t>
                  </w:r>
                  <w:bookmarkStart w:id="10" w:name="OLE_LINK3"/>
                  <w:r>
                    <w:rPr>
                      <w:rFonts w:hint="default" w:ascii="Times New Roman" w:hAnsi="Times New Roman"/>
                      <w:sz w:val="21"/>
                      <w:szCs w:val="21"/>
                    </w:rPr>
                    <w:t>工业企业厂界环境噪声排放标准</w:t>
                  </w:r>
                  <w:bookmarkEnd w:id="10"/>
                  <w:r>
                    <w:rPr>
                      <w:rFonts w:hint="default" w:ascii="Times New Roman" w:hAnsi="Times New Roman"/>
                      <w:sz w:val="21"/>
                      <w:szCs w:val="21"/>
                    </w:rPr>
                    <w:t>》（GB12348-2008）</w:t>
                  </w:r>
                  <w:r>
                    <w:rPr>
                      <w:rFonts w:ascii="Times New Roman" w:hAnsi="Times New Roman"/>
                      <w:sz w:val="21"/>
                      <w:szCs w:val="21"/>
                    </w:rPr>
                    <w:t>4</w:t>
                  </w:r>
                  <w:r>
                    <w:rPr>
                      <w:rFonts w:hint="default" w:ascii="Times New Roman" w:hAnsi="Times New Roman"/>
                      <w:sz w:val="21"/>
                      <w:szCs w:val="21"/>
                    </w:rPr>
                    <w:t>类标准</w:t>
                  </w:r>
                </w:p>
              </w:tc>
            </w:tr>
            <w:tr w14:paraId="299B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tcBorders>
                    <w:left w:val="single" w:color="auto" w:sz="4" w:space="0"/>
                    <w:bottom w:val="single" w:color="auto" w:sz="4" w:space="0"/>
                    <w:right w:val="single" w:color="auto" w:sz="4" w:space="0"/>
                  </w:tcBorders>
                  <w:vAlign w:val="center"/>
                </w:tcPr>
                <w:p w14:paraId="372DF574">
                  <w:pPr>
                    <w:pStyle w:val="14"/>
                    <w:topLinePunct/>
                    <w:snapToGrid w:val="0"/>
                    <w:spacing w:beforeAutospacing="0" w:afterAutospacing="0"/>
                    <w:jc w:val="center"/>
                    <w:textAlignment w:val="center"/>
                    <w:rPr>
                      <w:rFonts w:hint="default" w:ascii="Times New Roman" w:hAnsi="Times New Roman"/>
                      <w:bCs/>
                      <w:sz w:val="21"/>
                      <w:szCs w:val="21"/>
                    </w:rPr>
                  </w:pPr>
                </w:p>
              </w:tc>
              <w:tc>
                <w:tcPr>
                  <w:tcW w:w="399" w:type="pct"/>
                  <w:tcBorders>
                    <w:top w:val="single" w:color="auto" w:sz="4" w:space="0"/>
                    <w:left w:val="single" w:color="auto" w:sz="4" w:space="0"/>
                    <w:bottom w:val="single" w:color="auto" w:sz="4" w:space="0"/>
                    <w:right w:val="single" w:color="auto" w:sz="4" w:space="0"/>
                  </w:tcBorders>
                  <w:vAlign w:val="center"/>
                </w:tcPr>
                <w:p w14:paraId="792E3110">
                  <w:pPr>
                    <w:pStyle w:val="14"/>
                    <w:topLinePunct/>
                    <w:snapToGrid w:val="0"/>
                    <w:spacing w:beforeAutospacing="0" w:afterAutospacing="0"/>
                    <w:jc w:val="center"/>
                    <w:textAlignment w:val="center"/>
                    <w:rPr>
                      <w:rFonts w:hint="default" w:ascii="Times New Roman" w:hAnsi="Times New Roman"/>
                      <w:bCs/>
                      <w:sz w:val="21"/>
                      <w:szCs w:val="21"/>
                    </w:rPr>
                  </w:pPr>
                  <w:r>
                    <w:rPr>
                      <w:rFonts w:ascii="Times New Roman" w:hAnsi="Times New Roman"/>
                      <w:bCs/>
                      <w:sz w:val="21"/>
                      <w:szCs w:val="21"/>
                    </w:rPr>
                    <w:t>南西北厂界</w:t>
                  </w:r>
                </w:p>
              </w:tc>
              <w:tc>
                <w:tcPr>
                  <w:tcW w:w="1108" w:type="pct"/>
                  <w:tcBorders>
                    <w:top w:val="single" w:color="auto" w:sz="4" w:space="0"/>
                    <w:left w:val="nil"/>
                    <w:bottom w:val="single" w:color="auto" w:sz="4" w:space="0"/>
                    <w:right w:val="single" w:color="auto" w:sz="4" w:space="0"/>
                  </w:tcBorders>
                  <w:vAlign w:val="center"/>
                </w:tcPr>
                <w:p w14:paraId="7C1D2F6A">
                  <w:pPr>
                    <w:pStyle w:val="14"/>
                    <w:topLinePunct/>
                    <w:snapToGrid w:val="0"/>
                    <w:spacing w:beforeAutospacing="0" w:afterAutospacing="0"/>
                    <w:jc w:val="center"/>
                    <w:textAlignment w:val="center"/>
                    <w:rPr>
                      <w:rFonts w:hint="default" w:ascii="Times New Roman" w:hAnsi="Times New Roman"/>
                      <w:sz w:val="21"/>
                      <w:szCs w:val="21"/>
                    </w:rPr>
                  </w:pPr>
                  <w:r>
                    <w:rPr>
                      <w:rFonts w:hint="default" w:ascii="Times New Roman" w:hAnsi="Times New Roman"/>
                      <w:sz w:val="21"/>
                      <w:szCs w:val="21"/>
                    </w:rPr>
                    <w:t>等效连续A声级</w:t>
                  </w:r>
                </w:p>
              </w:tc>
              <w:tc>
                <w:tcPr>
                  <w:tcW w:w="1184" w:type="pct"/>
                  <w:tcBorders>
                    <w:top w:val="single" w:color="auto" w:sz="4" w:space="0"/>
                    <w:left w:val="nil"/>
                    <w:bottom w:val="single" w:color="auto" w:sz="4" w:space="0"/>
                    <w:right w:val="single" w:color="auto" w:sz="4" w:space="0"/>
                  </w:tcBorders>
                  <w:vAlign w:val="center"/>
                </w:tcPr>
                <w:p w14:paraId="06B0F869">
                  <w:pPr>
                    <w:topLinePunct/>
                    <w:adjustRightInd w:val="0"/>
                    <w:spacing w:line="240" w:lineRule="exact"/>
                    <w:jc w:val="center"/>
                    <w:textAlignment w:val="center"/>
                    <w:rPr>
                      <w:rFonts w:ascii="Times New Roman" w:hAnsi="Times New Roman"/>
                    </w:rPr>
                  </w:pPr>
                  <w:r>
                    <w:rPr>
                      <w:rFonts w:ascii="Times New Roman" w:hAnsi="Times New Roman"/>
                    </w:rPr>
                    <w:t>昼间≤6</w:t>
                  </w:r>
                  <w:r>
                    <w:rPr>
                      <w:rFonts w:hint="eastAsia" w:ascii="Times New Roman" w:hAnsi="Times New Roman"/>
                    </w:rPr>
                    <w:t>0</w:t>
                  </w:r>
                  <w:r>
                    <w:rPr>
                      <w:rFonts w:ascii="Times New Roman" w:hAnsi="Times New Roman"/>
                    </w:rPr>
                    <w:t>B（A）</w:t>
                  </w:r>
                </w:p>
                <w:p w14:paraId="4E369435">
                  <w:pPr>
                    <w:pStyle w:val="14"/>
                    <w:topLinePunct/>
                    <w:adjustRightInd w:val="0"/>
                    <w:snapToGrid w:val="0"/>
                    <w:spacing w:beforeAutospacing="0" w:afterAutospacing="0"/>
                    <w:jc w:val="center"/>
                    <w:textAlignment w:val="center"/>
                    <w:rPr>
                      <w:rFonts w:hint="default" w:ascii="Times New Roman" w:hAnsi="Times New Roman"/>
                      <w:sz w:val="21"/>
                      <w:szCs w:val="21"/>
                    </w:rPr>
                  </w:pPr>
                  <w:r>
                    <w:rPr>
                      <w:rFonts w:hint="default" w:ascii="Times New Roman" w:hAnsi="Times New Roman"/>
                      <w:sz w:val="21"/>
                      <w:szCs w:val="21"/>
                    </w:rPr>
                    <w:t>夜间≤5</w:t>
                  </w:r>
                  <w:r>
                    <w:rPr>
                      <w:rFonts w:ascii="Times New Roman" w:hAnsi="Times New Roman"/>
                      <w:sz w:val="21"/>
                      <w:szCs w:val="21"/>
                    </w:rPr>
                    <w:t>0</w:t>
                  </w:r>
                  <w:r>
                    <w:rPr>
                      <w:rFonts w:hint="default" w:ascii="Times New Roman" w:hAnsi="Times New Roman"/>
                      <w:sz w:val="21"/>
                      <w:szCs w:val="21"/>
                    </w:rPr>
                    <w:t>dB（A）</w:t>
                  </w:r>
                </w:p>
              </w:tc>
              <w:tc>
                <w:tcPr>
                  <w:tcW w:w="1888" w:type="pct"/>
                  <w:tcBorders>
                    <w:top w:val="single" w:color="auto" w:sz="4" w:space="0"/>
                    <w:left w:val="nil"/>
                    <w:bottom w:val="single" w:color="auto" w:sz="4" w:space="0"/>
                    <w:right w:val="single" w:color="auto" w:sz="4" w:space="0"/>
                  </w:tcBorders>
                  <w:vAlign w:val="center"/>
                </w:tcPr>
                <w:p w14:paraId="1EE09AB6">
                  <w:pPr>
                    <w:pStyle w:val="14"/>
                    <w:topLinePunct/>
                    <w:snapToGrid w:val="0"/>
                    <w:spacing w:beforeAutospacing="0" w:afterAutospacing="0"/>
                    <w:jc w:val="both"/>
                    <w:textAlignment w:val="center"/>
                    <w:rPr>
                      <w:rFonts w:hint="default" w:ascii="Times New Roman" w:hAnsi="Times New Roman"/>
                      <w:sz w:val="21"/>
                      <w:szCs w:val="21"/>
                    </w:rPr>
                  </w:pPr>
                  <w:r>
                    <w:rPr>
                      <w:rFonts w:hint="default" w:ascii="Times New Roman" w:hAnsi="Times New Roman"/>
                      <w:sz w:val="21"/>
                      <w:szCs w:val="21"/>
                    </w:rPr>
                    <w:t>《工业企业厂界环境噪声排放标准》（GB12348-2008）</w:t>
                  </w:r>
                  <w:r>
                    <w:rPr>
                      <w:rFonts w:ascii="Times New Roman" w:hAnsi="Times New Roman"/>
                      <w:sz w:val="21"/>
                      <w:szCs w:val="21"/>
                    </w:rPr>
                    <w:t>2</w:t>
                  </w:r>
                  <w:r>
                    <w:rPr>
                      <w:rFonts w:hint="default" w:ascii="Times New Roman" w:hAnsi="Times New Roman"/>
                      <w:sz w:val="21"/>
                      <w:szCs w:val="21"/>
                    </w:rPr>
                    <w:t>类标准</w:t>
                  </w:r>
                </w:p>
              </w:tc>
            </w:tr>
          </w:tbl>
          <w:p w14:paraId="5D53BBC5">
            <w:pPr>
              <w:snapToGrid w:val="0"/>
              <w:spacing w:before="156" w:beforeLines="50" w:line="360" w:lineRule="auto"/>
              <w:ind w:firstLine="482"/>
              <w:outlineLvl w:val="0"/>
              <w:rPr>
                <w:rFonts w:ascii="Times New Roman" w:hAnsi="Times New Roman"/>
                <w:b/>
                <w:sz w:val="24"/>
              </w:rPr>
            </w:pPr>
            <w:r>
              <w:rPr>
                <w:rFonts w:hint="eastAsia" w:ascii="Times New Roman" w:hAnsi="Times New Roman"/>
                <w:b/>
                <w:sz w:val="24"/>
              </w:rPr>
              <w:t>3</w:t>
            </w:r>
            <w:r>
              <w:rPr>
                <w:rFonts w:ascii="Times New Roman" w:hAnsi="Times New Roman"/>
                <w:b/>
                <w:sz w:val="24"/>
              </w:rPr>
              <w:t>、固体废物控制标准</w:t>
            </w:r>
          </w:p>
          <w:p w14:paraId="7057567F">
            <w:pPr>
              <w:snapToGrid w:val="0"/>
              <w:spacing w:line="360" w:lineRule="auto"/>
              <w:ind w:firstLine="480" w:firstLineChars="200"/>
              <w:rPr>
                <w:rFonts w:ascii="Times New Roman" w:hAnsi="Times New Roman"/>
                <w:sz w:val="24"/>
              </w:rPr>
            </w:pPr>
            <w:r>
              <w:rPr>
                <w:rFonts w:ascii="Times New Roman" w:hAnsi="Times New Roman"/>
                <w:sz w:val="24"/>
              </w:rPr>
              <w:t>一般工业固体废物执行《一般工业固体废物贮存和填埋污染控制标准》（GB18599-2020）。</w:t>
            </w:r>
          </w:p>
          <w:p w14:paraId="619E2F7C">
            <w:pPr>
              <w:snapToGrid w:val="0"/>
              <w:spacing w:line="360" w:lineRule="auto"/>
              <w:ind w:firstLine="480" w:firstLineChars="200"/>
              <w:rPr>
                <w:rFonts w:ascii="Times New Roman" w:hAnsi="Times New Roman"/>
                <w:sz w:val="24"/>
              </w:rPr>
            </w:pPr>
            <w:r>
              <w:rPr>
                <w:rFonts w:hint="eastAsia" w:ascii="Times New Roman" w:hAnsi="Times New Roman"/>
                <w:sz w:val="24"/>
              </w:rPr>
              <w:t>危险废物执行《危险废物贮存污染控制标准》（GB18597-2023）和《危险废物收集贮存运输技术规范》（HJ2025-2012）。</w:t>
            </w:r>
          </w:p>
          <w:p w14:paraId="0C9090E0">
            <w:pPr>
              <w:snapToGrid w:val="0"/>
              <w:spacing w:line="360" w:lineRule="auto"/>
              <w:rPr>
                <w:rFonts w:ascii="Times New Roman" w:hAnsi="Times New Roman"/>
                <w:sz w:val="24"/>
              </w:rPr>
            </w:pPr>
          </w:p>
        </w:tc>
      </w:tr>
      <w:tr w14:paraId="30D5C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410" w:type="dxa"/>
            <w:tcBorders>
              <w:top w:val="single" w:color="auto" w:sz="4" w:space="0"/>
              <w:left w:val="single" w:color="auto" w:sz="8" w:space="0"/>
              <w:bottom w:val="single" w:color="auto" w:sz="8" w:space="0"/>
              <w:right w:val="single" w:color="auto" w:sz="4" w:space="0"/>
            </w:tcBorders>
            <w:shd w:val="clear" w:color="auto" w:fill="auto"/>
            <w:vAlign w:val="center"/>
          </w:tcPr>
          <w:p w14:paraId="618ED93C">
            <w:pPr>
              <w:adjustRightInd w:val="0"/>
              <w:snapToGrid w:val="0"/>
              <w:jc w:val="center"/>
              <w:rPr>
                <w:rFonts w:ascii="Times New Roman" w:hAnsi="Times New Roman"/>
                <w:kern w:val="0"/>
                <w:sz w:val="24"/>
              </w:rPr>
            </w:pPr>
            <w:r>
              <w:rPr>
                <w:rFonts w:ascii="Times New Roman" w:hAnsi="Times New Roman"/>
                <w:kern w:val="0"/>
                <w:sz w:val="24"/>
                <w:lang w:bidi="ar"/>
              </w:rPr>
              <w:t>总量</w:t>
            </w:r>
          </w:p>
          <w:p w14:paraId="4030C596">
            <w:pPr>
              <w:adjustRightInd w:val="0"/>
              <w:snapToGrid w:val="0"/>
              <w:jc w:val="center"/>
              <w:rPr>
                <w:rFonts w:ascii="Times New Roman" w:hAnsi="Times New Roman"/>
                <w:kern w:val="0"/>
                <w:sz w:val="24"/>
              </w:rPr>
            </w:pPr>
            <w:r>
              <w:rPr>
                <w:rFonts w:ascii="Times New Roman" w:hAnsi="Times New Roman"/>
                <w:kern w:val="0"/>
                <w:sz w:val="24"/>
                <w:lang w:bidi="ar"/>
              </w:rPr>
              <w:t>控制</w:t>
            </w:r>
          </w:p>
          <w:p w14:paraId="2A18EFD3">
            <w:pPr>
              <w:adjustRightInd w:val="0"/>
              <w:snapToGrid w:val="0"/>
              <w:jc w:val="center"/>
              <w:rPr>
                <w:rFonts w:ascii="Times New Roman" w:hAnsi="Times New Roman"/>
                <w:kern w:val="0"/>
                <w:sz w:val="24"/>
              </w:rPr>
            </w:pPr>
            <w:r>
              <w:rPr>
                <w:rFonts w:ascii="Times New Roman" w:hAnsi="Times New Roman"/>
                <w:kern w:val="0"/>
                <w:sz w:val="24"/>
                <w:lang w:bidi="ar"/>
              </w:rPr>
              <w:t>指标</w:t>
            </w:r>
          </w:p>
        </w:tc>
        <w:tc>
          <w:tcPr>
            <w:tcW w:w="8580" w:type="dxa"/>
            <w:tcBorders>
              <w:top w:val="single" w:color="auto" w:sz="4" w:space="0"/>
              <w:left w:val="single" w:color="auto" w:sz="4" w:space="0"/>
              <w:bottom w:val="single" w:color="auto" w:sz="8" w:space="0"/>
              <w:right w:val="single" w:color="auto" w:sz="8" w:space="0"/>
            </w:tcBorders>
            <w:shd w:val="clear" w:color="auto" w:fill="auto"/>
            <w:vAlign w:val="center"/>
          </w:tcPr>
          <w:p w14:paraId="19B52D73">
            <w:pPr>
              <w:adjustRightInd w:val="0"/>
              <w:snapToGrid w:val="0"/>
              <w:spacing w:line="360" w:lineRule="auto"/>
              <w:jc w:val="center"/>
              <w:rPr>
                <w:rStyle w:val="21"/>
                <w:rFonts w:ascii="Times New Roman" w:hAnsi="Times New Roman"/>
                <w:b w:val="0"/>
                <w:bCs/>
                <w:sz w:val="24"/>
                <w:szCs w:val="24"/>
              </w:rPr>
            </w:pPr>
          </w:p>
          <w:p w14:paraId="569D464E">
            <w:pPr>
              <w:adjustRightInd w:val="0"/>
              <w:snapToGrid w:val="0"/>
              <w:spacing w:line="360" w:lineRule="auto"/>
              <w:jc w:val="center"/>
              <w:rPr>
                <w:rStyle w:val="21"/>
                <w:bCs/>
                <w:sz w:val="24"/>
                <w:szCs w:val="24"/>
              </w:rPr>
            </w:pPr>
          </w:p>
          <w:p w14:paraId="6A9EFAA5">
            <w:pPr>
              <w:adjustRightInd w:val="0"/>
              <w:snapToGrid w:val="0"/>
              <w:spacing w:line="360" w:lineRule="auto"/>
              <w:jc w:val="center"/>
              <w:rPr>
                <w:rStyle w:val="21"/>
                <w:bCs/>
                <w:sz w:val="24"/>
                <w:szCs w:val="24"/>
              </w:rPr>
            </w:pPr>
          </w:p>
          <w:p w14:paraId="700283C0">
            <w:pPr>
              <w:pStyle w:val="2"/>
            </w:pPr>
          </w:p>
          <w:p w14:paraId="2B854799"/>
          <w:p w14:paraId="33189352">
            <w:pPr>
              <w:pStyle w:val="2"/>
            </w:pPr>
          </w:p>
          <w:p w14:paraId="50D8895B">
            <w:pPr>
              <w:adjustRightInd w:val="0"/>
              <w:snapToGrid w:val="0"/>
              <w:spacing w:line="360" w:lineRule="auto"/>
              <w:jc w:val="center"/>
              <w:rPr>
                <w:rStyle w:val="21"/>
                <w:bCs/>
                <w:sz w:val="24"/>
                <w:szCs w:val="24"/>
              </w:rPr>
            </w:pPr>
          </w:p>
          <w:p w14:paraId="1E1A365C">
            <w:pPr>
              <w:adjustRightInd w:val="0"/>
              <w:snapToGrid w:val="0"/>
              <w:spacing w:line="360" w:lineRule="auto"/>
              <w:jc w:val="center"/>
              <w:rPr>
                <w:rFonts w:ascii="Times New Roman" w:hAnsi="Times New Roman"/>
                <w:bCs/>
                <w:sz w:val="24"/>
                <w:szCs w:val="24"/>
              </w:rPr>
            </w:pPr>
            <w:r>
              <w:rPr>
                <w:rStyle w:val="21"/>
                <w:rFonts w:hint="eastAsia" w:ascii="Times New Roman" w:hAnsi="Times New Roman"/>
                <w:b w:val="0"/>
                <w:bCs/>
                <w:sz w:val="24"/>
                <w:szCs w:val="24"/>
              </w:rPr>
              <w:t>无</w:t>
            </w:r>
          </w:p>
          <w:p w14:paraId="6EA43A24">
            <w:pPr>
              <w:pStyle w:val="2"/>
              <w:ind w:firstLine="0"/>
              <w:rPr>
                <w:rFonts w:hAnsi="Times New Roman"/>
              </w:rPr>
            </w:pPr>
          </w:p>
          <w:p w14:paraId="2D57654D"/>
          <w:p w14:paraId="0CD5F5F2"/>
          <w:p w14:paraId="0748F685"/>
          <w:p w14:paraId="1526093C">
            <w:pPr>
              <w:pStyle w:val="2"/>
            </w:pPr>
          </w:p>
          <w:p w14:paraId="6F3D101F"/>
          <w:p w14:paraId="14A0607D">
            <w:pPr>
              <w:pStyle w:val="2"/>
            </w:pPr>
          </w:p>
          <w:p w14:paraId="67A24C30"/>
          <w:p w14:paraId="5851B0CB"/>
          <w:p w14:paraId="50F8300A"/>
          <w:p w14:paraId="5C57D6BC">
            <w:pPr>
              <w:rPr>
                <w:rFonts w:ascii="Times New Roman" w:hAnsi="Times New Roman"/>
              </w:rPr>
            </w:pPr>
          </w:p>
        </w:tc>
      </w:tr>
    </w:tbl>
    <w:p w14:paraId="13764887">
      <w:pPr>
        <w:pStyle w:val="14"/>
        <w:spacing w:before="100" w:after="100"/>
        <w:jc w:val="center"/>
        <w:outlineLvl w:val="0"/>
        <w:rPr>
          <w:rFonts w:hint="default" w:ascii="Times New Roman" w:hAnsi="Times New Roman" w:eastAsia="黑体"/>
          <w:sz w:val="30"/>
          <w:szCs w:val="30"/>
        </w:rPr>
      </w:pPr>
      <w:r>
        <w:rPr>
          <w:rFonts w:hint="default" w:ascii="Times New Roman" w:hAnsi="Times New Roman" w:eastAsia="黑体"/>
          <w:snapToGrid w:val="0"/>
          <w:sz w:val="36"/>
          <w:szCs w:val="36"/>
          <w:lang w:bidi="ar"/>
        </w:rPr>
        <w:br w:type="page"/>
      </w:r>
      <w:r>
        <w:rPr>
          <w:rFonts w:hint="default" w:ascii="Times New Roman" w:hAnsi="Times New Roman" w:eastAsia="黑体"/>
          <w:snapToGrid w:val="0"/>
          <w:sz w:val="30"/>
          <w:szCs w:val="30"/>
        </w:rPr>
        <w:t>四、主要环境影响和保护措施</w:t>
      </w:r>
    </w:p>
    <w:tbl>
      <w:tblPr>
        <w:tblStyle w:val="18"/>
        <w:tblW w:w="89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57"/>
        <w:gridCol w:w="8632"/>
      </w:tblGrid>
      <w:tr w14:paraId="3B8B5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57"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14:paraId="3BC926DB">
            <w:pPr>
              <w:pStyle w:val="14"/>
              <w:adjustRightInd w:val="0"/>
              <w:snapToGrid w:val="0"/>
              <w:spacing w:beforeAutospacing="0" w:afterAutospacing="0"/>
              <w:jc w:val="center"/>
              <w:rPr>
                <w:rFonts w:hint="default" w:ascii="Times New Roman" w:hAnsi="Times New Roman"/>
                <w:kern w:val="2"/>
                <w:sz w:val="21"/>
                <w:szCs w:val="21"/>
              </w:rPr>
            </w:pPr>
            <w:r>
              <w:rPr>
                <w:rFonts w:hint="default" w:ascii="Times New Roman" w:hAnsi="Times New Roman"/>
                <w:kern w:val="2"/>
                <w:sz w:val="21"/>
                <w:szCs w:val="21"/>
              </w:rPr>
              <w:t>施工</w:t>
            </w:r>
          </w:p>
          <w:p w14:paraId="2EE461CC">
            <w:pPr>
              <w:pStyle w:val="14"/>
              <w:adjustRightInd w:val="0"/>
              <w:snapToGrid w:val="0"/>
              <w:spacing w:beforeAutospacing="0" w:afterAutospacing="0"/>
              <w:jc w:val="center"/>
              <w:rPr>
                <w:rFonts w:hint="default" w:ascii="Times New Roman" w:hAnsi="Times New Roman"/>
                <w:kern w:val="2"/>
                <w:sz w:val="21"/>
                <w:szCs w:val="21"/>
              </w:rPr>
            </w:pPr>
            <w:r>
              <w:rPr>
                <w:rFonts w:hint="default" w:ascii="Times New Roman" w:hAnsi="Times New Roman"/>
                <w:kern w:val="2"/>
                <w:sz w:val="21"/>
                <w:szCs w:val="21"/>
              </w:rPr>
              <w:t>期环</w:t>
            </w:r>
          </w:p>
          <w:p w14:paraId="0A889878">
            <w:pPr>
              <w:pStyle w:val="14"/>
              <w:adjustRightInd w:val="0"/>
              <w:snapToGrid w:val="0"/>
              <w:spacing w:beforeAutospacing="0" w:afterAutospacing="0"/>
              <w:jc w:val="center"/>
              <w:rPr>
                <w:rFonts w:hint="default" w:ascii="Times New Roman" w:hAnsi="Times New Roman"/>
                <w:kern w:val="2"/>
                <w:sz w:val="21"/>
                <w:szCs w:val="21"/>
              </w:rPr>
            </w:pPr>
            <w:r>
              <w:rPr>
                <w:rFonts w:hint="default" w:ascii="Times New Roman" w:hAnsi="Times New Roman"/>
                <w:kern w:val="2"/>
                <w:sz w:val="21"/>
                <w:szCs w:val="21"/>
              </w:rPr>
              <w:t>境保</w:t>
            </w:r>
          </w:p>
          <w:p w14:paraId="354DE067">
            <w:pPr>
              <w:pStyle w:val="14"/>
              <w:adjustRightInd w:val="0"/>
              <w:snapToGrid w:val="0"/>
              <w:spacing w:beforeAutospacing="0" w:afterAutospacing="0"/>
              <w:jc w:val="center"/>
              <w:rPr>
                <w:rFonts w:hint="default" w:ascii="Times New Roman" w:hAnsi="Times New Roman"/>
                <w:kern w:val="2"/>
                <w:sz w:val="21"/>
                <w:szCs w:val="21"/>
              </w:rPr>
            </w:pPr>
            <w:r>
              <w:rPr>
                <w:rFonts w:hint="default" w:ascii="Times New Roman" w:hAnsi="Times New Roman"/>
                <w:kern w:val="2"/>
                <w:sz w:val="21"/>
                <w:szCs w:val="21"/>
              </w:rPr>
              <w:t>护措</w:t>
            </w:r>
          </w:p>
          <w:p w14:paraId="07A69ABA">
            <w:pPr>
              <w:pStyle w:val="14"/>
              <w:adjustRightInd w:val="0"/>
              <w:snapToGrid w:val="0"/>
              <w:spacing w:beforeAutospacing="0" w:afterAutospacing="0"/>
              <w:jc w:val="center"/>
              <w:rPr>
                <w:rFonts w:hint="default" w:ascii="Times New Roman" w:hAnsi="Times New Roman"/>
                <w:bCs/>
                <w:kern w:val="2"/>
                <w:sz w:val="21"/>
                <w:szCs w:val="21"/>
              </w:rPr>
            </w:pPr>
            <w:r>
              <w:rPr>
                <w:rFonts w:hint="default" w:ascii="Times New Roman" w:hAnsi="Times New Roman"/>
                <w:kern w:val="2"/>
                <w:sz w:val="21"/>
                <w:szCs w:val="21"/>
              </w:rPr>
              <w:t>施</w:t>
            </w:r>
          </w:p>
        </w:tc>
        <w:tc>
          <w:tcPr>
            <w:tcW w:w="8632" w:type="dxa"/>
            <w:tcBorders>
              <w:top w:val="single" w:color="auto" w:sz="8" w:space="0"/>
              <w:left w:val="single" w:color="auto" w:sz="4" w:space="0"/>
              <w:bottom w:val="single" w:color="auto" w:sz="4" w:space="0"/>
              <w:right w:val="single" w:color="auto" w:sz="8" w:space="0"/>
            </w:tcBorders>
            <w:shd w:val="clear" w:color="auto" w:fill="auto"/>
            <w:vAlign w:val="center"/>
          </w:tcPr>
          <w:p w14:paraId="1D8A73BD">
            <w:pPr>
              <w:snapToGrid w:val="0"/>
              <w:spacing w:before="156" w:beforeLines="50" w:line="360" w:lineRule="auto"/>
              <w:rPr>
                <w:rFonts w:ascii="Times New Roman" w:hAnsi="Times New Roman"/>
                <w:b/>
                <w:bCs/>
                <w:sz w:val="24"/>
              </w:rPr>
            </w:pPr>
            <w:r>
              <w:rPr>
                <w:rFonts w:ascii="Times New Roman" w:hAnsi="Times New Roman"/>
                <w:b/>
                <w:bCs/>
                <w:sz w:val="24"/>
              </w:rPr>
              <w:t>施工期环境影响和保护措施：</w:t>
            </w:r>
          </w:p>
          <w:p w14:paraId="6386ECE7">
            <w:pPr>
              <w:snapToGrid w:val="0"/>
              <w:spacing w:line="360" w:lineRule="auto"/>
              <w:ind w:firstLine="482" w:firstLineChars="200"/>
              <w:rPr>
                <w:rFonts w:ascii="Times New Roman" w:hAnsi="Times New Roman"/>
                <w:b/>
                <w:sz w:val="24"/>
              </w:rPr>
            </w:pPr>
            <w:r>
              <w:rPr>
                <w:rFonts w:hint="eastAsia" w:ascii="Times New Roman" w:hAnsi="Times New Roman"/>
                <w:b/>
                <w:sz w:val="24"/>
              </w:rPr>
              <w:t>1、施工扬尘</w:t>
            </w:r>
          </w:p>
          <w:p w14:paraId="4A3B528D">
            <w:pPr>
              <w:snapToGrid w:val="0"/>
              <w:spacing w:line="360" w:lineRule="auto"/>
              <w:ind w:firstLine="480" w:firstLineChars="200"/>
              <w:rPr>
                <w:rFonts w:ascii="Times New Roman" w:hAnsi="Times New Roman"/>
                <w:sz w:val="24"/>
              </w:rPr>
            </w:pPr>
            <w:r>
              <w:rPr>
                <w:rFonts w:ascii="Times New Roman" w:hAnsi="Times New Roman"/>
                <w:sz w:val="24"/>
              </w:rPr>
              <w:t>项目施工期大气污染物主要为工程建设产生的扬尘，包括</w:t>
            </w:r>
            <w:r>
              <w:rPr>
                <w:rFonts w:hint="eastAsia" w:ascii="Times New Roman" w:hAnsi="Times New Roman"/>
                <w:sz w:val="24"/>
              </w:rPr>
              <w:t>土地平整、车间</w:t>
            </w:r>
            <w:r>
              <w:rPr>
                <w:rFonts w:ascii="Times New Roman" w:hAnsi="Times New Roman"/>
                <w:sz w:val="24"/>
              </w:rPr>
              <w:t>建设等施工过程产生的扬尘，建筑物料堆场及建筑垃圾堆存处产生的扬尘。建设过程中严格落实《河北省扬尘污染防治办法</w:t>
            </w:r>
            <w:r>
              <w:rPr>
                <w:rFonts w:hint="eastAsia" w:ascii="Times New Roman" w:hAnsi="Times New Roman"/>
                <w:sz w:val="24"/>
              </w:rPr>
              <w:t>》《</w:t>
            </w:r>
            <w:r>
              <w:rPr>
                <w:rFonts w:ascii="Times New Roman" w:hAnsi="Times New Roman"/>
                <w:sz w:val="24"/>
              </w:rPr>
              <w:t>河北省建筑施工扬尘防治强化措施18条</w:t>
            </w:r>
            <w:r>
              <w:rPr>
                <w:rFonts w:hint="eastAsia" w:ascii="Times New Roman" w:hAnsi="Times New Roman"/>
                <w:sz w:val="24"/>
              </w:rPr>
              <w:t>》《</w:t>
            </w:r>
            <w:r>
              <w:rPr>
                <w:rFonts w:ascii="Times New Roman" w:hAnsi="Times New Roman"/>
                <w:sz w:val="24"/>
              </w:rPr>
              <w:t>承德市人民政府办公室关于印发承德市建筑施工现场管理暂行办法的通知》（承市政办字〔2010〕150号）及《河北省2023年建筑施工扬尘污染防治工作方案</w:t>
            </w:r>
            <w:r>
              <w:rPr>
                <w:rFonts w:hint="eastAsia" w:ascii="Times New Roman" w:hAnsi="Times New Roman"/>
                <w:sz w:val="24"/>
              </w:rPr>
              <w:t>》等</w:t>
            </w:r>
            <w:r>
              <w:rPr>
                <w:rFonts w:ascii="Times New Roman" w:hAnsi="Times New Roman"/>
                <w:sz w:val="24"/>
              </w:rPr>
              <w:t>相关要求，主要通过采取以下措施降低扬尘产生量：</w:t>
            </w:r>
          </w:p>
          <w:p w14:paraId="60DAD5FE">
            <w:pPr>
              <w:snapToGrid w:val="0"/>
              <w:spacing w:line="360" w:lineRule="auto"/>
              <w:ind w:firstLine="480" w:firstLineChars="200"/>
              <w:rPr>
                <w:rFonts w:ascii="Times New Roman" w:hAnsi="Times New Roman"/>
                <w:sz w:val="24"/>
              </w:rPr>
            </w:pPr>
            <w:r>
              <w:rPr>
                <w:rFonts w:ascii="Cambria Math" w:hAnsi="Cambria Math" w:cs="Cambria Math"/>
                <w:sz w:val="24"/>
              </w:rPr>
              <w:t>①</w:t>
            </w:r>
            <w:r>
              <w:rPr>
                <w:rFonts w:ascii="Times New Roman" w:hAnsi="Times New Roman"/>
                <w:sz w:val="24"/>
              </w:rPr>
              <w:t>在施工现场周边设置硬质封闭围挡或者围墙，位于主要路段的，高度不低于2.5米，位于一般路段的，高度不低于1.8米，并在围挡底端设置不低于0.2米的防溢座；</w:t>
            </w:r>
          </w:p>
          <w:p w14:paraId="46506B42">
            <w:pPr>
              <w:snapToGrid w:val="0"/>
              <w:spacing w:line="360" w:lineRule="auto"/>
              <w:ind w:firstLine="480" w:firstLineChars="200"/>
              <w:rPr>
                <w:rFonts w:ascii="Times New Roman" w:hAnsi="Times New Roman"/>
                <w:sz w:val="24"/>
              </w:rPr>
            </w:pPr>
            <w:r>
              <w:rPr>
                <w:rFonts w:ascii="Cambria Math" w:hAnsi="Cambria Math" w:cs="Cambria Math"/>
                <w:sz w:val="24"/>
              </w:rPr>
              <w:t>②</w:t>
            </w:r>
            <w:r>
              <w:rPr>
                <w:rFonts w:ascii="Times New Roman" w:hAnsi="Times New Roman"/>
                <w:sz w:val="24"/>
              </w:rPr>
              <w:t>建筑材料、设备的运输及建筑垃圾清运过程中，运输车辆减速慢行，运输建筑垃圾采用</w:t>
            </w:r>
            <w:r>
              <w:rPr>
                <w:rFonts w:hint="eastAsia" w:ascii="Times New Roman" w:hAnsi="Times New Roman"/>
                <w:sz w:val="24"/>
              </w:rPr>
              <w:t>篷布</w:t>
            </w:r>
            <w:r>
              <w:rPr>
                <w:rFonts w:ascii="Times New Roman" w:hAnsi="Times New Roman"/>
                <w:sz w:val="24"/>
              </w:rPr>
              <w:t>遮盖，以避免沿途洒落，对运输道路及时进行清扫，减少运输扬尘；</w:t>
            </w:r>
          </w:p>
          <w:p w14:paraId="162F91BB">
            <w:pPr>
              <w:snapToGrid w:val="0"/>
              <w:spacing w:line="360" w:lineRule="auto"/>
              <w:ind w:firstLine="480" w:firstLineChars="200"/>
              <w:rPr>
                <w:rFonts w:ascii="Times New Roman" w:hAnsi="Times New Roman"/>
                <w:sz w:val="24"/>
              </w:rPr>
            </w:pPr>
            <w:r>
              <w:rPr>
                <w:rFonts w:ascii="Cambria Math" w:hAnsi="Cambria Math" w:cs="Cambria Math"/>
                <w:sz w:val="24"/>
              </w:rPr>
              <w:t>③</w:t>
            </w:r>
            <w:r>
              <w:rPr>
                <w:rFonts w:ascii="Times New Roman" w:hAnsi="Times New Roman"/>
                <w:sz w:val="24"/>
              </w:rPr>
              <w:t>建筑垃圾应当及时清运，在场地内堆存的，应当集中堆放并采取密闭或者遮盖等防尘措施；合理布设料场位置，建筑材料专用堆放地用篷布遮挡，定期洒水抑尘；</w:t>
            </w:r>
          </w:p>
          <w:p w14:paraId="39F662BD">
            <w:pPr>
              <w:snapToGrid w:val="0"/>
              <w:spacing w:line="360" w:lineRule="auto"/>
              <w:ind w:firstLine="480" w:firstLineChars="200"/>
              <w:rPr>
                <w:rFonts w:ascii="Times New Roman" w:hAnsi="Times New Roman"/>
                <w:sz w:val="24"/>
              </w:rPr>
            </w:pPr>
            <w:r>
              <w:rPr>
                <w:rFonts w:ascii="Cambria Math" w:hAnsi="Cambria Math" w:cs="Cambria Math"/>
                <w:sz w:val="24"/>
              </w:rPr>
              <w:t>④</w:t>
            </w:r>
            <w:r>
              <w:rPr>
                <w:rFonts w:ascii="Times New Roman" w:hAnsi="Times New Roman"/>
                <w:sz w:val="24"/>
              </w:rPr>
              <w:t>对施工现场出入口、场内施工道路、材料加工堆放区进行硬化处理，并保持地面整洁；</w:t>
            </w:r>
          </w:p>
          <w:p w14:paraId="3C36C227">
            <w:pPr>
              <w:snapToGrid w:val="0"/>
              <w:spacing w:line="360" w:lineRule="auto"/>
              <w:ind w:firstLine="480" w:firstLineChars="200"/>
              <w:rPr>
                <w:rFonts w:ascii="Times New Roman" w:hAnsi="Times New Roman"/>
                <w:sz w:val="24"/>
              </w:rPr>
            </w:pPr>
            <w:r>
              <w:rPr>
                <w:rFonts w:ascii="Cambria Math" w:hAnsi="Cambria Math" w:cs="Cambria Math"/>
                <w:sz w:val="24"/>
              </w:rPr>
              <w:t>⑤</w:t>
            </w:r>
            <w:r>
              <w:rPr>
                <w:rFonts w:ascii="Times New Roman" w:hAnsi="Times New Roman"/>
                <w:sz w:val="24"/>
              </w:rPr>
              <w:t>使用预拌混凝土、预拌砂浆等建筑材料，不进行现场</w:t>
            </w:r>
            <w:r>
              <w:rPr>
                <w:rFonts w:hint="eastAsia" w:ascii="Times New Roman" w:hAnsi="Times New Roman"/>
                <w:sz w:val="24"/>
              </w:rPr>
              <w:t>拌合</w:t>
            </w:r>
            <w:r>
              <w:rPr>
                <w:rFonts w:ascii="Times New Roman" w:hAnsi="Times New Roman"/>
                <w:sz w:val="24"/>
              </w:rPr>
              <w:t>。</w:t>
            </w:r>
          </w:p>
          <w:p w14:paraId="1BC335AD">
            <w:pPr>
              <w:snapToGrid w:val="0"/>
              <w:spacing w:line="360" w:lineRule="auto"/>
              <w:ind w:firstLine="480" w:firstLineChars="200"/>
              <w:rPr>
                <w:rFonts w:ascii="Times New Roman" w:hAnsi="Times New Roman"/>
                <w:sz w:val="24"/>
              </w:rPr>
            </w:pPr>
            <w:r>
              <w:rPr>
                <w:rFonts w:ascii="Times New Roman" w:hAnsi="Times New Roman"/>
                <w:sz w:val="24"/>
              </w:rPr>
              <w:t>通过采取上述措施，工程施工场地下风向PM</w:t>
            </w:r>
            <w:r>
              <w:rPr>
                <w:rFonts w:ascii="Times New Roman" w:hAnsi="Times New Roman"/>
                <w:sz w:val="24"/>
                <w:vertAlign w:val="subscript"/>
              </w:rPr>
              <w:t>10</w:t>
            </w:r>
            <w:r>
              <w:rPr>
                <w:rFonts w:ascii="Times New Roman" w:hAnsi="Times New Roman"/>
                <w:sz w:val="24"/>
              </w:rPr>
              <w:t>贡献浓度可控制在80</w:t>
            </w:r>
            <w:r>
              <w:rPr>
                <w:rFonts w:hint="eastAsia" w:ascii="Times New Roman" w:hAnsi="Times New Roman"/>
                <w:sz w:val="24"/>
              </w:rPr>
              <w:t>μg/m3</w:t>
            </w:r>
            <w:r>
              <w:rPr>
                <w:rFonts w:ascii="Times New Roman" w:hAnsi="Times New Roman"/>
                <w:sz w:val="24"/>
              </w:rPr>
              <w:t>以下，符合《施工场地扬尘排放标准》</w:t>
            </w:r>
            <w:r>
              <w:rPr>
                <w:rFonts w:hint="eastAsia" w:ascii="Times New Roman" w:hAnsi="Times New Roman"/>
                <w:sz w:val="24"/>
              </w:rPr>
              <w:t>（</w:t>
            </w:r>
            <w:r>
              <w:rPr>
                <w:rFonts w:ascii="Times New Roman" w:hAnsi="Times New Roman"/>
                <w:sz w:val="24"/>
              </w:rPr>
              <w:t>DB13/2934-2019</w:t>
            </w:r>
            <w:r>
              <w:rPr>
                <w:rFonts w:hint="eastAsia" w:ascii="Times New Roman" w:hAnsi="Times New Roman"/>
                <w:sz w:val="24"/>
              </w:rPr>
              <w:t>）</w:t>
            </w:r>
            <w:r>
              <w:rPr>
                <w:rFonts w:ascii="Times New Roman" w:hAnsi="Times New Roman"/>
                <w:sz w:val="24"/>
              </w:rPr>
              <w:t>表1扬尘排放浓度限值要求，施工</w:t>
            </w:r>
            <w:r>
              <w:rPr>
                <w:rFonts w:ascii="Times New Roman" w:hAnsi="Times New Roman"/>
                <w:bCs/>
                <w:sz w:val="24"/>
              </w:rPr>
              <w:t>期</w:t>
            </w:r>
            <w:r>
              <w:rPr>
                <w:rFonts w:ascii="Times New Roman" w:hAnsi="Times New Roman"/>
                <w:sz w:val="24"/>
              </w:rPr>
              <w:t>大气环境影响可接受。</w:t>
            </w:r>
          </w:p>
          <w:p w14:paraId="2AEEE9B8">
            <w:pPr>
              <w:snapToGrid w:val="0"/>
              <w:spacing w:line="360" w:lineRule="auto"/>
              <w:ind w:firstLine="482" w:firstLineChars="200"/>
              <w:rPr>
                <w:rFonts w:ascii="Times New Roman" w:hAnsi="Times New Roman"/>
                <w:b/>
                <w:sz w:val="24"/>
              </w:rPr>
            </w:pPr>
            <w:r>
              <w:rPr>
                <w:rFonts w:ascii="Times New Roman" w:hAnsi="Times New Roman"/>
                <w:b/>
                <w:sz w:val="24"/>
              </w:rPr>
              <w:t>2、废水</w:t>
            </w:r>
          </w:p>
          <w:p w14:paraId="2A88F057">
            <w:pPr>
              <w:snapToGrid w:val="0"/>
              <w:spacing w:line="360" w:lineRule="auto"/>
              <w:ind w:firstLine="480" w:firstLineChars="200"/>
              <w:rPr>
                <w:rFonts w:ascii="Times New Roman" w:hAnsi="Times New Roman"/>
                <w:sz w:val="24"/>
              </w:rPr>
            </w:pPr>
            <w:r>
              <w:rPr>
                <w:rFonts w:ascii="Times New Roman" w:hAnsi="Times New Roman"/>
                <w:bCs/>
                <w:sz w:val="24"/>
              </w:rPr>
              <w:t>施工期的废水主要为施工人员的生活污水，</w:t>
            </w:r>
            <w:r>
              <w:rPr>
                <w:rFonts w:hint="eastAsia" w:ascii="Times New Roman" w:hAnsi="Times New Roman"/>
                <w:bCs/>
                <w:sz w:val="24"/>
              </w:rPr>
              <w:t>产生量较小，厂区内洒水降尘。</w:t>
            </w:r>
          </w:p>
          <w:p w14:paraId="627911CB">
            <w:pPr>
              <w:snapToGrid w:val="0"/>
              <w:spacing w:line="360" w:lineRule="auto"/>
              <w:ind w:firstLine="482" w:firstLineChars="200"/>
              <w:rPr>
                <w:rFonts w:ascii="Times New Roman" w:hAnsi="Times New Roman"/>
                <w:b/>
                <w:sz w:val="24"/>
              </w:rPr>
            </w:pPr>
            <w:r>
              <w:rPr>
                <w:rFonts w:ascii="Times New Roman" w:hAnsi="Times New Roman"/>
                <w:b/>
                <w:sz w:val="24"/>
              </w:rPr>
              <w:t>3、噪声</w:t>
            </w:r>
          </w:p>
          <w:p w14:paraId="59AC90EE">
            <w:pPr>
              <w:snapToGrid w:val="0"/>
              <w:spacing w:line="360" w:lineRule="auto"/>
              <w:ind w:firstLine="480" w:firstLineChars="200"/>
              <w:rPr>
                <w:rFonts w:ascii="Times New Roman" w:hAnsi="Times New Roman"/>
              </w:rPr>
            </w:pPr>
            <w:r>
              <w:rPr>
                <w:rFonts w:ascii="Times New Roman" w:hAnsi="Times New Roman"/>
                <w:sz w:val="24"/>
              </w:rPr>
              <w:t>在施工过程中，噪声主要来自施工机械和运输车辆的噪声。施工期噪声影响是暂时的，且在室内进行，经厂房阻隔，装修噪声较小，对区域声环境质量影响有限。</w:t>
            </w:r>
          </w:p>
          <w:p w14:paraId="4C40E1C9">
            <w:pPr>
              <w:snapToGrid w:val="0"/>
              <w:spacing w:line="360" w:lineRule="auto"/>
              <w:ind w:firstLine="482" w:firstLineChars="200"/>
              <w:rPr>
                <w:rFonts w:ascii="Times New Roman" w:hAnsi="Times New Roman"/>
                <w:b/>
                <w:sz w:val="24"/>
              </w:rPr>
            </w:pPr>
            <w:r>
              <w:rPr>
                <w:rFonts w:ascii="Times New Roman" w:hAnsi="Times New Roman"/>
                <w:b/>
                <w:sz w:val="24"/>
              </w:rPr>
              <w:t>4、固体废物</w:t>
            </w:r>
          </w:p>
          <w:p w14:paraId="7022C85D">
            <w:pPr>
              <w:snapToGrid w:val="0"/>
              <w:spacing w:line="360" w:lineRule="auto"/>
              <w:ind w:firstLine="480" w:firstLineChars="200"/>
              <w:rPr>
                <w:rFonts w:ascii="Times New Roman" w:hAnsi="Times New Roman"/>
                <w:sz w:val="24"/>
              </w:rPr>
            </w:pPr>
            <w:r>
              <w:rPr>
                <w:rFonts w:ascii="Times New Roman" w:hAnsi="Times New Roman"/>
                <w:sz w:val="24"/>
              </w:rPr>
              <w:t>本项目施工期间固体废物为安装及设备拆除垃圾和生活垃圾。</w:t>
            </w:r>
          </w:p>
          <w:p w14:paraId="016D8AA8">
            <w:pPr>
              <w:snapToGrid w:val="0"/>
              <w:spacing w:line="360" w:lineRule="auto"/>
              <w:ind w:firstLine="480" w:firstLineChars="200"/>
              <w:rPr>
                <w:rFonts w:ascii="Times New Roman" w:hAnsi="Times New Roman"/>
                <w:sz w:val="24"/>
              </w:rPr>
            </w:pPr>
            <w:r>
              <w:rPr>
                <w:rFonts w:ascii="Times New Roman" w:hAnsi="Times New Roman"/>
                <w:sz w:val="24"/>
              </w:rPr>
              <w:t>工程建设过程中均会产生安装垃圾，安装垃圾产生量较小，运至政府部门指定的建筑垃圾处置场处理，设备拆除垃圾外售废品回收站；生活垃圾采取集中收集，集中收集后定期由当地垃圾清运系统处置。采取上述措施后，施工期固体废物均得到妥善处置。</w:t>
            </w:r>
          </w:p>
          <w:p w14:paraId="626CEDAD">
            <w:pPr>
              <w:pStyle w:val="2"/>
              <w:rPr>
                <w:rFonts w:hAnsi="Times New Roman"/>
              </w:rPr>
            </w:pPr>
          </w:p>
          <w:p w14:paraId="07E6EADB">
            <w:pPr>
              <w:rPr>
                <w:rFonts w:ascii="Times New Roman" w:hAnsi="Times New Roman"/>
              </w:rPr>
            </w:pPr>
          </w:p>
          <w:p w14:paraId="40CC8CCE">
            <w:pPr>
              <w:pStyle w:val="2"/>
              <w:rPr>
                <w:rFonts w:hAnsi="Times New Roman"/>
              </w:rPr>
            </w:pPr>
          </w:p>
          <w:p w14:paraId="02428BFD">
            <w:pPr>
              <w:rPr>
                <w:rFonts w:ascii="Times New Roman" w:hAnsi="Times New Roman"/>
              </w:rPr>
            </w:pPr>
          </w:p>
          <w:p w14:paraId="4E011185">
            <w:pPr>
              <w:pStyle w:val="2"/>
              <w:rPr>
                <w:rFonts w:hAnsi="Times New Roman"/>
              </w:rPr>
            </w:pPr>
          </w:p>
          <w:p w14:paraId="1A0A0665">
            <w:pPr>
              <w:rPr>
                <w:rFonts w:ascii="Times New Roman" w:hAnsi="Times New Roman"/>
              </w:rPr>
            </w:pPr>
          </w:p>
          <w:p w14:paraId="0DA40A77">
            <w:pPr>
              <w:pStyle w:val="2"/>
            </w:pPr>
          </w:p>
          <w:p w14:paraId="69322C6D"/>
          <w:p w14:paraId="44DF5074">
            <w:pPr>
              <w:pStyle w:val="2"/>
            </w:pPr>
          </w:p>
          <w:p w14:paraId="461E3979"/>
          <w:p w14:paraId="108FADCD">
            <w:pPr>
              <w:pStyle w:val="2"/>
            </w:pPr>
          </w:p>
          <w:p w14:paraId="730B58F4"/>
          <w:p w14:paraId="15606D6C">
            <w:pPr>
              <w:pStyle w:val="2"/>
            </w:pPr>
          </w:p>
          <w:p w14:paraId="2F52878D"/>
          <w:p w14:paraId="0C26F25C">
            <w:pPr>
              <w:pStyle w:val="2"/>
            </w:pPr>
          </w:p>
          <w:p w14:paraId="4D2C677F"/>
        </w:tc>
      </w:tr>
      <w:tr w14:paraId="22551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7"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14:paraId="6B767495">
            <w:pPr>
              <w:adjustRightInd w:val="0"/>
              <w:snapToGrid w:val="0"/>
              <w:jc w:val="center"/>
              <w:rPr>
                <w:rFonts w:ascii="Times New Roman" w:hAnsi="Times New Roman"/>
                <w:bCs/>
              </w:rPr>
            </w:pPr>
            <w:r>
              <w:rPr>
                <w:rFonts w:ascii="Times New Roman" w:hAnsi="Times New Roman"/>
                <w:bCs/>
                <w:lang w:bidi="ar"/>
              </w:rPr>
              <w:t>运营</w:t>
            </w:r>
          </w:p>
          <w:p w14:paraId="3A636FB7">
            <w:pPr>
              <w:adjustRightInd w:val="0"/>
              <w:snapToGrid w:val="0"/>
              <w:jc w:val="center"/>
              <w:rPr>
                <w:rFonts w:ascii="Times New Roman" w:hAnsi="Times New Roman"/>
                <w:bCs/>
              </w:rPr>
            </w:pPr>
            <w:r>
              <w:rPr>
                <w:rFonts w:ascii="Times New Roman" w:hAnsi="Times New Roman"/>
                <w:bCs/>
                <w:lang w:bidi="ar"/>
              </w:rPr>
              <w:t>期环</w:t>
            </w:r>
          </w:p>
          <w:p w14:paraId="13C1956D">
            <w:pPr>
              <w:adjustRightInd w:val="0"/>
              <w:snapToGrid w:val="0"/>
              <w:jc w:val="center"/>
              <w:rPr>
                <w:rFonts w:ascii="Times New Roman" w:hAnsi="Times New Roman"/>
                <w:bCs/>
              </w:rPr>
            </w:pPr>
            <w:r>
              <w:rPr>
                <w:rFonts w:ascii="Times New Roman" w:hAnsi="Times New Roman"/>
                <w:bCs/>
                <w:lang w:bidi="ar"/>
              </w:rPr>
              <w:t>境影</w:t>
            </w:r>
          </w:p>
          <w:p w14:paraId="048E3731">
            <w:pPr>
              <w:adjustRightInd w:val="0"/>
              <w:snapToGrid w:val="0"/>
              <w:jc w:val="center"/>
              <w:rPr>
                <w:rFonts w:ascii="Times New Roman" w:hAnsi="Times New Roman"/>
                <w:bCs/>
              </w:rPr>
            </w:pPr>
            <w:r>
              <w:rPr>
                <w:rFonts w:ascii="Times New Roman" w:hAnsi="Times New Roman"/>
                <w:bCs/>
                <w:lang w:bidi="ar"/>
              </w:rPr>
              <w:t>响和</w:t>
            </w:r>
          </w:p>
          <w:p w14:paraId="5EE7F5F1">
            <w:pPr>
              <w:adjustRightInd w:val="0"/>
              <w:snapToGrid w:val="0"/>
              <w:jc w:val="center"/>
              <w:rPr>
                <w:rFonts w:ascii="Times New Roman" w:hAnsi="Times New Roman"/>
                <w:bCs/>
              </w:rPr>
            </w:pPr>
            <w:r>
              <w:rPr>
                <w:rFonts w:ascii="Times New Roman" w:hAnsi="Times New Roman"/>
                <w:bCs/>
                <w:lang w:bidi="ar"/>
              </w:rPr>
              <w:t>保护</w:t>
            </w:r>
          </w:p>
          <w:p w14:paraId="03D2FFA9">
            <w:pPr>
              <w:adjustRightInd w:val="0"/>
              <w:snapToGrid w:val="0"/>
              <w:jc w:val="center"/>
              <w:rPr>
                <w:rFonts w:ascii="Times New Roman" w:hAnsi="Times New Roman"/>
                <w:bCs/>
              </w:rPr>
            </w:pPr>
            <w:r>
              <w:rPr>
                <w:rFonts w:ascii="Times New Roman" w:hAnsi="Times New Roman"/>
                <w:bCs/>
                <w:lang w:bidi="ar"/>
              </w:rPr>
              <w:t>措施</w:t>
            </w:r>
          </w:p>
        </w:tc>
        <w:tc>
          <w:tcPr>
            <w:tcW w:w="8632" w:type="dxa"/>
            <w:tcBorders>
              <w:top w:val="single" w:color="auto" w:sz="4" w:space="0"/>
              <w:left w:val="single" w:color="auto" w:sz="4" w:space="0"/>
              <w:bottom w:val="single" w:color="auto" w:sz="8" w:space="0"/>
              <w:right w:val="single" w:color="auto" w:sz="8" w:space="0"/>
            </w:tcBorders>
            <w:shd w:val="clear" w:color="auto" w:fill="auto"/>
            <w:vAlign w:val="center"/>
          </w:tcPr>
          <w:p w14:paraId="50A6B974">
            <w:pPr>
              <w:pStyle w:val="12"/>
              <w:widowControl w:val="0"/>
              <w:snapToGrid w:val="0"/>
              <w:spacing w:before="156" w:beforeLines="50" w:line="360" w:lineRule="auto"/>
              <w:ind w:left="0" w:leftChars="0"/>
              <w:rPr>
                <w:rFonts w:hint="default" w:ascii="Times New Roman" w:hAnsi="Times New Roman"/>
                <w:b/>
                <w:kern w:val="2"/>
              </w:rPr>
            </w:pPr>
            <w:r>
              <w:rPr>
                <w:rFonts w:hint="default" w:ascii="Times New Roman" w:hAnsi="Times New Roman"/>
                <w:b/>
                <w:kern w:val="2"/>
              </w:rPr>
              <w:t>运营期环境影响和保护措施：</w:t>
            </w:r>
          </w:p>
          <w:p w14:paraId="272586C9">
            <w:pPr>
              <w:pStyle w:val="12"/>
              <w:widowControl w:val="0"/>
              <w:snapToGrid w:val="0"/>
              <w:spacing w:line="360" w:lineRule="auto"/>
              <w:ind w:left="479" w:leftChars="228"/>
              <w:rPr>
                <w:rFonts w:hint="default" w:ascii="Times New Roman" w:hAnsi="Times New Roman"/>
                <w:b/>
                <w:kern w:val="2"/>
              </w:rPr>
            </w:pPr>
            <w:r>
              <w:rPr>
                <w:rFonts w:hint="default" w:ascii="Times New Roman" w:hAnsi="Times New Roman"/>
                <w:b/>
                <w:kern w:val="2"/>
              </w:rPr>
              <w:t>1、废气</w:t>
            </w:r>
          </w:p>
          <w:p w14:paraId="65B09938">
            <w:pPr>
              <w:snapToGrid w:val="0"/>
              <w:spacing w:line="360" w:lineRule="auto"/>
              <w:ind w:firstLine="482" w:firstLineChars="200"/>
              <w:rPr>
                <w:rFonts w:ascii="Times New Roman" w:hAnsi="Times New Roman"/>
                <w:b/>
                <w:bCs/>
                <w:sz w:val="24"/>
              </w:rPr>
            </w:pPr>
            <w:r>
              <w:rPr>
                <w:rFonts w:ascii="Times New Roman" w:hAnsi="Times New Roman"/>
                <w:b/>
                <w:bCs/>
                <w:sz w:val="24"/>
              </w:rPr>
              <w:t>（1）废气污染源调查</w:t>
            </w:r>
          </w:p>
          <w:p w14:paraId="42F2EF22">
            <w:pPr>
              <w:snapToGrid w:val="0"/>
              <w:spacing w:line="360" w:lineRule="auto"/>
              <w:ind w:firstLine="480" w:firstLineChars="200"/>
              <w:rPr>
                <w:rFonts w:ascii="Times New Roman" w:hAnsi="Times New Roman"/>
                <w:sz w:val="24"/>
              </w:rPr>
            </w:pPr>
            <w:r>
              <w:rPr>
                <w:rFonts w:ascii="Times New Roman" w:hAnsi="Times New Roman"/>
                <w:sz w:val="24"/>
              </w:rPr>
              <w:t>根据工程分析污染源的基本分布状况及排放特征，项目运营期产生的废气主要为</w:t>
            </w:r>
            <w:r>
              <w:rPr>
                <w:rFonts w:hint="eastAsia" w:ascii="Times New Roman" w:hAnsi="Times New Roman"/>
                <w:sz w:val="24"/>
              </w:rPr>
              <w:t>混合搅拌废气，原料、产品装卸、储存和输送过程产生的粉尘</w:t>
            </w:r>
            <w:r>
              <w:rPr>
                <w:rFonts w:ascii="Times New Roman" w:hAnsi="Times New Roman"/>
                <w:sz w:val="24"/>
              </w:rPr>
              <w:t>。本项目各产污工序大气污染物产生及排放情况详见下表：</w:t>
            </w:r>
          </w:p>
          <w:p w14:paraId="7CCCB381">
            <w:pPr>
              <w:numPr>
                <w:ilvl w:val="0"/>
                <w:numId w:val="9"/>
              </w:numPr>
              <w:jc w:val="center"/>
              <w:rPr>
                <w:rFonts w:ascii="Times New Roman" w:hAnsi="Times New Roman"/>
                <w:b/>
              </w:rPr>
            </w:pPr>
            <w:r>
              <w:rPr>
                <w:rFonts w:ascii="Times New Roman" w:hAnsi="Times New Roman"/>
                <w:b/>
              </w:rPr>
              <w:t>各工序污染物产生及排放情况表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211"/>
              <w:gridCol w:w="888"/>
              <w:gridCol w:w="920"/>
              <w:gridCol w:w="1004"/>
              <w:gridCol w:w="735"/>
              <w:gridCol w:w="809"/>
              <w:gridCol w:w="1064"/>
              <w:gridCol w:w="841"/>
            </w:tblGrid>
            <w:tr w14:paraId="18B4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top w:val="single" w:color="auto" w:sz="4" w:space="0"/>
                    <w:left w:val="single" w:color="auto" w:sz="4" w:space="0"/>
                    <w:bottom w:val="single" w:color="auto" w:sz="4" w:space="0"/>
                    <w:right w:val="single" w:color="auto" w:sz="4" w:space="0"/>
                  </w:tcBorders>
                  <w:vAlign w:val="center"/>
                </w:tcPr>
                <w:p w14:paraId="540F58FE">
                  <w:pPr>
                    <w:pStyle w:val="59"/>
                    <w:widowControl w:val="0"/>
                    <w:snapToGrid w:val="0"/>
                    <w:spacing w:before="0" w:beforeAutospacing="0" w:after="0" w:afterAutospacing="0"/>
                    <w:ind w:left="0" w:leftChars="0"/>
                    <w:contextualSpacing/>
                    <w:jc w:val="center"/>
                    <w:rPr>
                      <w:rFonts w:ascii="Times New Roman" w:hAnsi="Times New Roman"/>
                      <w:b/>
                      <w:kern w:val="2"/>
                      <w:sz w:val="21"/>
                    </w:rPr>
                  </w:pPr>
                  <w:r>
                    <w:rPr>
                      <w:rFonts w:ascii="Times New Roman" w:hAnsi="Times New Roman"/>
                      <w:b/>
                      <w:kern w:val="2"/>
                      <w:sz w:val="21"/>
                    </w:rPr>
                    <w:t>产污环节</w:t>
                  </w:r>
                </w:p>
              </w:tc>
              <w:tc>
                <w:tcPr>
                  <w:tcW w:w="720" w:type="pct"/>
                  <w:tcBorders>
                    <w:top w:val="single" w:color="auto" w:sz="4" w:space="0"/>
                    <w:left w:val="nil"/>
                    <w:bottom w:val="single" w:color="auto" w:sz="4" w:space="0"/>
                    <w:right w:val="single" w:color="auto" w:sz="4" w:space="0"/>
                  </w:tcBorders>
                  <w:vAlign w:val="center"/>
                </w:tcPr>
                <w:p w14:paraId="6BD5EF4C">
                  <w:pPr>
                    <w:pStyle w:val="59"/>
                    <w:widowControl w:val="0"/>
                    <w:snapToGrid w:val="0"/>
                    <w:spacing w:before="0" w:beforeAutospacing="0" w:after="0" w:afterAutospacing="0"/>
                    <w:ind w:left="0" w:leftChars="0"/>
                    <w:contextualSpacing/>
                    <w:jc w:val="center"/>
                    <w:rPr>
                      <w:rFonts w:ascii="Times New Roman" w:hAnsi="Times New Roman"/>
                      <w:b/>
                      <w:kern w:val="2"/>
                      <w:sz w:val="21"/>
                    </w:rPr>
                  </w:pPr>
                  <w:r>
                    <w:rPr>
                      <w:rFonts w:ascii="Times New Roman" w:hAnsi="Times New Roman"/>
                      <w:b/>
                      <w:kern w:val="2"/>
                      <w:sz w:val="21"/>
                    </w:rPr>
                    <w:t>污染物种类</w:t>
                  </w:r>
                </w:p>
              </w:tc>
              <w:tc>
                <w:tcPr>
                  <w:tcW w:w="528" w:type="pct"/>
                  <w:tcBorders>
                    <w:top w:val="single" w:color="auto" w:sz="4" w:space="0"/>
                    <w:left w:val="nil"/>
                    <w:bottom w:val="single" w:color="auto" w:sz="4" w:space="0"/>
                    <w:right w:val="single" w:color="auto" w:sz="4" w:space="0"/>
                  </w:tcBorders>
                  <w:vAlign w:val="center"/>
                </w:tcPr>
                <w:p w14:paraId="094A2D73">
                  <w:pPr>
                    <w:pStyle w:val="59"/>
                    <w:widowControl w:val="0"/>
                    <w:snapToGrid w:val="0"/>
                    <w:spacing w:before="0" w:beforeAutospacing="0" w:after="0" w:afterAutospacing="0"/>
                    <w:ind w:left="0" w:leftChars="0"/>
                    <w:contextualSpacing/>
                    <w:jc w:val="center"/>
                    <w:rPr>
                      <w:rFonts w:ascii="Times New Roman" w:hAnsi="Times New Roman"/>
                      <w:b/>
                      <w:kern w:val="2"/>
                      <w:sz w:val="21"/>
                    </w:rPr>
                  </w:pPr>
                  <w:r>
                    <w:rPr>
                      <w:rFonts w:ascii="Times New Roman" w:hAnsi="Times New Roman"/>
                      <w:b/>
                      <w:kern w:val="2"/>
                      <w:sz w:val="21"/>
                    </w:rPr>
                    <w:t>产生量t/a</w:t>
                  </w:r>
                </w:p>
              </w:tc>
              <w:tc>
                <w:tcPr>
                  <w:tcW w:w="547" w:type="pct"/>
                  <w:tcBorders>
                    <w:top w:val="single" w:color="auto" w:sz="4" w:space="0"/>
                    <w:left w:val="nil"/>
                    <w:bottom w:val="single" w:color="auto" w:sz="4" w:space="0"/>
                    <w:right w:val="single" w:color="auto" w:sz="4" w:space="0"/>
                  </w:tcBorders>
                  <w:vAlign w:val="center"/>
                </w:tcPr>
                <w:p w14:paraId="7DBE4B8C">
                  <w:pPr>
                    <w:pStyle w:val="59"/>
                    <w:widowControl w:val="0"/>
                    <w:snapToGrid w:val="0"/>
                    <w:spacing w:before="0" w:beforeAutospacing="0" w:after="0" w:afterAutospacing="0"/>
                    <w:ind w:left="0" w:leftChars="0"/>
                    <w:contextualSpacing/>
                    <w:jc w:val="center"/>
                    <w:rPr>
                      <w:rFonts w:ascii="Times New Roman" w:hAnsi="Times New Roman"/>
                      <w:b/>
                      <w:kern w:val="2"/>
                      <w:sz w:val="21"/>
                    </w:rPr>
                  </w:pPr>
                  <w:r>
                    <w:rPr>
                      <w:rFonts w:ascii="Times New Roman" w:hAnsi="Times New Roman"/>
                      <w:b/>
                      <w:kern w:val="2"/>
                      <w:sz w:val="21"/>
                    </w:rPr>
                    <w:t>产生速率kg/h</w:t>
                  </w:r>
                </w:p>
              </w:tc>
              <w:tc>
                <w:tcPr>
                  <w:tcW w:w="597" w:type="pct"/>
                  <w:tcBorders>
                    <w:top w:val="single" w:color="auto" w:sz="4" w:space="0"/>
                    <w:left w:val="nil"/>
                    <w:bottom w:val="single" w:color="auto" w:sz="4" w:space="0"/>
                    <w:right w:val="single" w:color="auto" w:sz="4" w:space="0"/>
                  </w:tcBorders>
                  <w:vAlign w:val="center"/>
                </w:tcPr>
                <w:p w14:paraId="08653199">
                  <w:pPr>
                    <w:pStyle w:val="59"/>
                    <w:widowControl w:val="0"/>
                    <w:snapToGrid w:val="0"/>
                    <w:spacing w:before="0" w:beforeAutospacing="0" w:after="0" w:afterAutospacing="0"/>
                    <w:ind w:left="0" w:leftChars="0"/>
                    <w:contextualSpacing/>
                    <w:jc w:val="center"/>
                    <w:rPr>
                      <w:rFonts w:ascii="Times New Roman" w:hAnsi="Times New Roman"/>
                      <w:b/>
                      <w:kern w:val="2"/>
                      <w:sz w:val="21"/>
                    </w:rPr>
                  </w:pPr>
                  <w:r>
                    <w:rPr>
                      <w:rFonts w:ascii="Times New Roman" w:hAnsi="Times New Roman"/>
                      <w:b/>
                      <w:kern w:val="2"/>
                      <w:sz w:val="21"/>
                    </w:rPr>
                    <w:t>产生浓度mg/m³</w:t>
                  </w:r>
                </w:p>
              </w:tc>
              <w:tc>
                <w:tcPr>
                  <w:tcW w:w="437" w:type="pct"/>
                  <w:tcBorders>
                    <w:top w:val="single" w:color="auto" w:sz="4" w:space="0"/>
                    <w:left w:val="single" w:color="auto" w:sz="4" w:space="0"/>
                    <w:bottom w:val="single" w:color="auto" w:sz="4" w:space="0"/>
                    <w:right w:val="single" w:color="auto" w:sz="4" w:space="0"/>
                  </w:tcBorders>
                  <w:vAlign w:val="center"/>
                </w:tcPr>
                <w:p w14:paraId="2D2C7840">
                  <w:pPr>
                    <w:pStyle w:val="59"/>
                    <w:widowControl w:val="0"/>
                    <w:snapToGrid w:val="0"/>
                    <w:spacing w:before="0" w:beforeAutospacing="0" w:after="0" w:afterAutospacing="0"/>
                    <w:ind w:left="0" w:leftChars="0"/>
                    <w:contextualSpacing/>
                    <w:jc w:val="center"/>
                    <w:rPr>
                      <w:rFonts w:ascii="Times New Roman" w:hAnsi="Times New Roman"/>
                      <w:b/>
                      <w:kern w:val="2"/>
                      <w:sz w:val="21"/>
                    </w:rPr>
                  </w:pPr>
                  <w:r>
                    <w:rPr>
                      <w:rFonts w:ascii="Times New Roman" w:hAnsi="Times New Roman"/>
                      <w:b/>
                      <w:kern w:val="2"/>
                      <w:sz w:val="21"/>
                    </w:rPr>
                    <w:t>排放形式</w:t>
                  </w:r>
                </w:p>
              </w:tc>
              <w:tc>
                <w:tcPr>
                  <w:tcW w:w="481" w:type="pct"/>
                  <w:tcBorders>
                    <w:top w:val="single" w:color="auto" w:sz="4" w:space="0"/>
                    <w:left w:val="nil"/>
                    <w:bottom w:val="single" w:color="auto" w:sz="4" w:space="0"/>
                    <w:right w:val="single" w:color="auto" w:sz="4" w:space="0"/>
                  </w:tcBorders>
                  <w:vAlign w:val="center"/>
                </w:tcPr>
                <w:p w14:paraId="1E0DF589">
                  <w:pPr>
                    <w:pStyle w:val="59"/>
                    <w:widowControl w:val="0"/>
                    <w:snapToGrid w:val="0"/>
                    <w:spacing w:before="0" w:beforeAutospacing="0" w:after="0" w:afterAutospacing="0"/>
                    <w:ind w:left="0" w:leftChars="0"/>
                    <w:contextualSpacing/>
                    <w:jc w:val="center"/>
                    <w:rPr>
                      <w:rFonts w:ascii="Times New Roman" w:hAnsi="Times New Roman"/>
                      <w:b/>
                      <w:kern w:val="2"/>
                      <w:sz w:val="21"/>
                    </w:rPr>
                  </w:pPr>
                  <w:r>
                    <w:rPr>
                      <w:rFonts w:ascii="Times New Roman" w:hAnsi="Times New Roman"/>
                      <w:b/>
                      <w:kern w:val="2"/>
                      <w:sz w:val="21"/>
                    </w:rPr>
                    <w:t>排放量t/a</w:t>
                  </w:r>
                </w:p>
              </w:tc>
              <w:tc>
                <w:tcPr>
                  <w:tcW w:w="633" w:type="pct"/>
                  <w:tcBorders>
                    <w:top w:val="single" w:color="auto" w:sz="4" w:space="0"/>
                    <w:left w:val="nil"/>
                    <w:bottom w:val="single" w:color="auto" w:sz="4" w:space="0"/>
                    <w:right w:val="single" w:color="auto" w:sz="4" w:space="0"/>
                  </w:tcBorders>
                  <w:vAlign w:val="center"/>
                </w:tcPr>
                <w:p w14:paraId="18914AC9">
                  <w:pPr>
                    <w:pStyle w:val="59"/>
                    <w:widowControl w:val="0"/>
                    <w:snapToGrid w:val="0"/>
                    <w:spacing w:before="0" w:beforeAutospacing="0" w:after="0" w:afterAutospacing="0"/>
                    <w:ind w:left="0" w:leftChars="0"/>
                    <w:contextualSpacing/>
                    <w:jc w:val="center"/>
                    <w:rPr>
                      <w:rFonts w:ascii="Times New Roman" w:hAnsi="Times New Roman"/>
                      <w:b/>
                      <w:kern w:val="2"/>
                      <w:sz w:val="21"/>
                    </w:rPr>
                  </w:pPr>
                  <w:r>
                    <w:rPr>
                      <w:rFonts w:ascii="Times New Roman" w:hAnsi="Times New Roman"/>
                      <w:b/>
                      <w:kern w:val="2"/>
                      <w:sz w:val="21"/>
                    </w:rPr>
                    <w:t>排放速率kg/h</w:t>
                  </w:r>
                </w:p>
              </w:tc>
              <w:tc>
                <w:tcPr>
                  <w:tcW w:w="500" w:type="pct"/>
                  <w:tcBorders>
                    <w:top w:val="single" w:color="auto" w:sz="4" w:space="0"/>
                    <w:left w:val="nil"/>
                    <w:bottom w:val="single" w:color="auto" w:sz="4" w:space="0"/>
                    <w:right w:val="single" w:color="auto" w:sz="4" w:space="0"/>
                  </w:tcBorders>
                  <w:vAlign w:val="center"/>
                </w:tcPr>
                <w:p w14:paraId="18EEB579">
                  <w:pPr>
                    <w:pStyle w:val="59"/>
                    <w:widowControl w:val="0"/>
                    <w:snapToGrid w:val="0"/>
                    <w:spacing w:before="0" w:beforeAutospacing="0" w:after="0" w:afterAutospacing="0"/>
                    <w:ind w:left="0" w:leftChars="0"/>
                    <w:contextualSpacing/>
                    <w:jc w:val="center"/>
                    <w:rPr>
                      <w:rFonts w:ascii="Times New Roman" w:hAnsi="Times New Roman"/>
                      <w:b/>
                      <w:kern w:val="2"/>
                      <w:sz w:val="21"/>
                    </w:rPr>
                  </w:pPr>
                  <w:r>
                    <w:rPr>
                      <w:rFonts w:ascii="Times New Roman" w:hAnsi="Times New Roman"/>
                      <w:b/>
                      <w:kern w:val="2"/>
                      <w:sz w:val="21"/>
                    </w:rPr>
                    <w:t>排放浓度mg/m³</w:t>
                  </w:r>
                </w:p>
              </w:tc>
            </w:tr>
            <w:tr w14:paraId="37A6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top w:val="nil"/>
                    <w:left w:val="single" w:color="auto" w:sz="4" w:space="0"/>
                    <w:right w:val="single" w:color="auto" w:sz="4" w:space="0"/>
                  </w:tcBorders>
                  <w:vAlign w:val="center"/>
                </w:tcPr>
                <w:p w14:paraId="63D6682A">
                  <w:pPr>
                    <w:snapToGrid w:val="0"/>
                    <w:contextualSpacing/>
                    <w:jc w:val="center"/>
                    <w:rPr>
                      <w:rFonts w:ascii="Times New Roman" w:hAnsi="Times New Roman"/>
                      <w:bCs/>
                      <w:spacing w:val="-20"/>
                    </w:rPr>
                  </w:pPr>
                  <w:bookmarkStart w:id="11" w:name="_Hlk198632356"/>
                  <w:r>
                    <w:rPr>
                      <w:rFonts w:hint="eastAsia" w:ascii="Times New Roman" w:hAnsi="Times New Roman"/>
                      <w:bCs/>
                      <w:spacing w:val="-20"/>
                    </w:rPr>
                    <w:t>1#生产线混合搅拌</w:t>
                  </w:r>
                </w:p>
              </w:tc>
              <w:tc>
                <w:tcPr>
                  <w:tcW w:w="720" w:type="pct"/>
                  <w:tcBorders>
                    <w:top w:val="single" w:color="auto" w:sz="4" w:space="0"/>
                    <w:left w:val="nil"/>
                    <w:bottom w:val="single" w:color="auto" w:sz="4" w:space="0"/>
                    <w:right w:val="single" w:color="auto" w:sz="4" w:space="0"/>
                  </w:tcBorders>
                  <w:vAlign w:val="center"/>
                </w:tcPr>
                <w:p w14:paraId="33670CB8">
                  <w:pPr>
                    <w:pStyle w:val="59"/>
                    <w:widowControl w:val="0"/>
                    <w:snapToGrid w:val="0"/>
                    <w:spacing w:before="0" w:beforeAutospacing="0" w:after="0" w:afterAutospacing="0"/>
                    <w:ind w:left="0" w:leftChars="0"/>
                    <w:contextualSpacing/>
                    <w:jc w:val="center"/>
                    <w:rPr>
                      <w:rFonts w:ascii="Times New Roman" w:hAnsi="Times New Roman"/>
                      <w:bCs/>
                      <w:kern w:val="2"/>
                      <w:sz w:val="21"/>
                    </w:rPr>
                  </w:pPr>
                  <w:r>
                    <w:rPr>
                      <w:rFonts w:ascii="Times New Roman" w:hAnsi="Times New Roman"/>
                      <w:bCs/>
                      <w:kern w:val="2"/>
                      <w:sz w:val="21"/>
                    </w:rPr>
                    <w:t>颗粒物</w:t>
                  </w:r>
                </w:p>
              </w:tc>
              <w:tc>
                <w:tcPr>
                  <w:tcW w:w="528" w:type="pct"/>
                  <w:tcBorders>
                    <w:top w:val="single" w:color="auto" w:sz="4" w:space="0"/>
                    <w:left w:val="nil"/>
                    <w:bottom w:val="single" w:color="auto" w:sz="4" w:space="0"/>
                    <w:right w:val="single" w:color="auto" w:sz="4" w:space="0"/>
                  </w:tcBorders>
                  <w:vAlign w:val="center"/>
                </w:tcPr>
                <w:p w14:paraId="135FB32E">
                  <w:pPr>
                    <w:widowControl/>
                    <w:snapToGrid w:val="0"/>
                    <w:contextualSpacing/>
                    <w:jc w:val="center"/>
                    <w:textAlignment w:val="center"/>
                    <w:rPr>
                      <w:rFonts w:ascii="Times New Roman" w:hAnsi="Times New Roman"/>
                    </w:rPr>
                  </w:pPr>
                  <w:r>
                    <w:rPr>
                      <w:rFonts w:hint="eastAsia" w:ascii="Times New Roman" w:hAnsi="Times New Roman"/>
                    </w:rPr>
                    <w:t>88.91</w:t>
                  </w:r>
                </w:p>
              </w:tc>
              <w:tc>
                <w:tcPr>
                  <w:tcW w:w="547" w:type="pct"/>
                  <w:tcBorders>
                    <w:top w:val="single" w:color="auto" w:sz="4" w:space="0"/>
                    <w:left w:val="nil"/>
                    <w:bottom w:val="single" w:color="auto" w:sz="4" w:space="0"/>
                    <w:right w:val="single" w:color="auto" w:sz="4" w:space="0"/>
                  </w:tcBorders>
                  <w:vAlign w:val="center"/>
                </w:tcPr>
                <w:p w14:paraId="5969B85D">
                  <w:pPr>
                    <w:widowControl/>
                    <w:snapToGrid w:val="0"/>
                    <w:contextualSpacing/>
                    <w:jc w:val="center"/>
                    <w:textAlignment w:val="center"/>
                    <w:rPr>
                      <w:rFonts w:ascii="Times New Roman" w:hAnsi="Times New Roman"/>
                      <w:bCs/>
                    </w:rPr>
                  </w:pPr>
                  <w:r>
                    <w:rPr>
                      <w:rFonts w:hint="eastAsia" w:ascii="Times New Roman" w:hAnsi="Times New Roman"/>
                      <w:bCs/>
                    </w:rPr>
                    <w:t>98.798</w:t>
                  </w:r>
                </w:p>
              </w:tc>
              <w:tc>
                <w:tcPr>
                  <w:tcW w:w="597" w:type="pct"/>
                  <w:tcBorders>
                    <w:left w:val="nil"/>
                    <w:right w:val="single" w:color="auto" w:sz="4" w:space="0"/>
                  </w:tcBorders>
                  <w:vAlign w:val="center"/>
                </w:tcPr>
                <w:p w14:paraId="47D29AA8">
                  <w:pPr>
                    <w:snapToGrid w:val="0"/>
                    <w:contextualSpacing/>
                    <w:jc w:val="center"/>
                    <w:rPr>
                      <w:rFonts w:ascii="Times New Roman" w:hAnsi="Times New Roman"/>
                      <w:bCs/>
                    </w:rPr>
                  </w:pPr>
                  <w:r>
                    <w:rPr>
                      <w:rFonts w:hint="eastAsia" w:ascii="Times New Roman" w:hAnsi="Times New Roman"/>
                      <w:kern w:val="0"/>
                    </w:rPr>
                    <w:t>8232.407</w:t>
                  </w:r>
                </w:p>
              </w:tc>
              <w:tc>
                <w:tcPr>
                  <w:tcW w:w="437" w:type="pct"/>
                  <w:tcBorders>
                    <w:left w:val="single" w:color="auto" w:sz="4" w:space="0"/>
                    <w:right w:val="single" w:color="auto" w:sz="4" w:space="0"/>
                  </w:tcBorders>
                  <w:vAlign w:val="center"/>
                </w:tcPr>
                <w:p w14:paraId="7583F4D2">
                  <w:pPr>
                    <w:snapToGrid w:val="0"/>
                    <w:contextualSpacing/>
                    <w:jc w:val="center"/>
                    <w:rPr>
                      <w:rFonts w:ascii="Times New Roman" w:hAnsi="Times New Roman"/>
                      <w:bCs/>
                    </w:rPr>
                  </w:pPr>
                  <w:r>
                    <w:rPr>
                      <w:rFonts w:ascii="Times New Roman" w:hAnsi="Times New Roman"/>
                      <w:bCs/>
                    </w:rPr>
                    <w:t>有组织</w:t>
                  </w:r>
                </w:p>
              </w:tc>
              <w:tc>
                <w:tcPr>
                  <w:tcW w:w="481" w:type="pct"/>
                  <w:tcBorders>
                    <w:top w:val="single" w:color="auto" w:sz="4" w:space="0"/>
                    <w:left w:val="nil"/>
                    <w:bottom w:val="single" w:color="auto" w:sz="4" w:space="0"/>
                    <w:right w:val="single" w:color="auto" w:sz="4" w:space="0"/>
                  </w:tcBorders>
                  <w:vAlign w:val="center"/>
                </w:tcPr>
                <w:p w14:paraId="62541BAA">
                  <w:pPr>
                    <w:widowControl/>
                    <w:snapToGrid w:val="0"/>
                    <w:contextualSpacing/>
                    <w:jc w:val="center"/>
                    <w:textAlignment w:val="center"/>
                    <w:rPr>
                      <w:rFonts w:ascii="Times New Roman" w:hAnsi="Times New Roman"/>
                    </w:rPr>
                  </w:pPr>
                  <w:r>
                    <w:rPr>
                      <w:rFonts w:hint="eastAsia" w:ascii="Times New Roman" w:hAnsi="Times New Roman"/>
                    </w:rPr>
                    <w:t>0.087</w:t>
                  </w:r>
                </w:p>
              </w:tc>
              <w:tc>
                <w:tcPr>
                  <w:tcW w:w="633" w:type="pct"/>
                  <w:tcBorders>
                    <w:top w:val="single" w:color="auto" w:sz="4" w:space="0"/>
                    <w:left w:val="nil"/>
                    <w:bottom w:val="single" w:color="auto" w:sz="4" w:space="0"/>
                    <w:right w:val="single" w:color="auto" w:sz="4" w:space="0"/>
                  </w:tcBorders>
                  <w:vAlign w:val="center"/>
                </w:tcPr>
                <w:p w14:paraId="4FB640DE">
                  <w:pPr>
                    <w:widowControl/>
                    <w:snapToGrid w:val="0"/>
                    <w:contextualSpacing/>
                    <w:jc w:val="center"/>
                    <w:textAlignment w:val="center"/>
                    <w:rPr>
                      <w:rFonts w:ascii="Times New Roman" w:hAnsi="Times New Roman"/>
                    </w:rPr>
                  </w:pPr>
                  <w:r>
                    <w:rPr>
                      <w:rFonts w:hint="eastAsia" w:ascii="Times New Roman" w:hAnsi="Times New Roman"/>
                      <w:bCs/>
                    </w:rPr>
                    <w:t>0.097</w:t>
                  </w:r>
                </w:p>
              </w:tc>
              <w:tc>
                <w:tcPr>
                  <w:tcW w:w="500" w:type="pct"/>
                  <w:tcBorders>
                    <w:top w:val="single" w:color="auto" w:sz="4" w:space="0"/>
                    <w:left w:val="nil"/>
                    <w:bottom w:val="single" w:color="auto" w:sz="4" w:space="0"/>
                    <w:right w:val="single" w:color="auto" w:sz="4" w:space="0"/>
                  </w:tcBorders>
                  <w:vAlign w:val="center"/>
                </w:tcPr>
                <w:p w14:paraId="1DE36502">
                  <w:pPr>
                    <w:widowControl/>
                    <w:snapToGrid w:val="0"/>
                    <w:contextualSpacing/>
                    <w:jc w:val="center"/>
                    <w:textAlignment w:val="center"/>
                    <w:rPr>
                      <w:rFonts w:ascii="Times New Roman" w:hAnsi="Times New Roman"/>
                      <w:bCs/>
                    </w:rPr>
                  </w:pPr>
                  <w:r>
                    <w:rPr>
                      <w:rFonts w:hint="eastAsia" w:ascii="Times New Roman" w:hAnsi="Times New Roman"/>
                      <w:kern w:val="0"/>
                    </w:rPr>
                    <w:t>8.068</w:t>
                  </w:r>
                </w:p>
              </w:tc>
            </w:tr>
            <w:tr w14:paraId="0BA9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top w:val="nil"/>
                    <w:left w:val="single" w:color="auto" w:sz="4" w:space="0"/>
                    <w:right w:val="single" w:color="auto" w:sz="4" w:space="0"/>
                  </w:tcBorders>
                  <w:vAlign w:val="center"/>
                </w:tcPr>
                <w:p w14:paraId="144D0282">
                  <w:pPr>
                    <w:snapToGrid w:val="0"/>
                    <w:contextualSpacing/>
                    <w:jc w:val="center"/>
                    <w:rPr>
                      <w:rFonts w:ascii="Times New Roman" w:hAnsi="Times New Roman"/>
                      <w:bCs/>
                      <w:spacing w:val="-20"/>
                    </w:rPr>
                  </w:pPr>
                  <w:bookmarkStart w:id="12" w:name="_Hlk198627924"/>
                  <w:r>
                    <w:rPr>
                      <w:rFonts w:hint="eastAsia" w:ascii="Times New Roman" w:hAnsi="Times New Roman"/>
                      <w:bCs/>
                      <w:spacing w:val="-20"/>
                    </w:rPr>
                    <w:t>2#生产线混合搅拌</w:t>
                  </w:r>
                </w:p>
              </w:tc>
              <w:tc>
                <w:tcPr>
                  <w:tcW w:w="720" w:type="pct"/>
                  <w:tcBorders>
                    <w:top w:val="single" w:color="auto" w:sz="4" w:space="0"/>
                    <w:left w:val="nil"/>
                    <w:bottom w:val="single" w:color="auto" w:sz="4" w:space="0"/>
                    <w:right w:val="single" w:color="auto" w:sz="4" w:space="0"/>
                  </w:tcBorders>
                  <w:vAlign w:val="center"/>
                </w:tcPr>
                <w:p w14:paraId="6965FDAE">
                  <w:pPr>
                    <w:pStyle w:val="59"/>
                    <w:widowControl w:val="0"/>
                    <w:snapToGrid w:val="0"/>
                    <w:spacing w:before="0" w:beforeAutospacing="0" w:after="0" w:afterAutospacing="0"/>
                    <w:ind w:left="0" w:leftChars="0"/>
                    <w:contextualSpacing/>
                    <w:jc w:val="center"/>
                    <w:rPr>
                      <w:rFonts w:ascii="Times New Roman" w:hAnsi="Times New Roman"/>
                      <w:bCs/>
                      <w:kern w:val="2"/>
                      <w:sz w:val="21"/>
                    </w:rPr>
                  </w:pPr>
                  <w:r>
                    <w:rPr>
                      <w:rFonts w:ascii="Times New Roman" w:hAnsi="Times New Roman"/>
                      <w:bCs/>
                      <w:kern w:val="2"/>
                      <w:sz w:val="21"/>
                    </w:rPr>
                    <w:t>颗粒物</w:t>
                  </w:r>
                </w:p>
              </w:tc>
              <w:tc>
                <w:tcPr>
                  <w:tcW w:w="528" w:type="pct"/>
                  <w:tcBorders>
                    <w:top w:val="single" w:color="auto" w:sz="4" w:space="0"/>
                    <w:left w:val="nil"/>
                    <w:bottom w:val="single" w:color="auto" w:sz="4" w:space="0"/>
                    <w:right w:val="single" w:color="auto" w:sz="4" w:space="0"/>
                  </w:tcBorders>
                  <w:vAlign w:val="center"/>
                </w:tcPr>
                <w:p w14:paraId="08C1EEDB">
                  <w:pPr>
                    <w:widowControl/>
                    <w:snapToGrid w:val="0"/>
                    <w:contextualSpacing/>
                    <w:jc w:val="center"/>
                    <w:textAlignment w:val="center"/>
                    <w:rPr>
                      <w:rFonts w:ascii="Times New Roman" w:hAnsi="Times New Roman"/>
                    </w:rPr>
                  </w:pPr>
                  <w:r>
                    <w:rPr>
                      <w:rFonts w:hint="eastAsia" w:ascii="Times New Roman" w:hAnsi="Times New Roman"/>
                    </w:rPr>
                    <w:t>44.455</w:t>
                  </w:r>
                </w:p>
              </w:tc>
              <w:tc>
                <w:tcPr>
                  <w:tcW w:w="547" w:type="pct"/>
                  <w:tcBorders>
                    <w:top w:val="single" w:color="auto" w:sz="4" w:space="0"/>
                    <w:left w:val="nil"/>
                    <w:bottom w:val="single" w:color="auto" w:sz="4" w:space="0"/>
                    <w:right w:val="single" w:color="auto" w:sz="4" w:space="0"/>
                  </w:tcBorders>
                  <w:vAlign w:val="center"/>
                </w:tcPr>
                <w:p w14:paraId="12F4F797">
                  <w:pPr>
                    <w:widowControl/>
                    <w:snapToGrid w:val="0"/>
                    <w:contextualSpacing/>
                    <w:jc w:val="center"/>
                    <w:textAlignment w:val="center"/>
                    <w:rPr>
                      <w:rFonts w:ascii="Times New Roman" w:hAnsi="Times New Roman"/>
                      <w:bCs/>
                    </w:rPr>
                  </w:pPr>
                  <w:r>
                    <w:rPr>
                      <w:rFonts w:hint="eastAsia" w:ascii="Times New Roman" w:hAnsi="Times New Roman"/>
                      <w:bCs/>
                    </w:rPr>
                    <w:t>49.944</w:t>
                  </w:r>
                </w:p>
              </w:tc>
              <w:tc>
                <w:tcPr>
                  <w:tcW w:w="597" w:type="pct"/>
                  <w:tcBorders>
                    <w:left w:val="nil"/>
                    <w:right w:val="single" w:color="auto" w:sz="4" w:space="0"/>
                  </w:tcBorders>
                  <w:vAlign w:val="center"/>
                </w:tcPr>
                <w:p w14:paraId="5ACB1FE4">
                  <w:pPr>
                    <w:snapToGrid w:val="0"/>
                    <w:contextualSpacing/>
                    <w:jc w:val="center"/>
                    <w:rPr>
                      <w:rFonts w:ascii="Times New Roman" w:hAnsi="Times New Roman"/>
                      <w:kern w:val="0"/>
                    </w:rPr>
                  </w:pPr>
                  <w:r>
                    <w:rPr>
                      <w:rFonts w:hint="eastAsia" w:ascii="Times New Roman" w:hAnsi="Times New Roman"/>
                      <w:kern w:val="0"/>
                    </w:rPr>
                    <w:t>4116.204</w:t>
                  </w:r>
                </w:p>
              </w:tc>
              <w:tc>
                <w:tcPr>
                  <w:tcW w:w="437" w:type="pct"/>
                  <w:tcBorders>
                    <w:left w:val="single" w:color="auto" w:sz="4" w:space="0"/>
                    <w:right w:val="single" w:color="auto" w:sz="4" w:space="0"/>
                  </w:tcBorders>
                  <w:vAlign w:val="center"/>
                </w:tcPr>
                <w:p w14:paraId="3D9344F8">
                  <w:pPr>
                    <w:snapToGrid w:val="0"/>
                    <w:contextualSpacing/>
                    <w:jc w:val="center"/>
                    <w:rPr>
                      <w:rFonts w:ascii="Times New Roman" w:hAnsi="Times New Roman"/>
                      <w:bCs/>
                    </w:rPr>
                  </w:pPr>
                  <w:r>
                    <w:rPr>
                      <w:rFonts w:ascii="Times New Roman" w:hAnsi="Times New Roman"/>
                      <w:bCs/>
                    </w:rPr>
                    <w:t>有组织</w:t>
                  </w:r>
                </w:p>
              </w:tc>
              <w:tc>
                <w:tcPr>
                  <w:tcW w:w="481" w:type="pct"/>
                  <w:tcBorders>
                    <w:top w:val="single" w:color="auto" w:sz="4" w:space="0"/>
                    <w:left w:val="nil"/>
                    <w:bottom w:val="single" w:color="auto" w:sz="4" w:space="0"/>
                    <w:right w:val="single" w:color="auto" w:sz="4" w:space="0"/>
                  </w:tcBorders>
                  <w:vAlign w:val="center"/>
                </w:tcPr>
                <w:p w14:paraId="55C9C173">
                  <w:pPr>
                    <w:widowControl/>
                    <w:snapToGrid w:val="0"/>
                    <w:contextualSpacing/>
                    <w:jc w:val="center"/>
                    <w:textAlignment w:val="center"/>
                    <w:rPr>
                      <w:rFonts w:ascii="Times New Roman" w:hAnsi="Times New Roman"/>
                    </w:rPr>
                  </w:pPr>
                  <w:r>
                    <w:rPr>
                      <w:rFonts w:hint="eastAsia" w:ascii="Times New Roman" w:hAnsi="Times New Roman"/>
                    </w:rPr>
                    <w:t>0.044</w:t>
                  </w:r>
                </w:p>
              </w:tc>
              <w:tc>
                <w:tcPr>
                  <w:tcW w:w="633" w:type="pct"/>
                  <w:tcBorders>
                    <w:top w:val="single" w:color="auto" w:sz="4" w:space="0"/>
                    <w:left w:val="nil"/>
                    <w:bottom w:val="single" w:color="auto" w:sz="4" w:space="0"/>
                    <w:right w:val="single" w:color="auto" w:sz="4" w:space="0"/>
                  </w:tcBorders>
                  <w:vAlign w:val="center"/>
                </w:tcPr>
                <w:p w14:paraId="380F2D13">
                  <w:pPr>
                    <w:widowControl/>
                    <w:snapToGrid w:val="0"/>
                    <w:contextualSpacing/>
                    <w:jc w:val="center"/>
                    <w:textAlignment w:val="center"/>
                    <w:rPr>
                      <w:rFonts w:ascii="Times New Roman" w:hAnsi="Times New Roman"/>
                      <w:bCs/>
                    </w:rPr>
                  </w:pPr>
                  <w:r>
                    <w:rPr>
                      <w:rFonts w:hint="eastAsia" w:ascii="Times New Roman" w:hAnsi="Times New Roman"/>
                      <w:bCs/>
                    </w:rPr>
                    <w:t>0.0484</w:t>
                  </w:r>
                </w:p>
              </w:tc>
              <w:tc>
                <w:tcPr>
                  <w:tcW w:w="500" w:type="pct"/>
                  <w:tcBorders>
                    <w:top w:val="single" w:color="auto" w:sz="4" w:space="0"/>
                    <w:left w:val="nil"/>
                    <w:bottom w:val="single" w:color="auto" w:sz="4" w:space="0"/>
                    <w:right w:val="single" w:color="auto" w:sz="4" w:space="0"/>
                  </w:tcBorders>
                  <w:vAlign w:val="center"/>
                </w:tcPr>
                <w:p w14:paraId="3940F2A4">
                  <w:pPr>
                    <w:widowControl/>
                    <w:snapToGrid w:val="0"/>
                    <w:contextualSpacing/>
                    <w:jc w:val="center"/>
                    <w:textAlignment w:val="center"/>
                    <w:rPr>
                      <w:rFonts w:ascii="Times New Roman" w:hAnsi="Times New Roman"/>
                      <w:kern w:val="0"/>
                    </w:rPr>
                  </w:pPr>
                  <w:r>
                    <w:rPr>
                      <w:rFonts w:hint="eastAsia" w:ascii="Times New Roman" w:hAnsi="Times New Roman"/>
                      <w:kern w:val="0"/>
                    </w:rPr>
                    <w:t>6.051</w:t>
                  </w:r>
                </w:p>
              </w:tc>
            </w:tr>
            <w:tr w14:paraId="32D7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top w:val="nil"/>
                    <w:left w:val="single" w:color="auto" w:sz="4" w:space="0"/>
                    <w:right w:val="single" w:color="auto" w:sz="4" w:space="0"/>
                  </w:tcBorders>
                  <w:vAlign w:val="center"/>
                </w:tcPr>
                <w:p w14:paraId="7A2F79AE">
                  <w:pPr>
                    <w:snapToGrid w:val="0"/>
                    <w:contextualSpacing/>
                    <w:jc w:val="center"/>
                    <w:rPr>
                      <w:rFonts w:ascii="Times New Roman" w:hAnsi="Times New Roman"/>
                      <w:bCs/>
                      <w:spacing w:val="-20"/>
                    </w:rPr>
                  </w:pPr>
                  <w:r>
                    <w:rPr>
                      <w:rFonts w:hint="eastAsia" w:ascii="Times New Roman" w:hAnsi="Times New Roman"/>
                      <w:bCs/>
                      <w:spacing w:val="-20"/>
                    </w:rPr>
                    <w:t>1#水泥筒仓</w:t>
                  </w:r>
                </w:p>
              </w:tc>
              <w:tc>
                <w:tcPr>
                  <w:tcW w:w="720" w:type="pct"/>
                  <w:tcBorders>
                    <w:top w:val="single" w:color="auto" w:sz="4" w:space="0"/>
                    <w:left w:val="nil"/>
                    <w:bottom w:val="single" w:color="auto" w:sz="4" w:space="0"/>
                    <w:right w:val="single" w:color="auto" w:sz="4" w:space="0"/>
                  </w:tcBorders>
                  <w:vAlign w:val="center"/>
                </w:tcPr>
                <w:p w14:paraId="0A5BF263">
                  <w:pPr>
                    <w:pStyle w:val="59"/>
                    <w:widowControl w:val="0"/>
                    <w:snapToGrid w:val="0"/>
                    <w:spacing w:before="0" w:beforeAutospacing="0" w:after="0" w:afterAutospacing="0"/>
                    <w:ind w:left="0" w:leftChars="0"/>
                    <w:contextualSpacing/>
                    <w:jc w:val="center"/>
                    <w:rPr>
                      <w:rFonts w:ascii="Times New Roman" w:hAnsi="Times New Roman"/>
                      <w:bCs/>
                      <w:kern w:val="2"/>
                      <w:sz w:val="21"/>
                    </w:rPr>
                  </w:pPr>
                  <w:r>
                    <w:rPr>
                      <w:rFonts w:hint="eastAsia" w:ascii="Times New Roman" w:hAnsi="Times New Roman"/>
                      <w:bCs/>
                      <w:kern w:val="2"/>
                      <w:sz w:val="21"/>
                    </w:rPr>
                    <w:t>颗粒物</w:t>
                  </w:r>
                </w:p>
              </w:tc>
              <w:tc>
                <w:tcPr>
                  <w:tcW w:w="528" w:type="pct"/>
                  <w:tcBorders>
                    <w:top w:val="single" w:color="auto" w:sz="4" w:space="0"/>
                    <w:left w:val="nil"/>
                    <w:bottom w:val="single" w:color="auto" w:sz="4" w:space="0"/>
                    <w:right w:val="single" w:color="auto" w:sz="4" w:space="0"/>
                  </w:tcBorders>
                  <w:vAlign w:val="center"/>
                </w:tcPr>
                <w:p w14:paraId="046E8248">
                  <w:pPr>
                    <w:widowControl/>
                    <w:snapToGrid w:val="0"/>
                    <w:contextualSpacing/>
                    <w:jc w:val="center"/>
                    <w:textAlignment w:val="center"/>
                    <w:rPr>
                      <w:rFonts w:ascii="Times New Roman" w:hAnsi="Times New Roman"/>
                    </w:rPr>
                  </w:pPr>
                  <w:r>
                    <w:rPr>
                      <w:rFonts w:hint="eastAsia" w:ascii="Times New Roman" w:hAnsi="Times New Roman"/>
                    </w:rPr>
                    <w:t>1.2</w:t>
                  </w:r>
                </w:p>
              </w:tc>
              <w:tc>
                <w:tcPr>
                  <w:tcW w:w="547" w:type="pct"/>
                  <w:tcBorders>
                    <w:top w:val="single" w:color="auto" w:sz="4" w:space="0"/>
                    <w:left w:val="nil"/>
                    <w:bottom w:val="single" w:color="auto" w:sz="4" w:space="0"/>
                    <w:right w:val="single" w:color="auto" w:sz="4" w:space="0"/>
                  </w:tcBorders>
                  <w:vAlign w:val="center"/>
                </w:tcPr>
                <w:p w14:paraId="1E88AE1E">
                  <w:pPr>
                    <w:widowControl/>
                    <w:snapToGrid w:val="0"/>
                    <w:contextualSpacing/>
                    <w:jc w:val="center"/>
                    <w:textAlignment w:val="center"/>
                    <w:rPr>
                      <w:rFonts w:ascii="Times New Roman" w:hAnsi="Times New Roman"/>
                      <w:bCs/>
                    </w:rPr>
                  </w:pPr>
                  <w:r>
                    <w:rPr>
                      <w:rFonts w:hint="eastAsia" w:ascii="Times New Roman" w:hAnsi="Times New Roman"/>
                      <w:bCs/>
                    </w:rPr>
                    <w:t>2</w:t>
                  </w:r>
                </w:p>
              </w:tc>
              <w:tc>
                <w:tcPr>
                  <w:tcW w:w="597" w:type="pct"/>
                  <w:tcBorders>
                    <w:left w:val="nil"/>
                    <w:right w:val="single" w:color="auto" w:sz="4" w:space="0"/>
                  </w:tcBorders>
                  <w:vAlign w:val="center"/>
                </w:tcPr>
                <w:p w14:paraId="7C8C83F2">
                  <w:pPr>
                    <w:snapToGrid w:val="0"/>
                    <w:contextualSpacing/>
                    <w:jc w:val="center"/>
                    <w:rPr>
                      <w:rFonts w:ascii="Times New Roman" w:hAnsi="Times New Roman"/>
                      <w:kern w:val="0"/>
                    </w:rPr>
                  </w:pPr>
                  <w:r>
                    <w:rPr>
                      <w:rFonts w:ascii="Times New Roman" w:hAnsi="Times New Roman"/>
                      <w:kern w:val="0"/>
                    </w:rPr>
                    <w:t>/</w:t>
                  </w:r>
                </w:p>
              </w:tc>
              <w:tc>
                <w:tcPr>
                  <w:tcW w:w="437" w:type="pct"/>
                  <w:tcBorders>
                    <w:left w:val="single" w:color="auto" w:sz="4" w:space="0"/>
                    <w:right w:val="single" w:color="auto" w:sz="4" w:space="0"/>
                  </w:tcBorders>
                </w:tcPr>
                <w:p w14:paraId="35AECCF5">
                  <w:pPr>
                    <w:snapToGrid w:val="0"/>
                    <w:contextualSpacing/>
                    <w:jc w:val="center"/>
                    <w:rPr>
                      <w:rFonts w:ascii="Times New Roman" w:hAnsi="Times New Roman"/>
                      <w:bCs/>
                    </w:rPr>
                  </w:pPr>
                  <w:r>
                    <w:rPr>
                      <w:rFonts w:hint="eastAsia" w:ascii="Times New Roman" w:hAnsi="Times New Roman"/>
                      <w:bCs/>
                    </w:rPr>
                    <w:t>无组织</w:t>
                  </w:r>
                </w:p>
              </w:tc>
              <w:tc>
                <w:tcPr>
                  <w:tcW w:w="481" w:type="pct"/>
                  <w:tcBorders>
                    <w:top w:val="single" w:color="auto" w:sz="4" w:space="0"/>
                    <w:left w:val="nil"/>
                    <w:bottom w:val="single" w:color="auto" w:sz="4" w:space="0"/>
                    <w:right w:val="single" w:color="auto" w:sz="4" w:space="0"/>
                  </w:tcBorders>
                  <w:vAlign w:val="center"/>
                </w:tcPr>
                <w:p w14:paraId="0DF9982B">
                  <w:pPr>
                    <w:widowControl/>
                    <w:snapToGrid w:val="0"/>
                    <w:contextualSpacing/>
                    <w:jc w:val="center"/>
                    <w:textAlignment w:val="center"/>
                    <w:rPr>
                      <w:rFonts w:ascii="Times New Roman" w:hAnsi="Times New Roman"/>
                    </w:rPr>
                  </w:pPr>
                  <w:r>
                    <w:rPr>
                      <w:rFonts w:hint="eastAsia" w:ascii="Times New Roman" w:hAnsi="Times New Roman"/>
                    </w:rPr>
                    <w:t>0.0012</w:t>
                  </w:r>
                </w:p>
              </w:tc>
              <w:tc>
                <w:tcPr>
                  <w:tcW w:w="633" w:type="pct"/>
                  <w:tcBorders>
                    <w:top w:val="single" w:color="auto" w:sz="4" w:space="0"/>
                    <w:left w:val="nil"/>
                    <w:bottom w:val="single" w:color="auto" w:sz="4" w:space="0"/>
                    <w:right w:val="single" w:color="auto" w:sz="4" w:space="0"/>
                  </w:tcBorders>
                  <w:vAlign w:val="center"/>
                </w:tcPr>
                <w:p w14:paraId="3B4F4FD6">
                  <w:pPr>
                    <w:widowControl/>
                    <w:snapToGrid w:val="0"/>
                    <w:contextualSpacing/>
                    <w:jc w:val="center"/>
                    <w:textAlignment w:val="center"/>
                    <w:rPr>
                      <w:rFonts w:ascii="Times New Roman" w:hAnsi="Times New Roman"/>
                      <w:bCs/>
                    </w:rPr>
                  </w:pPr>
                  <w:r>
                    <w:rPr>
                      <w:rFonts w:hint="eastAsia" w:ascii="Times New Roman" w:hAnsi="Times New Roman"/>
                      <w:bCs/>
                    </w:rPr>
                    <w:t>0.002</w:t>
                  </w:r>
                </w:p>
              </w:tc>
              <w:tc>
                <w:tcPr>
                  <w:tcW w:w="500" w:type="pct"/>
                  <w:tcBorders>
                    <w:top w:val="single" w:color="auto" w:sz="4" w:space="0"/>
                    <w:left w:val="nil"/>
                    <w:bottom w:val="single" w:color="auto" w:sz="4" w:space="0"/>
                    <w:right w:val="single" w:color="auto" w:sz="4" w:space="0"/>
                  </w:tcBorders>
                </w:tcPr>
                <w:p w14:paraId="6CB690A4">
                  <w:pPr>
                    <w:widowControl/>
                    <w:snapToGrid w:val="0"/>
                    <w:contextualSpacing/>
                    <w:jc w:val="center"/>
                    <w:textAlignment w:val="center"/>
                    <w:rPr>
                      <w:rFonts w:ascii="Times New Roman" w:hAnsi="Times New Roman"/>
                      <w:kern w:val="0"/>
                    </w:rPr>
                  </w:pPr>
                  <w:r>
                    <w:rPr>
                      <w:rFonts w:ascii="Times New Roman" w:hAnsi="Times New Roman"/>
                      <w:kern w:val="0"/>
                    </w:rPr>
                    <w:t>/</w:t>
                  </w:r>
                </w:p>
              </w:tc>
            </w:tr>
            <w:tr w14:paraId="7D6E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top w:val="nil"/>
                    <w:left w:val="single" w:color="auto" w:sz="4" w:space="0"/>
                    <w:right w:val="single" w:color="auto" w:sz="4" w:space="0"/>
                  </w:tcBorders>
                  <w:vAlign w:val="center"/>
                </w:tcPr>
                <w:p w14:paraId="1F4D2133">
                  <w:pPr>
                    <w:snapToGrid w:val="0"/>
                    <w:contextualSpacing/>
                    <w:jc w:val="center"/>
                    <w:rPr>
                      <w:rFonts w:ascii="Times New Roman" w:hAnsi="Times New Roman"/>
                      <w:bCs/>
                      <w:spacing w:val="-20"/>
                    </w:rPr>
                  </w:pPr>
                  <w:bookmarkStart w:id="13" w:name="_Hlk198543014"/>
                  <w:r>
                    <w:rPr>
                      <w:rFonts w:hint="eastAsia" w:ascii="Times New Roman" w:hAnsi="Times New Roman"/>
                      <w:bCs/>
                      <w:spacing w:val="-20"/>
                    </w:rPr>
                    <w:t>2#水泥筒仓</w:t>
                  </w:r>
                </w:p>
              </w:tc>
              <w:tc>
                <w:tcPr>
                  <w:tcW w:w="720" w:type="pct"/>
                  <w:tcBorders>
                    <w:top w:val="single" w:color="auto" w:sz="4" w:space="0"/>
                    <w:left w:val="nil"/>
                    <w:bottom w:val="single" w:color="auto" w:sz="4" w:space="0"/>
                    <w:right w:val="single" w:color="auto" w:sz="4" w:space="0"/>
                  </w:tcBorders>
                  <w:vAlign w:val="center"/>
                </w:tcPr>
                <w:p w14:paraId="6CFF76CB">
                  <w:pPr>
                    <w:pStyle w:val="59"/>
                    <w:widowControl w:val="0"/>
                    <w:snapToGrid w:val="0"/>
                    <w:spacing w:before="0" w:beforeAutospacing="0" w:after="0" w:afterAutospacing="0"/>
                    <w:ind w:left="0" w:leftChars="0"/>
                    <w:contextualSpacing/>
                    <w:jc w:val="center"/>
                    <w:rPr>
                      <w:rFonts w:ascii="Times New Roman" w:hAnsi="Times New Roman"/>
                      <w:bCs/>
                      <w:kern w:val="2"/>
                      <w:sz w:val="21"/>
                    </w:rPr>
                  </w:pPr>
                  <w:r>
                    <w:rPr>
                      <w:rFonts w:hint="eastAsia" w:ascii="Times New Roman" w:hAnsi="Times New Roman"/>
                      <w:bCs/>
                      <w:kern w:val="2"/>
                      <w:sz w:val="21"/>
                    </w:rPr>
                    <w:t>颗粒物</w:t>
                  </w:r>
                </w:p>
              </w:tc>
              <w:tc>
                <w:tcPr>
                  <w:tcW w:w="528" w:type="pct"/>
                  <w:tcBorders>
                    <w:top w:val="single" w:color="auto" w:sz="4" w:space="0"/>
                    <w:left w:val="nil"/>
                    <w:bottom w:val="single" w:color="auto" w:sz="4" w:space="0"/>
                    <w:right w:val="single" w:color="auto" w:sz="4" w:space="0"/>
                  </w:tcBorders>
                  <w:vAlign w:val="center"/>
                </w:tcPr>
                <w:p w14:paraId="1F7D3EB6">
                  <w:pPr>
                    <w:widowControl/>
                    <w:snapToGrid w:val="0"/>
                    <w:contextualSpacing/>
                    <w:jc w:val="center"/>
                    <w:textAlignment w:val="center"/>
                    <w:rPr>
                      <w:rFonts w:ascii="Times New Roman" w:hAnsi="Times New Roman"/>
                    </w:rPr>
                  </w:pPr>
                  <w:r>
                    <w:rPr>
                      <w:rFonts w:hint="eastAsia" w:ascii="Times New Roman" w:hAnsi="Times New Roman"/>
                    </w:rPr>
                    <w:t>1.2</w:t>
                  </w:r>
                </w:p>
              </w:tc>
              <w:tc>
                <w:tcPr>
                  <w:tcW w:w="547" w:type="pct"/>
                  <w:tcBorders>
                    <w:top w:val="single" w:color="auto" w:sz="4" w:space="0"/>
                    <w:left w:val="nil"/>
                    <w:bottom w:val="single" w:color="auto" w:sz="4" w:space="0"/>
                    <w:right w:val="single" w:color="auto" w:sz="4" w:space="0"/>
                  </w:tcBorders>
                  <w:vAlign w:val="center"/>
                </w:tcPr>
                <w:p w14:paraId="22DB946D">
                  <w:pPr>
                    <w:widowControl/>
                    <w:snapToGrid w:val="0"/>
                    <w:contextualSpacing/>
                    <w:jc w:val="center"/>
                    <w:textAlignment w:val="center"/>
                    <w:rPr>
                      <w:rFonts w:ascii="Times New Roman" w:hAnsi="Times New Roman"/>
                      <w:bCs/>
                    </w:rPr>
                  </w:pPr>
                  <w:r>
                    <w:rPr>
                      <w:rFonts w:hint="eastAsia" w:ascii="Times New Roman" w:hAnsi="Times New Roman"/>
                      <w:bCs/>
                    </w:rPr>
                    <w:t>2</w:t>
                  </w:r>
                </w:p>
              </w:tc>
              <w:tc>
                <w:tcPr>
                  <w:tcW w:w="597" w:type="pct"/>
                  <w:tcBorders>
                    <w:left w:val="nil"/>
                    <w:right w:val="single" w:color="auto" w:sz="4" w:space="0"/>
                  </w:tcBorders>
                </w:tcPr>
                <w:p w14:paraId="5CD9D7F0">
                  <w:pPr>
                    <w:snapToGrid w:val="0"/>
                    <w:contextualSpacing/>
                    <w:jc w:val="center"/>
                    <w:rPr>
                      <w:rFonts w:ascii="Times New Roman" w:hAnsi="Times New Roman"/>
                      <w:kern w:val="0"/>
                    </w:rPr>
                  </w:pPr>
                  <w:r>
                    <w:rPr>
                      <w:rFonts w:ascii="Times New Roman" w:hAnsi="Times New Roman"/>
                      <w:kern w:val="0"/>
                    </w:rPr>
                    <w:t>/</w:t>
                  </w:r>
                </w:p>
              </w:tc>
              <w:tc>
                <w:tcPr>
                  <w:tcW w:w="437" w:type="pct"/>
                  <w:tcBorders>
                    <w:left w:val="single" w:color="auto" w:sz="4" w:space="0"/>
                    <w:right w:val="single" w:color="auto" w:sz="4" w:space="0"/>
                  </w:tcBorders>
                </w:tcPr>
                <w:p w14:paraId="2C3DF0D3">
                  <w:pPr>
                    <w:snapToGrid w:val="0"/>
                    <w:contextualSpacing/>
                    <w:jc w:val="center"/>
                    <w:rPr>
                      <w:rFonts w:ascii="Times New Roman" w:hAnsi="Times New Roman"/>
                      <w:bCs/>
                    </w:rPr>
                  </w:pPr>
                  <w:r>
                    <w:rPr>
                      <w:rFonts w:hint="eastAsia" w:ascii="Times New Roman" w:hAnsi="Times New Roman"/>
                      <w:bCs/>
                    </w:rPr>
                    <w:t>无组织</w:t>
                  </w:r>
                </w:p>
              </w:tc>
              <w:tc>
                <w:tcPr>
                  <w:tcW w:w="481" w:type="pct"/>
                  <w:tcBorders>
                    <w:top w:val="single" w:color="auto" w:sz="4" w:space="0"/>
                    <w:left w:val="nil"/>
                    <w:bottom w:val="single" w:color="auto" w:sz="4" w:space="0"/>
                    <w:right w:val="single" w:color="auto" w:sz="4" w:space="0"/>
                  </w:tcBorders>
                  <w:vAlign w:val="center"/>
                </w:tcPr>
                <w:p w14:paraId="5F4C91F0">
                  <w:pPr>
                    <w:widowControl/>
                    <w:snapToGrid w:val="0"/>
                    <w:contextualSpacing/>
                    <w:jc w:val="center"/>
                    <w:textAlignment w:val="center"/>
                    <w:rPr>
                      <w:rFonts w:ascii="Times New Roman" w:hAnsi="Times New Roman"/>
                    </w:rPr>
                  </w:pPr>
                  <w:r>
                    <w:rPr>
                      <w:rFonts w:hint="eastAsia" w:ascii="Times New Roman" w:hAnsi="Times New Roman"/>
                    </w:rPr>
                    <w:t>0.0012</w:t>
                  </w:r>
                </w:p>
              </w:tc>
              <w:tc>
                <w:tcPr>
                  <w:tcW w:w="633" w:type="pct"/>
                  <w:tcBorders>
                    <w:top w:val="single" w:color="auto" w:sz="4" w:space="0"/>
                    <w:left w:val="nil"/>
                    <w:bottom w:val="single" w:color="auto" w:sz="4" w:space="0"/>
                    <w:right w:val="single" w:color="auto" w:sz="4" w:space="0"/>
                  </w:tcBorders>
                  <w:vAlign w:val="center"/>
                </w:tcPr>
                <w:p w14:paraId="17878260">
                  <w:pPr>
                    <w:widowControl/>
                    <w:snapToGrid w:val="0"/>
                    <w:contextualSpacing/>
                    <w:jc w:val="center"/>
                    <w:textAlignment w:val="center"/>
                    <w:rPr>
                      <w:rFonts w:ascii="Times New Roman" w:hAnsi="Times New Roman"/>
                      <w:bCs/>
                    </w:rPr>
                  </w:pPr>
                  <w:r>
                    <w:rPr>
                      <w:rFonts w:hint="eastAsia" w:ascii="Times New Roman" w:hAnsi="Times New Roman"/>
                      <w:bCs/>
                    </w:rPr>
                    <w:t>0.002</w:t>
                  </w:r>
                </w:p>
              </w:tc>
              <w:tc>
                <w:tcPr>
                  <w:tcW w:w="500" w:type="pct"/>
                  <w:tcBorders>
                    <w:top w:val="single" w:color="auto" w:sz="4" w:space="0"/>
                    <w:left w:val="nil"/>
                    <w:bottom w:val="single" w:color="auto" w:sz="4" w:space="0"/>
                    <w:right w:val="single" w:color="auto" w:sz="4" w:space="0"/>
                  </w:tcBorders>
                </w:tcPr>
                <w:p w14:paraId="44A15CB7">
                  <w:pPr>
                    <w:widowControl/>
                    <w:snapToGrid w:val="0"/>
                    <w:contextualSpacing/>
                    <w:jc w:val="center"/>
                    <w:textAlignment w:val="center"/>
                    <w:rPr>
                      <w:rFonts w:ascii="Times New Roman" w:hAnsi="Times New Roman"/>
                      <w:kern w:val="0"/>
                    </w:rPr>
                  </w:pPr>
                  <w:r>
                    <w:rPr>
                      <w:rFonts w:ascii="Times New Roman" w:hAnsi="Times New Roman"/>
                      <w:kern w:val="0"/>
                    </w:rPr>
                    <w:t>/</w:t>
                  </w:r>
                </w:p>
              </w:tc>
            </w:tr>
            <w:bookmarkEnd w:id="13"/>
            <w:tr w14:paraId="5D3F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top w:val="nil"/>
                    <w:left w:val="single" w:color="auto" w:sz="4" w:space="0"/>
                    <w:right w:val="single" w:color="auto" w:sz="4" w:space="0"/>
                  </w:tcBorders>
                  <w:vAlign w:val="center"/>
                </w:tcPr>
                <w:p w14:paraId="19575580">
                  <w:pPr>
                    <w:snapToGrid w:val="0"/>
                    <w:contextualSpacing/>
                    <w:jc w:val="center"/>
                    <w:rPr>
                      <w:rFonts w:ascii="Times New Roman" w:hAnsi="Times New Roman"/>
                      <w:bCs/>
                      <w:spacing w:val="-20"/>
                    </w:rPr>
                  </w:pPr>
                  <w:r>
                    <w:rPr>
                      <w:rFonts w:hint="eastAsia" w:ascii="Times New Roman" w:hAnsi="Times New Roman"/>
                      <w:bCs/>
                      <w:spacing w:val="-20"/>
                    </w:rPr>
                    <w:t>1#粉煤灰筒仓</w:t>
                  </w:r>
                </w:p>
              </w:tc>
              <w:tc>
                <w:tcPr>
                  <w:tcW w:w="720" w:type="pct"/>
                  <w:tcBorders>
                    <w:top w:val="single" w:color="auto" w:sz="4" w:space="0"/>
                    <w:left w:val="nil"/>
                    <w:bottom w:val="single" w:color="auto" w:sz="4" w:space="0"/>
                    <w:right w:val="single" w:color="auto" w:sz="4" w:space="0"/>
                  </w:tcBorders>
                  <w:vAlign w:val="center"/>
                </w:tcPr>
                <w:p w14:paraId="4677CEF7">
                  <w:pPr>
                    <w:pStyle w:val="59"/>
                    <w:widowControl w:val="0"/>
                    <w:snapToGrid w:val="0"/>
                    <w:spacing w:before="0" w:beforeAutospacing="0" w:after="0" w:afterAutospacing="0"/>
                    <w:ind w:left="0" w:leftChars="0"/>
                    <w:contextualSpacing/>
                    <w:jc w:val="center"/>
                    <w:rPr>
                      <w:rFonts w:ascii="Times New Roman" w:hAnsi="Times New Roman"/>
                      <w:bCs/>
                      <w:kern w:val="2"/>
                      <w:sz w:val="21"/>
                    </w:rPr>
                  </w:pPr>
                  <w:r>
                    <w:rPr>
                      <w:rFonts w:hint="eastAsia" w:ascii="Times New Roman" w:hAnsi="Times New Roman"/>
                      <w:bCs/>
                      <w:kern w:val="2"/>
                      <w:sz w:val="21"/>
                    </w:rPr>
                    <w:t>颗粒物</w:t>
                  </w:r>
                </w:p>
              </w:tc>
              <w:tc>
                <w:tcPr>
                  <w:tcW w:w="528" w:type="pct"/>
                  <w:tcBorders>
                    <w:top w:val="single" w:color="auto" w:sz="4" w:space="0"/>
                    <w:left w:val="nil"/>
                    <w:bottom w:val="single" w:color="auto" w:sz="4" w:space="0"/>
                    <w:right w:val="single" w:color="auto" w:sz="4" w:space="0"/>
                  </w:tcBorders>
                  <w:vAlign w:val="center"/>
                </w:tcPr>
                <w:p w14:paraId="7D4BADCC">
                  <w:pPr>
                    <w:widowControl/>
                    <w:snapToGrid w:val="0"/>
                    <w:contextualSpacing/>
                    <w:jc w:val="center"/>
                    <w:textAlignment w:val="center"/>
                    <w:rPr>
                      <w:rFonts w:ascii="Times New Roman" w:hAnsi="Times New Roman"/>
                    </w:rPr>
                  </w:pPr>
                  <w:r>
                    <w:rPr>
                      <w:rFonts w:hint="eastAsia" w:ascii="Times New Roman" w:hAnsi="Times New Roman"/>
                    </w:rPr>
                    <w:t>0.3</w:t>
                  </w:r>
                </w:p>
              </w:tc>
              <w:tc>
                <w:tcPr>
                  <w:tcW w:w="547" w:type="pct"/>
                  <w:tcBorders>
                    <w:top w:val="single" w:color="auto" w:sz="4" w:space="0"/>
                    <w:left w:val="nil"/>
                    <w:bottom w:val="single" w:color="auto" w:sz="4" w:space="0"/>
                    <w:right w:val="single" w:color="auto" w:sz="4" w:space="0"/>
                  </w:tcBorders>
                  <w:vAlign w:val="center"/>
                </w:tcPr>
                <w:p w14:paraId="5B5763AB">
                  <w:pPr>
                    <w:widowControl/>
                    <w:snapToGrid w:val="0"/>
                    <w:contextualSpacing/>
                    <w:jc w:val="center"/>
                    <w:textAlignment w:val="center"/>
                    <w:rPr>
                      <w:rFonts w:ascii="Times New Roman" w:hAnsi="Times New Roman"/>
                      <w:bCs/>
                    </w:rPr>
                  </w:pPr>
                  <w:r>
                    <w:rPr>
                      <w:rFonts w:hint="eastAsia" w:ascii="Times New Roman" w:hAnsi="Times New Roman"/>
                      <w:bCs/>
                    </w:rPr>
                    <w:t>2</w:t>
                  </w:r>
                </w:p>
              </w:tc>
              <w:tc>
                <w:tcPr>
                  <w:tcW w:w="597" w:type="pct"/>
                  <w:tcBorders>
                    <w:left w:val="nil"/>
                    <w:right w:val="single" w:color="auto" w:sz="4" w:space="0"/>
                  </w:tcBorders>
                </w:tcPr>
                <w:p w14:paraId="42977B00">
                  <w:pPr>
                    <w:snapToGrid w:val="0"/>
                    <w:contextualSpacing/>
                    <w:jc w:val="center"/>
                    <w:rPr>
                      <w:rFonts w:ascii="Times New Roman" w:hAnsi="Times New Roman"/>
                      <w:kern w:val="0"/>
                    </w:rPr>
                  </w:pPr>
                  <w:r>
                    <w:rPr>
                      <w:rFonts w:ascii="Times New Roman" w:hAnsi="Times New Roman"/>
                      <w:kern w:val="0"/>
                    </w:rPr>
                    <w:t>/</w:t>
                  </w:r>
                </w:p>
              </w:tc>
              <w:tc>
                <w:tcPr>
                  <w:tcW w:w="437" w:type="pct"/>
                  <w:tcBorders>
                    <w:left w:val="single" w:color="auto" w:sz="4" w:space="0"/>
                    <w:right w:val="single" w:color="auto" w:sz="4" w:space="0"/>
                  </w:tcBorders>
                </w:tcPr>
                <w:p w14:paraId="48568DB6">
                  <w:pPr>
                    <w:snapToGrid w:val="0"/>
                    <w:contextualSpacing/>
                    <w:jc w:val="center"/>
                    <w:rPr>
                      <w:rFonts w:ascii="Times New Roman" w:hAnsi="Times New Roman"/>
                      <w:bCs/>
                    </w:rPr>
                  </w:pPr>
                  <w:r>
                    <w:rPr>
                      <w:rFonts w:hint="eastAsia" w:ascii="Times New Roman" w:hAnsi="Times New Roman"/>
                      <w:bCs/>
                    </w:rPr>
                    <w:t>无组织</w:t>
                  </w:r>
                </w:p>
              </w:tc>
              <w:tc>
                <w:tcPr>
                  <w:tcW w:w="481" w:type="pct"/>
                  <w:tcBorders>
                    <w:top w:val="single" w:color="auto" w:sz="4" w:space="0"/>
                    <w:left w:val="nil"/>
                    <w:bottom w:val="single" w:color="auto" w:sz="4" w:space="0"/>
                    <w:right w:val="single" w:color="auto" w:sz="4" w:space="0"/>
                  </w:tcBorders>
                  <w:vAlign w:val="center"/>
                </w:tcPr>
                <w:p w14:paraId="3B87495F">
                  <w:pPr>
                    <w:widowControl/>
                    <w:snapToGrid w:val="0"/>
                    <w:contextualSpacing/>
                    <w:jc w:val="center"/>
                    <w:textAlignment w:val="center"/>
                    <w:rPr>
                      <w:rFonts w:ascii="Times New Roman" w:hAnsi="Times New Roman"/>
                    </w:rPr>
                  </w:pPr>
                  <w:r>
                    <w:rPr>
                      <w:rFonts w:hint="eastAsia" w:ascii="Times New Roman" w:hAnsi="Times New Roman"/>
                    </w:rPr>
                    <w:t>0.0003</w:t>
                  </w:r>
                </w:p>
              </w:tc>
              <w:tc>
                <w:tcPr>
                  <w:tcW w:w="633" w:type="pct"/>
                  <w:tcBorders>
                    <w:top w:val="single" w:color="auto" w:sz="4" w:space="0"/>
                    <w:left w:val="nil"/>
                    <w:bottom w:val="single" w:color="auto" w:sz="4" w:space="0"/>
                    <w:right w:val="single" w:color="auto" w:sz="4" w:space="0"/>
                  </w:tcBorders>
                  <w:vAlign w:val="center"/>
                </w:tcPr>
                <w:p w14:paraId="50169B93">
                  <w:pPr>
                    <w:widowControl/>
                    <w:snapToGrid w:val="0"/>
                    <w:contextualSpacing/>
                    <w:jc w:val="center"/>
                    <w:textAlignment w:val="center"/>
                    <w:rPr>
                      <w:rFonts w:ascii="Times New Roman" w:hAnsi="Times New Roman"/>
                      <w:bCs/>
                    </w:rPr>
                  </w:pPr>
                  <w:r>
                    <w:rPr>
                      <w:rFonts w:hint="eastAsia" w:ascii="Times New Roman" w:hAnsi="Times New Roman"/>
                      <w:bCs/>
                    </w:rPr>
                    <w:t>0.002</w:t>
                  </w:r>
                </w:p>
              </w:tc>
              <w:tc>
                <w:tcPr>
                  <w:tcW w:w="500" w:type="pct"/>
                  <w:tcBorders>
                    <w:top w:val="single" w:color="auto" w:sz="4" w:space="0"/>
                    <w:left w:val="nil"/>
                    <w:bottom w:val="single" w:color="auto" w:sz="4" w:space="0"/>
                    <w:right w:val="single" w:color="auto" w:sz="4" w:space="0"/>
                  </w:tcBorders>
                </w:tcPr>
                <w:p w14:paraId="0E5B3CFC">
                  <w:pPr>
                    <w:widowControl/>
                    <w:snapToGrid w:val="0"/>
                    <w:contextualSpacing/>
                    <w:jc w:val="center"/>
                    <w:textAlignment w:val="center"/>
                    <w:rPr>
                      <w:rFonts w:ascii="Times New Roman" w:hAnsi="Times New Roman"/>
                      <w:kern w:val="0"/>
                    </w:rPr>
                  </w:pPr>
                  <w:r>
                    <w:rPr>
                      <w:rFonts w:ascii="Times New Roman" w:hAnsi="Times New Roman"/>
                      <w:kern w:val="0"/>
                    </w:rPr>
                    <w:t>/</w:t>
                  </w:r>
                </w:p>
              </w:tc>
            </w:tr>
            <w:tr w14:paraId="0E78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top w:val="nil"/>
                    <w:left w:val="single" w:color="auto" w:sz="4" w:space="0"/>
                    <w:right w:val="single" w:color="auto" w:sz="4" w:space="0"/>
                  </w:tcBorders>
                  <w:vAlign w:val="center"/>
                </w:tcPr>
                <w:p w14:paraId="5D0F84F7">
                  <w:pPr>
                    <w:snapToGrid w:val="0"/>
                    <w:contextualSpacing/>
                    <w:jc w:val="center"/>
                    <w:rPr>
                      <w:rFonts w:ascii="Times New Roman" w:hAnsi="Times New Roman"/>
                      <w:bCs/>
                      <w:spacing w:val="-20"/>
                    </w:rPr>
                  </w:pPr>
                  <w:r>
                    <w:rPr>
                      <w:rFonts w:hint="eastAsia" w:ascii="Times New Roman" w:hAnsi="Times New Roman"/>
                      <w:bCs/>
                      <w:spacing w:val="-20"/>
                    </w:rPr>
                    <w:t>2#粉煤灰筒仓</w:t>
                  </w:r>
                </w:p>
              </w:tc>
              <w:tc>
                <w:tcPr>
                  <w:tcW w:w="720" w:type="pct"/>
                  <w:tcBorders>
                    <w:top w:val="single" w:color="auto" w:sz="4" w:space="0"/>
                    <w:left w:val="nil"/>
                    <w:bottom w:val="single" w:color="auto" w:sz="4" w:space="0"/>
                    <w:right w:val="single" w:color="auto" w:sz="4" w:space="0"/>
                  </w:tcBorders>
                  <w:vAlign w:val="center"/>
                </w:tcPr>
                <w:p w14:paraId="376CDF48">
                  <w:pPr>
                    <w:pStyle w:val="59"/>
                    <w:widowControl w:val="0"/>
                    <w:snapToGrid w:val="0"/>
                    <w:spacing w:before="0" w:beforeAutospacing="0" w:after="0" w:afterAutospacing="0"/>
                    <w:ind w:left="0" w:leftChars="0"/>
                    <w:contextualSpacing/>
                    <w:jc w:val="center"/>
                    <w:rPr>
                      <w:rFonts w:ascii="Times New Roman" w:hAnsi="Times New Roman"/>
                      <w:bCs/>
                      <w:kern w:val="2"/>
                      <w:sz w:val="21"/>
                    </w:rPr>
                  </w:pPr>
                  <w:r>
                    <w:rPr>
                      <w:rFonts w:hint="eastAsia" w:ascii="Times New Roman" w:hAnsi="Times New Roman"/>
                      <w:bCs/>
                      <w:kern w:val="2"/>
                      <w:sz w:val="21"/>
                    </w:rPr>
                    <w:t>颗粒物</w:t>
                  </w:r>
                </w:p>
              </w:tc>
              <w:tc>
                <w:tcPr>
                  <w:tcW w:w="528" w:type="pct"/>
                  <w:tcBorders>
                    <w:top w:val="single" w:color="auto" w:sz="4" w:space="0"/>
                    <w:left w:val="nil"/>
                    <w:bottom w:val="single" w:color="auto" w:sz="4" w:space="0"/>
                    <w:right w:val="single" w:color="auto" w:sz="4" w:space="0"/>
                  </w:tcBorders>
                  <w:vAlign w:val="center"/>
                </w:tcPr>
                <w:p w14:paraId="66BEA80B">
                  <w:pPr>
                    <w:widowControl/>
                    <w:snapToGrid w:val="0"/>
                    <w:contextualSpacing/>
                    <w:jc w:val="center"/>
                    <w:textAlignment w:val="center"/>
                    <w:rPr>
                      <w:rFonts w:ascii="Times New Roman" w:hAnsi="Times New Roman"/>
                    </w:rPr>
                  </w:pPr>
                  <w:r>
                    <w:rPr>
                      <w:rFonts w:hint="eastAsia" w:ascii="Times New Roman" w:hAnsi="Times New Roman"/>
                    </w:rPr>
                    <w:t>0.3</w:t>
                  </w:r>
                </w:p>
              </w:tc>
              <w:tc>
                <w:tcPr>
                  <w:tcW w:w="547" w:type="pct"/>
                  <w:tcBorders>
                    <w:top w:val="single" w:color="auto" w:sz="4" w:space="0"/>
                    <w:left w:val="nil"/>
                    <w:bottom w:val="single" w:color="auto" w:sz="4" w:space="0"/>
                    <w:right w:val="single" w:color="auto" w:sz="4" w:space="0"/>
                  </w:tcBorders>
                  <w:vAlign w:val="center"/>
                </w:tcPr>
                <w:p w14:paraId="3B419480">
                  <w:pPr>
                    <w:widowControl/>
                    <w:snapToGrid w:val="0"/>
                    <w:contextualSpacing/>
                    <w:jc w:val="center"/>
                    <w:textAlignment w:val="center"/>
                    <w:rPr>
                      <w:rFonts w:ascii="Times New Roman" w:hAnsi="Times New Roman"/>
                      <w:bCs/>
                    </w:rPr>
                  </w:pPr>
                  <w:r>
                    <w:rPr>
                      <w:rFonts w:hint="eastAsia" w:ascii="Times New Roman" w:hAnsi="Times New Roman"/>
                      <w:bCs/>
                    </w:rPr>
                    <w:t>2</w:t>
                  </w:r>
                </w:p>
              </w:tc>
              <w:tc>
                <w:tcPr>
                  <w:tcW w:w="597" w:type="pct"/>
                  <w:tcBorders>
                    <w:left w:val="nil"/>
                    <w:right w:val="single" w:color="auto" w:sz="4" w:space="0"/>
                  </w:tcBorders>
                </w:tcPr>
                <w:p w14:paraId="5DEAB88E">
                  <w:pPr>
                    <w:snapToGrid w:val="0"/>
                    <w:contextualSpacing/>
                    <w:jc w:val="center"/>
                    <w:rPr>
                      <w:rFonts w:ascii="Times New Roman" w:hAnsi="Times New Roman"/>
                      <w:kern w:val="0"/>
                    </w:rPr>
                  </w:pPr>
                  <w:r>
                    <w:rPr>
                      <w:rFonts w:ascii="Times New Roman" w:hAnsi="Times New Roman"/>
                      <w:kern w:val="0"/>
                    </w:rPr>
                    <w:t>/</w:t>
                  </w:r>
                </w:p>
              </w:tc>
              <w:tc>
                <w:tcPr>
                  <w:tcW w:w="437" w:type="pct"/>
                  <w:tcBorders>
                    <w:left w:val="single" w:color="auto" w:sz="4" w:space="0"/>
                    <w:right w:val="single" w:color="auto" w:sz="4" w:space="0"/>
                  </w:tcBorders>
                </w:tcPr>
                <w:p w14:paraId="10B7196C">
                  <w:pPr>
                    <w:snapToGrid w:val="0"/>
                    <w:contextualSpacing/>
                    <w:jc w:val="center"/>
                    <w:rPr>
                      <w:rFonts w:ascii="Times New Roman" w:hAnsi="Times New Roman"/>
                      <w:bCs/>
                    </w:rPr>
                  </w:pPr>
                  <w:r>
                    <w:rPr>
                      <w:rFonts w:hint="eastAsia" w:ascii="Times New Roman" w:hAnsi="Times New Roman"/>
                      <w:bCs/>
                    </w:rPr>
                    <w:t>无组织</w:t>
                  </w:r>
                </w:p>
              </w:tc>
              <w:tc>
                <w:tcPr>
                  <w:tcW w:w="481" w:type="pct"/>
                  <w:tcBorders>
                    <w:top w:val="single" w:color="auto" w:sz="4" w:space="0"/>
                    <w:left w:val="nil"/>
                    <w:bottom w:val="single" w:color="auto" w:sz="4" w:space="0"/>
                    <w:right w:val="single" w:color="auto" w:sz="4" w:space="0"/>
                  </w:tcBorders>
                  <w:vAlign w:val="center"/>
                </w:tcPr>
                <w:p w14:paraId="5B57050C">
                  <w:pPr>
                    <w:widowControl/>
                    <w:snapToGrid w:val="0"/>
                    <w:contextualSpacing/>
                    <w:jc w:val="center"/>
                    <w:textAlignment w:val="center"/>
                    <w:rPr>
                      <w:rFonts w:ascii="Times New Roman" w:hAnsi="Times New Roman"/>
                    </w:rPr>
                  </w:pPr>
                  <w:r>
                    <w:rPr>
                      <w:rFonts w:hint="eastAsia" w:ascii="Times New Roman" w:hAnsi="Times New Roman"/>
                    </w:rPr>
                    <w:t>0.0003</w:t>
                  </w:r>
                </w:p>
              </w:tc>
              <w:tc>
                <w:tcPr>
                  <w:tcW w:w="633" w:type="pct"/>
                  <w:tcBorders>
                    <w:top w:val="single" w:color="auto" w:sz="4" w:space="0"/>
                    <w:left w:val="nil"/>
                    <w:bottom w:val="single" w:color="auto" w:sz="4" w:space="0"/>
                    <w:right w:val="single" w:color="auto" w:sz="4" w:space="0"/>
                  </w:tcBorders>
                  <w:vAlign w:val="center"/>
                </w:tcPr>
                <w:p w14:paraId="34697BC5">
                  <w:pPr>
                    <w:widowControl/>
                    <w:snapToGrid w:val="0"/>
                    <w:contextualSpacing/>
                    <w:jc w:val="center"/>
                    <w:textAlignment w:val="center"/>
                    <w:rPr>
                      <w:rFonts w:ascii="Times New Roman" w:hAnsi="Times New Roman"/>
                      <w:bCs/>
                    </w:rPr>
                  </w:pPr>
                  <w:r>
                    <w:rPr>
                      <w:rFonts w:hint="eastAsia" w:ascii="Times New Roman" w:hAnsi="Times New Roman"/>
                      <w:bCs/>
                    </w:rPr>
                    <w:t>0.002</w:t>
                  </w:r>
                </w:p>
              </w:tc>
              <w:tc>
                <w:tcPr>
                  <w:tcW w:w="500" w:type="pct"/>
                  <w:tcBorders>
                    <w:top w:val="single" w:color="auto" w:sz="4" w:space="0"/>
                    <w:left w:val="nil"/>
                    <w:bottom w:val="single" w:color="auto" w:sz="4" w:space="0"/>
                    <w:right w:val="single" w:color="auto" w:sz="4" w:space="0"/>
                  </w:tcBorders>
                </w:tcPr>
                <w:p w14:paraId="4DBE094F">
                  <w:pPr>
                    <w:widowControl/>
                    <w:snapToGrid w:val="0"/>
                    <w:contextualSpacing/>
                    <w:jc w:val="center"/>
                    <w:textAlignment w:val="center"/>
                    <w:rPr>
                      <w:rFonts w:ascii="Times New Roman" w:hAnsi="Times New Roman"/>
                      <w:kern w:val="0"/>
                    </w:rPr>
                  </w:pPr>
                  <w:r>
                    <w:rPr>
                      <w:rFonts w:ascii="Times New Roman" w:hAnsi="Times New Roman"/>
                      <w:kern w:val="0"/>
                    </w:rPr>
                    <w:t>/</w:t>
                  </w:r>
                </w:p>
              </w:tc>
            </w:tr>
            <w:bookmarkEnd w:id="11"/>
            <w:bookmarkEnd w:id="12"/>
            <w:tr w14:paraId="3F93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left w:val="single" w:color="auto" w:sz="4" w:space="0"/>
                    <w:right w:val="single" w:color="auto" w:sz="4" w:space="0"/>
                  </w:tcBorders>
                  <w:vAlign w:val="center"/>
                </w:tcPr>
                <w:p w14:paraId="2D9483F7">
                  <w:pPr>
                    <w:snapToGrid w:val="0"/>
                    <w:contextualSpacing/>
                    <w:jc w:val="center"/>
                    <w:rPr>
                      <w:rFonts w:ascii="Times New Roman" w:hAnsi="Times New Roman"/>
                      <w:bCs/>
                      <w:spacing w:val="-20"/>
                    </w:rPr>
                  </w:pPr>
                  <w:r>
                    <w:rPr>
                      <w:rFonts w:hint="eastAsia" w:ascii="Times New Roman" w:hAnsi="Times New Roman"/>
                      <w:bCs/>
                      <w:spacing w:val="-20"/>
                    </w:rPr>
                    <w:t>1#生产车间</w:t>
                  </w:r>
                </w:p>
              </w:tc>
              <w:tc>
                <w:tcPr>
                  <w:tcW w:w="720" w:type="pct"/>
                  <w:tcBorders>
                    <w:top w:val="single" w:color="auto" w:sz="4" w:space="0"/>
                    <w:left w:val="nil"/>
                    <w:bottom w:val="single" w:color="auto" w:sz="4" w:space="0"/>
                    <w:right w:val="single" w:color="auto" w:sz="4" w:space="0"/>
                  </w:tcBorders>
                  <w:vAlign w:val="center"/>
                </w:tcPr>
                <w:p w14:paraId="359775D8">
                  <w:pPr>
                    <w:pStyle w:val="59"/>
                    <w:widowControl w:val="0"/>
                    <w:snapToGrid w:val="0"/>
                    <w:spacing w:before="0" w:beforeAutospacing="0" w:after="0" w:afterAutospacing="0"/>
                    <w:ind w:left="0" w:leftChars="0"/>
                    <w:contextualSpacing/>
                    <w:jc w:val="center"/>
                    <w:rPr>
                      <w:rFonts w:ascii="Times New Roman" w:hAnsi="Times New Roman"/>
                      <w:bCs/>
                      <w:kern w:val="2"/>
                      <w:sz w:val="21"/>
                    </w:rPr>
                  </w:pPr>
                  <w:r>
                    <w:rPr>
                      <w:rFonts w:ascii="Times New Roman" w:hAnsi="Times New Roman"/>
                      <w:bCs/>
                      <w:kern w:val="2"/>
                      <w:sz w:val="21"/>
                    </w:rPr>
                    <w:t>颗粒物</w:t>
                  </w:r>
                </w:p>
              </w:tc>
              <w:tc>
                <w:tcPr>
                  <w:tcW w:w="528" w:type="pct"/>
                  <w:tcBorders>
                    <w:top w:val="single" w:color="auto" w:sz="4" w:space="0"/>
                    <w:left w:val="nil"/>
                    <w:bottom w:val="single" w:color="auto" w:sz="4" w:space="0"/>
                    <w:right w:val="single" w:color="auto" w:sz="4" w:space="0"/>
                  </w:tcBorders>
                  <w:vAlign w:val="center"/>
                </w:tcPr>
                <w:p w14:paraId="0E90B484">
                  <w:pPr>
                    <w:widowControl/>
                    <w:snapToGrid w:val="0"/>
                    <w:contextualSpacing/>
                    <w:jc w:val="center"/>
                    <w:textAlignment w:val="center"/>
                    <w:rPr>
                      <w:rFonts w:ascii="Times New Roman" w:hAnsi="Times New Roman"/>
                    </w:rPr>
                  </w:pPr>
                  <w:r>
                    <w:rPr>
                      <w:rFonts w:hint="eastAsia" w:ascii="Times New Roman" w:hAnsi="Times New Roman"/>
                    </w:rPr>
                    <w:t>1.778</w:t>
                  </w:r>
                </w:p>
              </w:tc>
              <w:tc>
                <w:tcPr>
                  <w:tcW w:w="547" w:type="pct"/>
                  <w:tcBorders>
                    <w:top w:val="single" w:color="auto" w:sz="4" w:space="0"/>
                    <w:left w:val="nil"/>
                    <w:bottom w:val="single" w:color="auto" w:sz="4" w:space="0"/>
                    <w:right w:val="single" w:color="auto" w:sz="4" w:space="0"/>
                  </w:tcBorders>
                  <w:vAlign w:val="center"/>
                </w:tcPr>
                <w:p w14:paraId="6069E5A5">
                  <w:pPr>
                    <w:widowControl/>
                    <w:snapToGrid w:val="0"/>
                    <w:contextualSpacing/>
                    <w:jc w:val="center"/>
                    <w:textAlignment w:val="center"/>
                    <w:rPr>
                      <w:rFonts w:ascii="Times New Roman" w:hAnsi="Times New Roman"/>
                      <w:bCs/>
                    </w:rPr>
                  </w:pPr>
                  <w:r>
                    <w:rPr>
                      <w:rFonts w:hint="eastAsia" w:ascii="Times New Roman" w:hAnsi="Times New Roman"/>
                    </w:rPr>
                    <w:t>1.976</w:t>
                  </w:r>
                </w:p>
              </w:tc>
              <w:tc>
                <w:tcPr>
                  <w:tcW w:w="597" w:type="pct"/>
                  <w:tcBorders>
                    <w:left w:val="nil"/>
                    <w:right w:val="single" w:color="auto" w:sz="4" w:space="0"/>
                  </w:tcBorders>
                  <w:vAlign w:val="center"/>
                </w:tcPr>
                <w:p w14:paraId="599BE5E6">
                  <w:pPr>
                    <w:snapToGrid w:val="0"/>
                    <w:contextualSpacing/>
                    <w:jc w:val="center"/>
                    <w:rPr>
                      <w:rFonts w:ascii="Times New Roman" w:hAnsi="Times New Roman"/>
                      <w:bCs/>
                    </w:rPr>
                  </w:pPr>
                  <w:r>
                    <w:rPr>
                      <w:rFonts w:hint="eastAsia" w:ascii="Times New Roman" w:hAnsi="Times New Roman"/>
                      <w:kern w:val="0"/>
                    </w:rPr>
                    <w:t>/</w:t>
                  </w:r>
                </w:p>
              </w:tc>
              <w:tc>
                <w:tcPr>
                  <w:tcW w:w="437" w:type="pct"/>
                  <w:tcBorders>
                    <w:left w:val="single" w:color="auto" w:sz="4" w:space="0"/>
                    <w:right w:val="single" w:color="auto" w:sz="4" w:space="0"/>
                  </w:tcBorders>
                  <w:vAlign w:val="center"/>
                </w:tcPr>
                <w:p w14:paraId="4CCF852A">
                  <w:pPr>
                    <w:snapToGrid w:val="0"/>
                    <w:contextualSpacing/>
                    <w:jc w:val="center"/>
                    <w:rPr>
                      <w:rFonts w:ascii="Times New Roman" w:hAnsi="Times New Roman"/>
                      <w:bCs/>
                    </w:rPr>
                  </w:pPr>
                  <w:r>
                    <w:rPr>
                      <w:rFonts w:hint="eastAsia" w:ascii="Times New Roman" w:hAnsi="Times New Roman"/>
                      <w:bCs/>
                    </w:rPr>
                    <w:t>无组织</w:t>
                  </w:r>
                </w:p>
              </w:tc>
              <w:tc>
                <w:tcPr>
                  <w:tcW w:w="481" w:type="pct"/>
                  <w:tcBorders>
                    <w:top w:val="single" w:color="auto" w:sz="4" w:space="0"/>
                    <w:left w:val="nil"/>
                    <w:bottom w:val="single" w:color="auto" w:sz="4" w:space="0"/>
                    <w:right w:val="single" w:color="auto" w:sz="4" w:space="0"/>
                  </w:tcBorders>
                  <w:vAlign w:val="center"/>
                </w:tcPr>
                <w:p w14:paraId="50348994">
                  <w:pPr>
                    <w:widowControl/>
                    <w:snapToGrid w:val="0"/>
                    <w:contextualSpacing/>
                    <w:jc w:val="center"/>
                    <w:textAlignment w:val="center"/>
                    <w:rPr>
                      <w:rFonts w:ascii="Times New Roman" w:hAnsi="Times New Roman"/>
                    </w:rPr>
                  </w:pPr>
                  <w:r>
                    <w:rPr>
                      <w:rFonts w:hint="eastAsia" w:ascii="Times New Roman" w:hAnsi="Times New Roman"/>
                    </w:rPr>
                    <w:t>0.178</w:t>
                  </w:r>
                </w:p>
              </w:tc>
              <w:tc>
                <w:tcPr>
                  <w:tcW w:w="633" w:type="pct"/>
                  <w:tcBorders>
                    <w:top w:val="single" w:color="auto" w:sz="4" w:space="0"/>
                    <w:left w:val="nil"/>
                    <w:bottom w:val="single" w:color="auto" w:sz="4" w:space="0"/>
                    <w:right w:val="single" w:color="auto" w:sz="4" w:space="0"/>
                  </w:tcBorders>
                  <w:vAlign w:val="center"/>
                </w:tcPr>
                <w:p w14:paraId="0A8ECD22">
                  <w:pPr>
                    <w:widowControl/>
                    <w:snapToGrid w:val="0"/>
                    <w:contextualSpacing/>
                    <w:jc w:val="center"/>
                    <w:textAlignment w:val="center"/>
                    <w:rPr>
                      <w:rFonts w:ascii="Times New Roman" w:hAnsi="Times New Roman"/>
                    </w:rPr>
                  </w:pPr>
                  <w:r>
                    <w:rPr>
                      <w:rFonts w:hint="eastAsia" w:ascii="Times New Roman" w:hAnsi="Times New Roman"/>
                    </w:rPr>
                    <w:t>0.1976</w:t>
                  </w:r>
                </w:p>
              </w:tc>
              <w:tc>
                <w:tcPr>
                  <w:tcW w:w="500" w:type="pct"/>
                  <w:tcBorders>
                    <w:top w:val="single" w:color="auto" w:sz="4" w:space="0"/>
                    <w:left w:val="nil"/>
                    <w:bottom w:val="single" w:color="auto" w:sz="4" w:space="0"/>
                    <w:right w:val="single" w:color="auto" w:sz="4" w:space="0"/>
                  </w:tcBorders>
                  <w:vAlign w:val="center"/>
                </w:tcPr>
                <w:p w14:paraId="23604714">
                  <w:pPr>
                    <w:widowControl/>
                    <w:snapToGrid w:val="0"/>
                    <w:contextualSpacing/>
                    <w:jc w:val="center"/>
                    <w:textAlignment w:val="center"/>
                    <w:rPr>
                      <w:rFonts w:ascii="Times New Roman" w:hAnsi="Times New Roman"/>
                      <w:bCs/>
                    </w:rPr>
                  </w:pPr>
                  <w:r>
                    <w:rPr>
                      <w:rFonts w:hint="eastAsia" w:ascii="Times New Roman" w:hAnsi="Times New Roman"/>
                      <w:kern w:val="0"/>
                    </w:rPr>
                    <w:t>/</w:t>
                  </w:r>
                </w:p>
              </w:tc>
            </w:tr>
            <w:tr w14:paraId="792A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left w:val="single" w:color="auto" w:sz="4" w:space="0"/>
                    <w:right w:val="single" w:color="auto" w:sz="4" w:space="0"/>
                  </w:tcBorders>
                  <w:vAlign w:val="center"/>
                </w:tcPr>
                <w:p w14:paraId="19A7840D">
                  <w:pPr>
                    <w:snapToGrid w:val="0"/>
                    <w:contextualSpacing/>
                    <w:jc w:val="center"/>
                    <w:rPr>
                      <w:rFonts w:ascii="Times New Roman" w:hAnsi="Times New Roman"/>
                      <w:bCs/>
                      <w:spacing w:val="-20"/>
                    </w:rPr>
                  </w:pPr>
                  <w:r>
                    <w:rPr>
                      <w:rFonts w:hint="eastAsia" w:ascii="Times New Roman" w:hAnsi="Times New Roman"/>
                      <w:bCs/>
                      <w:spacing w:val="-20"/>
                    </w:rPr>
                    <w:t>2#生产车间</w:t>
                  </w:r>
                </w:p>
              </w:tc>
              <w:tc>
                <w:tcPr>
                  <w:tcW w:w="720" w:type="pct"/>
                  <w:tcBorders>
                    <w:top w:val="single" w:color="auto" w:sz="4" w:space="0"/>
                    <w:left w:val="nil"/>
                    <w:bottom w:val="single" w:color="auto" w:sz="4" w:space="0"/>
                    <w:right w:val="single" w:color="auto" w:sz="4" w:space="0"/>
                  </w:tcBorders>
                  <w:vAlign w:val="center"/>
                </w:tcPr>
                <w:p w14:paraId="4A8199D3">
                  <w:pPr>
                    <w:pStyle w:val="59"/>
                    <w:widowControl w:val="0"/>
                    <w:snapToGrid w:val="0"/>
                    <w:spacing w:before="0" w:beforeAutospacing="0" w:after="0" w:afterAutospacing="0"/>
                    <w:ind w:left="0" w:leftChars="0"/>
                    <w:contextualSpacing/>
                    <w:jc w:val="center"/>
                    <w:rPr>
                      <w:rFonts w:ascii="Times New Roman" w:hAnsi="Times New Roman"/>
                      <w:bCs/>
                      <w:kern w:val="2"/>
                      <w:sz w:val="21"/>
                    </w:rPr>
                  </w:pPr>
                  <w:r>
                    <w:rPr>
                      <w:rFonts w:ascii="Times New Roman" w:hAnsi="Times New Roman"/>
                      <w:bCs/>
                      <w:kern w:val="2"/>
                      <w:sz w:val="21"/>
                    </w:rPr>
                    <w:t>颗粒物</w:t>
                  </w:r>
                </w:p>
              </w:tc>
              <w:tc>
                <w:tcPr>
                  <w:tcW w:w="528" w:type="pct"/>
                  <w:tcBorders>
                    <w:top w:val="single" w:color="auto" w:sz="4" w:space="0"/>
                    <w:left w:val="nil"/>
                    <w:bottom w:val="single" w:color="auto" w:sz="4" w:space="0"/>
                    <w:right w:val="single" w:color="auto" w:sz="4" w:space="0"/>
                  </w:tcBorders>
                  <w:vAlign w:val="center"/>
                </w:tcPr>
                <w:p w14:paraId="68F708D8">
                  <w:pPr>
                    <w:widowControl/>
                    <w:snapToGrid w:val="0"/>
                    <w:contextualSpacing/>
                    <w:jc w:val="center"/>
                    <w:textAlignment w:val="center"/>
                    <w:rPr>
                      <w:rFonts w:ascii="Times New Roman" w:hAnsi="Times New Roman"/>
                    </w:rPr>
                  </w:pPr>
                  <w:r>
                    <w:rPr>
                      <w:rFonts w:hint="eastAsia" w:ascii="Times New Roman" w:hAnsi="Times New Roman"/>
                    </w:rPr>
                    <w:t>0.889</w:t>
                  </w:r>
                </w:p>
              </w:tc>
              <w:tc>
                <w:tcPr>
                  <w:tcW w:w="547" w:type="pct"/>
                  <w:tcBorders>
                    <w:top w:val="single" w:color="auto" w:sz="4" w:space="0"/>
                    <w:left w:val="nil"/>
                    <w:bottom w:val="single" w:color="auto" w:sz="4" w:space="0"/>
                    <w:right w:val="single" w:color="auto" w:sz="4" w:space="0"/>
                  </w:tcBorders>
                  <w:vAlign w:val="center"/>
                </w:tcPr>
                <w:p w14:paraId="681B3476">
                  <w:pPr>
                    <w:widowControl/>
                    <w:snapToGrid w:val="0"/>
                    <w:contextualSpacing/>
                    <w:jc w:val="center"/>
                    <w:textAlignment w:val="center"/>
                    <w:rPr>
                      <w:rFonts w:ascii="Times New Roman" w:hAnsi="Times New Roman"/>
                    </w:rPr>
                  </w:pPr>
                  <w:r>
                    <w:rPr>
                      <w:rFonts w:hint="eastAsia" w:ascii="Times New Roman" w:hAnsi="Times New Roman"/>
                    </w:rPr>
                    <w:t>0.988</w:t>
                  </w:r>
                </w:p>
              </w:tc>
              <w:tc>
                <w:tcPr>
                  <w:tcW w:w="597" w:type="pct"/>
                  <w:tcBorders>
                    <w:left w:val="nil"/>
                    <w:right w:val="single" w:color="auto" w:sz="4" w:space="0"/>
                  </w:tcBorders>
                  <w:vAlign w:val="center"/>
                </w:tcPr>
                <w:p w14:paraId="76B88594">
                  <w:pPr>
                    <w:snapToGrid w:val="0"/>
                    <w:contextualSpacing/>
                    <w:jc w:val="center"/>
                    <w:rPr>
                      <w:rFonts w:ascii="Times New Roman" w:hAnsi="Times New Roman"/>
                      <w:kern w:val="0"/>
                    </w:rPr>
                  </w:pPr>
                  <w:r>
                    <w:rPr>
                      <w:rFonts w:hint="eastAsia" w:ascii="Times New Roman" w:hAnsi="Times New Roman"/>
                      <w:kern w:val="0"/>
                    </w:rPr>
                    <w:t>/</w:t>
                  </w:r>
                </w:p>
              </w:tc>
              <w:tc>
                <w:tcPr>
                  <w:tcW w:w="437" w:type="pct"/>
                  <w:tcBorders>
                    <w:left w:val="single" w:color="auto" w:sz="4" w:space="0"/>
                    <w:right w:val="single" w:color="auto" w:sz="4" w:space="0"/>
                  </w:tcBorders>
                  <w:vAlign w:val="center"/>
                </w:tcPr>
                <w:p w14:paraId="1FE9827E">
                  <w:pPr>
                    <w:snapToGrid w:val="0"/>
                    <w:contextualSpacing/>
                    <w:jc w:val="center"/>
                    <w:rPr>
                      <w:rFonts w:ascii="Times New Roman" w:hAnsi="Times New Roman"/>
                      <w:bCs/>
                    </w:rPr>
                  </w:pPr>
                  <w:r>
                    <w:rPr>
                      <w:rFonts w:hint="eastAsia" w:ascii="Times New Roman" w:hAnsi="Times New Roman"/>
                      <w:bCs/>
                    </w:rPr>
                    <w:t>无组织</w:t>
                  </w:r>
                </w:p>
              </w:tc>
              <w:tc>
                <w:tcPr>
                  <w:tcW w:w="481" w:type="pct"/>
                  <w:tcBorders>
                    <w:top w:val="single" w:color="auto" w:sz="4" w:space="0"/>
                    <w:left w:val="nil"/>
                    <w:bottom w:val="single" w:color="auto" w:sz="4" w:space="0"/>
                    <w:right w:val="single" w:color="auto" w:sz="4" w:space="0"/>
                  </w:tcBorders>
                  <w:vAlign w:val="center"/>
                </w:tcPr>
                <w:p w14:paraId="5C3FDBD6">
                  <w:pPr>
                    <w:widowControl/>
                    <w:snapToGrid w:val="0"/>
                    <w:contextualSpacing/>
                    <w:jc w:val="center"/>
                    <w:textAlignment w:val="center"/>
                    <w:rPr>
                      <w:rFonts w:ascii="Times New Roman" w:hAnsi="Times New Roman"/>
                    </w:rPr>
                  </w:pPr>
                  <w:r>
                    <w:rPr>
                      <w:rFonts w:hint="eastAsia" w:ascii="Times New Roman" w:hAnsi="Times New Roman"/>
                    </w:rPr>
                    <w:t>0.0889</w:t>
                  </w:r>
                </w:p>
              </w:tc>
              <w:tc>
                <w:tcPr>
                  <w:tcW w:w="633" w:type="pct"/>
                  <w:tcBorders>
                    <w:top w:val="single" w:color="auto" w:sz="4" w:space="0"/>
                    <w:left w:val="nil"/>
                    <w:bottom w:val="single" w:color="auto" w:sz="4" w:space="0"/>
                    <w:right w:val="single" w:color="auto" w:sz="4" w:space="0"/>
                  </w:tcBorders>
                  <w:vAlign w:val="center"/>
                </w:tcPr>
                <w:p w14:paraId="18E18633">
                  <w:pPr>
                    <w:widowControl/>
                    <w:snapToGrid w:val="0"/>
                    <w:contextualSpacing/>
                    <w:jc w:val="center"/>
                    <w:textAlignment w:val="center"/>
                    <w:rPr>
                      <w:rFonts w:ascii="Times New Roman" w:hAnsi="Times New Roman"/>
                    </w:rPr>
                  </w:pPr>
                  <w:r>
                    <w:rPr>
                      <w:rFonts w:hint="eastAsia" w:ascii="Times New Roman" w:hAnsi="Times New Roman"/>
                    </w:rPr>
                    <w:t>0.0988</w:t>
                  </w:r>
                </w:p>
              </w:tc>
              <w:tc>
                <w:tcPr>
                  <w:tcW w:w="500" w:type="pct"/>
                  <w:tcBorders>
                    <w:top w:val="single" w:color="auto" w:sz="4" w:space="0"/>
                    <w:left w:val="nil"/>
                    <w:bottom w:val="single" w:color="auto" w:sz="4" w:space="0"/>
                    <w:right w:val="single" w:color="auto" w:sz="4" w:space="0"/>
                  </w:tcBorders>
                  <w:vAlign w:val="center"/>
                </w:tcPr>
                <w:p w14:paraId="1EE603C2">
                  <w:pPr>
                    <w:widowControl/>
                    <w:snapToGrid w:val="0"/>
                    <w:contextualSpacing/>
                    <w:jc w:val="center"/>
                    <w:textAlignment w:val="center"/>
                    <w:rPr>
                      <w:rFonts w:ascii="Times New Roman" w:hAnsi="Times New Roman"/>
                      <w:kern w:val="0"/>
                    </w:rPr>
                  </w:pPr>
                  <w:r>
                    <w:rPr>
                      <w:rFonts w:hint="eastAsia" w:ascii="Times New Roman" w:hAnsi="Times New Roman"/>
                      <w:kern w:val="0"/>
                    </w:rPr>
                    <w:t>/</w:t>
                  </w:r>
                </w:p>
              </w:tc>
            </w:tr>
            <w:tr w14:paraId="4DBF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pct"/>
                  <w:tcBorders>
                    <w:left w:val="single" w:color="auto" w:sz="4" w:space="0"/>
                    <w:right w:val="single" w:color="auto" w:sz="4" w:space="0"/>
                  </w:tcBorders>
                  <w:vAlign w:val="center"/>
                </w:tcPr>
                <w:p w14:paraId="7E5C97F0">
                  <w:pPr>
                    <w:snapToGrid w:val="0"/>
                    <w:contextualSpacing/>
                    <w:jc w:val="center"/>
                    <w:rPr>
                      <w:rFonts w:ascii="Times New Roman" w:hAnsi="Times New Roman"/>
                      <w:bCs/>
                      <w:spacing w:val="-20"/>
                    </w:rPr>
                  </w:pPr>
                  <w:r>
                    <w:rPr>
                      <w:rFonts w:hint="eastAsia" w:ascii="Times New Roman" w:hAnsi="Times New Roman"/>
                      <w:bCs/>
                      <w:spacing w:val="-20"/>
                    </w:rPr>
                    <w:t>原料库</w:t>
                  </w:r>
                </w:p>
              </w:tc>
              <w:tc>
                <w:tcPr>
                  <w:tcW w:w="720" w:type="pct"/>
                  <w:tcBorders>
                    <w:top w:val="single" w:color="auto" w:sz="4" w:space="0"/>
                    <w:left w:val="nil"/>
                    <w:bottom w:val="single" w:color="auto" w:sz="4" w:space="0"/>
                    <w:right w:val="single" w:color="auto" w:sz="4" w:space="0"/>
                  </w:tcBorders>
                  <w:vAlign w:val="center"/>
                </w:tcPr>
                <w:p w14:paraId="413DBB9D">
                  <w:pPr>
                    <w:pStyle w:val="59"/>
                    <w:widowControl w:val="0"/>
                    <w:snapToGrid w:val="0"/>
                    <w:spacing w:before="0" w:beforeAutospacing="0" w:after="0" w:afterAutospacing="0"/>
                    <w:ind w:left="0" w:leftChars="0"/>
                    <w:contextualSpacing/>
                    <w:jc w:val="center"/>
                    <w:rPr>
                      <w:rFonts w:ascii="Times New Roman" w:hAnsi="Times New Roman"/>
                      <w:bCs/>
                      <w:kern w:val="2"/>
                      <w:sz w:val="21"/>
                    </w:rPr>
                  </w:pPr>
                  <w:r>
                    <w:rPr>
                      <w:rFonts w:hint="eastAsia" w:ascii="Times New Roman" w:hAnsi="Times New Roman"/>
                      <w:bCs/>
                      <w:kern w:val="2"/>
                      <w:sz w:val="21"/>
                    </w:rPr>
                    <w:t>颗粒物</w:t>
                  </w:r>
                </w:p>
              </w:tc>
              <w:tc>
                <w:tcPr>
                  <w:tcW w:w="528" w:type="pct"/>
                  <w:tcBorders>
                    <w:top w:val="single" w:color="auto" w:sz="4" w:space="0"/>
                    <w:left w:val="nil"/>
                    <w:bottom w:val="single" w:color="auto" w:sz="4" w:space="0"/>
                    <w:right w:val="single" w:color="auto" w:sz="4" w:space="0"/>
                  </w:tcBorders>
                  <w:vAlign w:val="center"/>
                </w:tcPr>
                <w:p w14:paraId="78533F63">
                  <w:pPr>
                    <w:widowControl/>
                    <w:snapToGrid w:val="0"/>
                    <w:contextualSpacing/>
                    <w:jc w:val="center"/>
                    <w:textAlignment w:val="center"/>
                    <w:rPr>
                      <w:rFonts w:ascii="Times New Roman" w:hAnsi="Times New Roman"/>
                    </w:rPr>
                  </w:pPr>
                  <w:r>
                    <w:rPr>
                      <w:rFonts w:hint="eastAsia" w:ascii="Times New Roman" w:hAnsi="Times New Roman"/>
                    </w:rPr>
                    <w:t>27.6</w:t>
                  </w:r>
                </w:p>
              </w:tc>
              <w:tc>
                <w:tcPr>
                  <w:tcW w:w="547" w:type="pct"/>
                  <w:tcBorders>
                    <w:top w:val="single" w:color="auto" w:sz="4" w:space="0"/>
                    <w:left w:val="nil"/>
                    <w:bottom w:val="single" w:color="auto" w:sz="4" w:space="0"/>
                    <w:right w:val="single" w:color="auto" w:sz="4" w:space="0"/>
                  </w:tcBorders>
                  <w:vAlign w:val="center"/>
                </w:tcPr>
                <w:p w14:paraId="2CB3B280">
                  <w:pPr>
                    <w:widowControl/>
                    <w:snapToGrid w:val="0"/>
                    <w:contextualSpacing/>
                    <w:jc w:val="center"/>
                    <w:textAlignment w:val="center"/>
                    <w:rPr>
                      <w:rFonts w:ascii="Times New Roman" w:hAnsi="Times New Roman"/>
                    </w:rPr>
                  </w:pPr>
                  <w:r>
                    <w:rPr>
                      <w:rFonts w:hint="eastAsia" w:ascii="Times New Roman" w:hAnsi="Times New Roman"/>
                    </w:rPr>
                    <w:t>3.06</w:t>
                  </w:r>
                </w:p>
              </w:tc>
              <w:tc>
                <w:tcPr>
                  <w:tcW w:w="597" w:type="pct"/>
                  <w:tcBorders>
                    <w:left w:val="nil"/>
                    <w:right w:val="single" w:color="auto" w:sz="4" w:space="0"/>
                  </w:tcBorders>
                  <w:vAlign w:val="center"/>
                </w:tcPr>
                <w:p w14:paraId="04D3A3F5">
                  <w:pPr>
                    <w:snapToGrid w:val="0"/>
                    <w:contextualSpacing/>
                    <w:jc w:val="center"/>
                    <w:rPr>
                      <w:rFonts w:ascii="Times New Roman" w:hAnsi="Times New Roman"/>
                      <w:kern w:val="0"/>
                    </w:rPr>
                  </w:pPr>
                  <w:r>
                    <w:rPr>
                      <w:rFonts w:hint="eastAsia" w:ascii="Times New Roman" w:hAnsi="Times New Roman"/>
                      <w:kern w:val="0"/>
                    </w:rPr>
                    <w:t>/</w:t>
                  </w:r>
                </w:p>
              </w:tc>
              <w:tc>
                <w:tcPr>
                  <w:tcW w:w="437" w:type="pct"/>
                  <w:tcBorders>
                    <w:left w:val="single" w:color="auto" w:sz="4" w:space="0"/>
                    <w:right w:val="single" w:color="auto" w:sz="4" w:space="0"/>
                  </w:tcBorders>
                  <w:vAlign w:val="center"/>
                </w:tcPr>
                <w:p w14:paraId="46459E1C">
                  <w:pPr>
                    <w:snapToGrid w:val="0"/>
                    <w:contextualSpacing/>
                    <w:jc w:val="center"/>
                    <w:rPr>
                      <w:rFonts w:ascii="Times New Roman" w:hAnsi="Times New Roman"/>
                      <w:bCs/>
                    </w:rPr>
                  </w:pPr>
                  <w:r>
                    <w:rPr>
                      <w:rFonts w:hint="eastAsia" w:ascii="Times New Roman" w:hAnsi="Times New Roman"/>
                      <w:bCs/>
                    </w:rPr>
                    <w:t>无组织</w:t>
                  </w:r>
                </w:p>
              </w:tc>
              <w:tc>
                <w:tcPr>
                  <w:tcW w:w="481" w:type="pct"/>
                  <w:tcBorders>
                    <w:top w:val="single" w:color="auto" w:sz="4" w:space="0"/>
                    <w:left w:val="nil"/>
                    <w:bottom w:val="single" w:color="auto" w:sz="4" w:space="0"/>
                    <w:right w:val="single" w:color="auto" w:sz="4" w:space="0"/>
                  </w:tcBorders>
                  <w:vAlign w:val="center"/>
                </w:tcPr>
                <w:p w14:paraId="77CF632C">
                  <w:pPr>
                    <w:widowControl/>
                    <w:snapToGrid w:val="0"/>
                    <w:contextualSpacing/>
                    <w:jc w:val="center"/>
                    <w:textAlignment w:val="center"/>
                    <w:rPr>
                      <w:rFonts w:ascii="Times New Roman" w:hAnsi="Times New Roman"/>
                    </w:rPr>
                  </w:pPr>
                  <w:r>
                    <w:rPr>
                      <w:rFonts w:hint="eastAsia" w:ascii="Times New Roman" w:hAnsi="Times New Roman"/>
                    </w:rPr>
                    <w:t>0.138</w:t>
                  </w:r>
                </w:p>
              </w:tc>
              <w:tc>
                <w:tcPr>
                  <w:tcW w:w="633" w:type="pct"/>
                  <w:tcBorders>
                    <w:top w:val="single" w:color="auto" w:sz="4" w:space="0"/>
                    <w:left w:val="nil"/>
                    <w:bottom w:val="single" w:color="auto" w:sz="4" w:space="0"/>
                    <w:right w:val="single" w:color="auto" w:sz="4" w:space="0"/>
                  </w:tcBorders>
                  <w:vAlign w:val="center"/>
                </w:tcPr>
                <w:p w14:paraId="6A1C885E">
                  <w:pPr>
                    <w:widowControl/>
                    <w:snapToGrid w:val="0"/>
                    <w:contextualSpacing/>
                    <w:jc w:val="center"/>
                    <w:textAlignment w:val="center"/>
                    <w:rPr>
                      <w:rFonts w:ascii="Times New Roman" w:hAnsi="Times New Roman"/>
                    </w:rPr>
                  </w:pPr>
                  <w:r>
                    <w:rPr>
                      <w:rFonts w:hint="eastAsia" w:ascii="Times New Roman" w:hAnsi="Times New Roman"/>
                    </w:rPr>
                    <w:t>0.153</w:t>
                  </w:r>
                </w:p>
              </w:tc>
              <w:tc>
                <w:tcPr>
                  <w:tcW w:w="500" w:type="pct"/>
                  <w:tcBorders>
                    <w:top w:val="single" w:color="auto" w:sz="4" w:space="0"/>
                    <w:left w:val="nil"/>
                    <w:bottom w:val="single" w:color="auto" w:sz="4" w:space="0"/>
                    <w:right w:val="single" w:color="auto" w:sz="4" w:space="0"/>
                  </w:tcBorders>
                  <w:vAlign w:val="center"/>
                </w:tcPr>
                <w:p w14:paraId="63A861E0">
                  <w:pPr>
                    <w:widowControl/>
                    <w:snapToGrid w:val="0"/>
                    <w:contextualSpacing/>
                    <w:jc w:val="center"/>
                    <w:textAlignment w:val="center"/>
                    <w:rPr>
                      <w:rFonts w:ascii="Times New Roman" w:hAnsi="Times New Roman"/>
                      <w:kern w:val="0"/>
                    </w:rPr>
                  </w:pPr>
                  <w:r>
                    <w:rPr>
                      <w:rFonts w:hint="eastAsia" w:ascii="Times New Roman" w:hAnsi="Times New Roman"/>
                      <w:kern w:val="0"/>
                    </w:rPr>
                    <w:t>/</w:t>
                  </w:r>
                </w:p>
              </w:tc>
            </w:tr>
          </w:tbl>
          <w:p w14:paraId="51090516">
            <w:pPr>
              <w:snapToGrid w:val="0"/>
              <w:spacing w:line="360" w:lineRule="auto"/>
              <w:ind w:firstLine="482" w:firstLineChars="200"/>
              <w:contextualSpacing/>
              <w:rPr>
                <w:rFonts w:hAnsi="Times New Roman"/>
                <w:sz w:val="24"/>
              </w:rPr>
            </w:pPr>
            <w:r>
              <w:rPr>
                <w:rFonts w:ascii="Times New Roman" w:hAnsi="Times New Roman"/>
                <w:b/>
                <w:bCs/>
                <w:sz w:val="24"/>
              </w:rPr>
              <w:t>（2）废气源强核算</w:t>
            </w:r>
          </w:p>
          <w:p w14:paraId="6214F64E">
            <w:pPr>
              <w:autoSpaceDE w:val="0"/>
              <w:adjustRightInd w:val="0"/>
              <w:spacing w:line="360" w:lineRule="auto"/>
              <w:ind w:firstLine="480" w:firstLineChars="200"/>
              <w:contextualSpacing/>
              <w:rPr>
                <w:rFonts w:hint="eastAsia" w:ascii="宋体" w:hAnsi="宋体"/>
                <w:sz w:val="24"/>
                <w:szCs w:val="24"/>
              </w:rPr>
            </w:pPr>
            <w:r>
              <w:rPr>
                <w:rFonts w:hint="eastAsia" w:ascii="宋体" w:hAnsi="宋体"/>
                <w:sz w:val="24"/>
                <w:szCs w:val="24"/>
              </w:rPr>
              <w:t>①原料库砂子、石子输送存储颗粒物</w:t>
            </w:r>
          </w:p>
          <w:p w14:paraId="5939FBF4">
            <w:pPr>
              <w:pStyle w:val="2"/>
              <w:spacing w:line="360" w:lineRule="auto"/>
              <w:ind w:firstLine="480" w:firstLineChars="200"/>
              <w:rPr>
                <w:sz w:val="24"/>
                <w:szCs w:val="24"/>
              </w:rPr>
            </w:pPr>
            <w:r>
              <w:rPr>
                <w:sz w:val="24"/>
                <w:szCs w:val="24"/>
              </w:rPr>
              <w:t>根据</w:t>
            </w:r>
            <w:r>
              <w:rPr>
                <w:rFonts w:hint="eastAsia"/>
                <w:sz w:val="24"/>
                <w:szCs w:val="24"/>
              </w:rPr>
              <w:t>中华人民共和国生态环境部2021年6月11日发布的《</w:t>
            </w:r>
            <w:r>
              <w:rPr>
                <w:sz w:val="24"/>
                <w:szCs w:val="24"/>
              </w:rPr>
              <w:t>关于发布</w:t>
            </w:r>
            <w:r>
              <w:rPr>
                <w:rFonts w:hint="eastAsia"/>
                <w:sz w:val="24"/>
                <w:szCs w:val="24"/>
              </w:rPr>
              <w:t>“</w:t>
            </w:r>
            <w:r>
              <w:rPr>
                <w:sz w:val="24"/>
                <w:szCs w:val="24"/>
              </w:rPr>
              <w:t>排放源统计调查产排污核算方法和系数手册</w:t>
            </w:r>
            <w:r>
              <w:rPr>
                <w:rFonts w:hint="eastAsia"/>
                <w:sz w:val="24"/>
                <w:szCs w:val="24"/>
              </w:rPr>
              <w:t>”</w:t>
            </w:r>
            <w:r>
              <w:rPr>
                <w:sz w:val="24"/>
                <w:szCs w:val="24"/>
              </w:rPr>
              <w:t>的公告</w:t>
            </w:r>
            <w:r>
              <w:rPr>
                <w:rFonts w:hint="eastAsia"/>
                <w:sz w:val="24"/>
                <w:szCs w:val="24"/>
              </w:rPr>
              <w:t>》（公告2021年第24号）</w:t>
            </w:r>
            <w:r>
              <w:rPr>
                <w:sz w:val="24"/>
                <w:szCs w:val="24"/>
              </w:rPr>
              <w:t>，</w:t>
            </w:r>
            <w:r>
              <w:rPr>
                <w:rFonts w:hint="eastAsia"/>
                <w:sz w:val="24"/>
                <w:szCs w:val="24"/>
              </w:rPr>
              <w:t>3021水泥制品制造（含3022砼结构构件制造、3029其他水泥类似制品制造）行业系数手册中物料输送储存，颗粒物产生量核算公式如下：</w:t>
            </w:r>
          </w:p>
          <w:p w14:paraId="2083B5E1">
            <w:pPr>
              <w:pStyle w:val="2"/>
              <w:spacing w:line="360" w:lineRule="auto"/>
              <w:ind w:firstLine="480" w:firstLineChars="200"/>
              <w:rPr>
                <w:sz w:val="24"/>
                <w:szCs w:val="24"/>
              </w:rPr>
            </w:pPr>
            <w:r>
              <w:rPr>
                <w:rFonts w:hint="eastAsia"/>
                <w:sz w:val="24"/>
                <w:szCs w:val="24"/>
              </w:rPr>
              <w:t>污染物产生量=污染物对应的产污系数×产品产量</w:t>
            </w:r>
          </w:p>
          <w:p w14:paraId="77E54456">
            <w:pPr>
              <w:pStyle w:val="2"/>
              <w:spacing w:line="360" w:lineRule="auto"/>
              <w:ind w:firstLine="480" w:firstLineChars="200"/>
              <w:rPr>
                <w:rFonts w:hAnsi="Times New Roman"/>
                <w:sz w:val="24"/>
                <w:szCs w:val="24"/>
              </w:rPr>
            </w:pPr>
            <w:r>
              <w:rPr>
                <w:rFonts w:hAnsi="Times New Roman"/>
                <w:sz w:val="24"/>
                <w:szCs w:val="24"/>
              </w:rPr>
              <w:t>G</w:t>
            </w:r>
            <w:r>
              <w:rPr>
                <w:rFonts w:hAnsi="Times New Roman"/>
                <w:sz w:val="24"/>
                <w:szCs w:val="24"/>
                <w:vertAlign w:val="subscript"/>
              </w:rPr>
              <w:t>产i</w:t>
            </w:r>
            <w:r>
              <w:rPr>
                <w:rFonts w:hAnsi="Times New Roman"/>
                <w:sz w:val="24"/>
                <w:szCs w:val="24"/>
              </w:rPr>
              <w:t>=P</w:t>
            </w:r>
            <w:r>
              <w:rPr>
                <w:rFonts w:hAnsi="Times New Roman"/>
                <w:sz w:val="24"/>
                <w:szCs w:val="24"/>
                <w:vertAlign w:val="subscript"/>
              </w:rPr>
              <w:t>产</w:t>
            </w:r>
            <w:r>
              <w:rPr>
                <w:rFonts w:hAnsi="Times New Roman"/>
                <w:sz w:val="24"/>
                <w:szCs w:val="24"/>
              </w:rPr>
              <w:t>×M</w:t>
            </w:r>
            <w:r>
              <w:rPr>
                <w:rFonts w:hAnsi="Times New Roman"/>
                <w:sz w:val="24"/>
                <w:szCs w:val="24"/>
                <w:vertAlign w:val="subscript"/>
              </w:rPr>
              <w:t>i</w:t>
            </w:r>
          </w:p>
          <w:p w14:paraId="317BA203">
            <w:pPr>
              <w:pStyle w:val="2"/>
              <w:spacing w:line="360" w:lineRule="auto"/>
              <w:ind w:firstLine="480" w:firstLineChars="200"/>
              <w:rPr>
                <w:rFonts w:hAnsi="Times New Roman"/>
                <w:sz w:val="24"/>
                <w:szCs w:val="24"/>
              </w:rPr>
            </w:pPr>
            <w:r>
              <w:rPr>
                <w:rFonts w:hAnsi="Times New Roman"/>
                <w:sz w:val="24"/>
                <w:szCs w:val="24"/>
              </w:rPr>
              <w:t>其中，</w:t>
            </w:r>
          </w:p>
          <w:p w14:paraId="6F030FD9">
            <w:pPr>
              <w:pStyle w:val="2"/>
              <w:spacing w:line="360" w:lineRule="auto"/>
              <w:ind w:firstLine="480" w:firstLineChars="200"/>
              <w:rPr>
                <w:rFonts w:hAnsi="Times New Roman"/>
                <w:sz w:val="24"/>
                <w:szCs w:val="24"/>
              </w:rPr>
            </w:pPr>
            <w:r>
              <w:rPr>
                <w:rFonts w:hAnsi="Times New Roman"/>
                <w:sz w:val="24"/>
                <w:szCs w:val="24"/>
              </w:rPr>
              <w:t>G</w:t>
            </w:r>
            <w:r>
              <w:rPr>
                <w:rFonts w:hAnsi="Times New Roman"/>
                <w:sz w:val="24"/>
                <w:szCs w:val="24"/>
                <w:vertAlign w:val="subscript"/>
              </w:rPr>
              <w:t>产i</w:t>
            </w:r>
            <w:r>
              <w:rPr>
                <w:rFonts w:hAnsi="Times New Roman"/>
                <w:sz w:val="24"/>
                <w:szCs w:val="24"/>
              </w:rPr>
              <w:t>：工段i某污染物的平均产生量；</w:t>
            </w:r>
          </w:p>
          <w:p w14:paraId="6383F1F7">
            <w:pPr>
              <w:pStyle w:val="2"/>
              <w:spacing w:line="360" w:lineRule="auto"/>
              <w:ind w:firstLine="480" w:firstLineChars="200"/>
              <w:rPr>
                <w:rFonts w:hAnsi="Times New Roman"/>
                <w:sz w:val="24"/>
                <w:szCs w:val="24"/>
              </w:rPr>
            </w:pPr>
            <w:r>
              <w:rPr>
                <w:rFonts w:hAnsi="Times New Roman"/>
                <w:sz w:val="24"/>
                <w:szCs w:val="24"/>
              </w:rPr>
              <w:t>P</w:t>
            </w:r>
            <w:r>
              <w:rPr>
                <w:rFonts w:hAnsi="Times New Roman"/>
                <w:sz w:val="24"/>
                <w:szCs w:val="24"/>
                <w:vertAlign w:val="subscript"/>
              </w:rPr>
              <w:t>产</w:t>
            </w:r>
            <w:r>
              <w:rPr>
                <w:rFonts w:hAnsi="Times New Roman"/>
                <w:sz w:val="24"/>
                <w:szCs w:val="24"/>
              </w:rPr>
              <w:t>：工段某污染物对应的产污系数；</w:t>
            </w:r>
          </w:p>
          <w:p w14:paraId="57E66D91">
            <w:pPr>
              <w:pStyle w:val="2"/>
              <w:spacing w:line="360" w:lineRule="auto"/>
              <w:ind w:firstLine="480" w:firstLineChars="200"/>
              <w:rPr>
                <w:rFonts w:hAnsi="Times New Roman"/>
                <w:sz w:val="24"/>
                <w:szCs w:val="24"/>
              </w:rPr>
            </w:pPr>
            <w:r>
              <w:rPr>
                <w:rFonts w:hAnsi="Times New Roman"/>
                <w:sz w:val="24"/>
                <w:szCs w:val="24"/>
              </w:rPr>
              <w:t>M：工段i的产品总量。</w:t>
            </w:r>
          </w:p>
          <w:p w14:paraId="3E062F8A">
            <w:pPr>
              <w:pStyle w:val="2"/>
              <w:snapToGrid w:val="0"/>
              <w:spacing w:line="360" w:lineRule="auto"/>
              <w:ind w:firstLine="480" w:firstLineChars="200"/>
              <w:contextualSpacing/>
              <w:rPr>
                <w:sz w:val="24"/>
                <w:szCs w:val="24"/>
              </w:rPr>
            </w:pPr>
            <w:r>
              <w:rPr>
                <w:rFonts w:hint="eastAsia"/>
                <w:sz w:val="24"/>
                <w:szCs w:val="24"/>
              </w:rPr>
              <w:t>本项目砂子、石子使用量分别为10</w:t>
            </w:r>
            <w:r>
              <w:rPr>
                <w:rFonts w:hint="eastAsia"/>
                <w:color w:val="000000" w:themeColor="text1"/>
                <w:sz w:val="24"/>
                <w:szCs w:val="24"/>
                <w14:textFill>
                  <w14:solidFill>
                    <w14:schemeClr w14:val="tx1"/>
                  </w14:solidFill>
                </w14:textFill>
              </w:rPr>
              <w:t>万</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w:t>
            </w:r>
            <w:r>
              <w:rPr>
                <w:rFonts w:hint="eastAsia"/>
                <w:sz w:val="24"/>
                <w:szCs w:val="24"/>
              </w:rPr>
              <w:t>13</w:t>
            </w:r>
            <w:r>
              <w:rPr>
                <w:rFonts w:hint="eastAsia"/>
                <w:color w:val="000000" w:themeColor="text1"/>
                <w:sz w:val="24"/>
                <w:szCs w:val="24"/>
                <w14:textFill>
                  <w14:solidFill>
                    <w14:schemeClr w14:val="tx1"/>
                  </w14:solidFill>
                </w14:textFill>
              </w:rPr>
              <w:t>万</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，颗粒物污染物指标</w:t>
            </w:r>
            <w:r>
              <w:rPr>
                <w:rFonts w:hAnsi="Times New Roman"/>
                <w:sz w:val="24"/>
                <w:szCs w:val="24"/>
              </w:rPr>
              <w:t>P</w:t>
            </w:r>
            <w:r>
              <w:rPr>
                <w:rFonts w:hAnsi="Times New Roman"/>
                <w:sz w:val="24"/>
                <w:szCs w:val="24"/>
                <w:vertAlign w:val="subscript"/>
              </w:rPr>
              <w:t>产</w:t>
            </w:r>
            <w:r>
              <w:rPr>
                <w:rFonts w:hint="eastAsia" w:hAnsi="Times New Roman"/>
                <w:sz w:val="24"/>
                <w:szCs w:val="24"/>
              </w:rPr>
              <w:t>为0.12千克/吨-产品，</w:t>
            </w:r>
            <w:r>
              <w:rPr>
                <w:rFonts w:hAnsi="Times New Roman"/>
                <w:sz w:val="24"/>
                <w:szCs w:val="24"/>
              </w:rPr>
              <w:t>G</w:t>
            </w:r>
            <w:r>
              <w:rPr>
                <w:rFonts w:hAnsi="Times New Roman"/>
                <w:sz w:val="24"/>
                <w:szCs w:val="24"/>
                <w:vertAlign w:val="subscript"/>
              </w:rPr>
              <w:t>产i</w:t>
            </w:r>
            <w:r>
              <w:rPr>
                <w:rFonts w:hint="eastAsia" w:hAnsi="Times New Roman"/>
                <w:sz w:val="24"/>
                <w:szCs w:val="24"/>
              </w:rPr>
              <w:t>为27.6t</w:t>
            </w:r>
            <w:r>
              <w:rPr>
                <w:rFonts w:hAnsi="Times New Roman"/>
                <w:sz w:val="24"/>
                <w:szCs w:val="24"/>
              </w:rPr>
              <w:t>/</w:t>
            </w:r>
            <w:r>
              <w:rPr>
                <w:rFonts w:hint="eastAsia" w:hAnsi="Times New Roman"/>
                <w:sz w:val="24"/>
                <w:szCs w:val="24"/>
              </w:rPr>
              <w:t>a</w:t>
            </w:r>
            <w:r>
              <w:rPr>
                <w:rFonts w:hint="eastAsia"/>
                <w:sz w:val="24"/>
                <w:szCs w:val="24"/>
              </w:rPr>
              <w:t>。</w:t>
            </w:r>
          </w:p>
          <w:p w14:paraId="0E5A8F23">
            <w:pPr>
              <w:pStyle w:val="2"/>
              <w:snapToGrid w:val="0"/>
              <w:spacing w:line="360" w:lineRule="auto"/>
              <w:ind w:firstLine="480" w:firstLineChars="200"/>
              <w:contextualSpacing/>
              <w:rPr>
                <w:sz w:val="24"/>
                <w:szCs w:val="24"/>
              </w:rPr>
            </w:pPr>
            <w:r>
              <w:rPr>
                <w:rFonts w:hint="eastAsia"/>
                <w:sz w:val="24"/>
                <w:szCs w:val="24"/>
              </w:rPr>
              <w:t>本项目砂子、石子封闭式原料库房内存储，输送皮带位于密闭车间内，定时洒水降尘，粉尘控制效率为99.5%，砂子、石子物料输送存储颗粒物排放量为0.138</w:t>
            </w:r>
            <w:r>
              <w:rPr>
                <w:rFonts w:hint="eastAsia" w:hAnsi="Times New Roman"/>
                <w:sz w:val="24"/>
                <w:szCs w:val="24"/>
              </w:rPr>
              <w:t>t</w:t>
            </w:r>
            <w:r>
              <w:rPr>
                <w:rFonts w:hAnsi="Times New Roman"/>
                <w:sz w:val="24"/>
                <w:szCs w:val="24"/>
              </w:rPr>
              <w:t>/</w:t>
            </w:r>
            <w:r>
              <w:rPr>
                <w:rFonts w:hint="eastAsia" w:hAnsi="Times New Roman"/>
                <w:sz w:val="24"/>
                <w:szCs w:val="24"/>
              </w:rPr>
              <w:t>a，排放速率为0.153kg/h。</w:t>
            </w:r>
          </w:p>
          <w:p w14:paraId="4331E890">
            <w:pPr>
              <w:spacing w:line="360" w:lineRule="auto"/>
              <w:ind w:firstLine="480" w:firstLineChars="200"/>
              <w:rPr>
                <w:sz w:val="24"/>
                <w:szCs w:val="24"/>
              </w:rPr>
            </w:pPr>
            <w:r>
              <w:rPr>
                <w:rFonts w:hint="eastAsia" w:ascii="宋体" w:hAnsi="宋体"/>
                <w:sz w:val="24"/>
                <w:szCs w:val="24"/>
              </w:rPr>
              <w:t>②</w:t>
            </w:r>
            <w:r>
              <w:rPr>
                <w:rFonts w:hint="eastAsia"/>
                <w:sz w:val="24"/>
                <w:szCs w:val="24"/>
              </w:rPr>
              <w:t>物料混合搅拌颗粒物</w:t>
            </w:r>
          </w:p>
          <w:p w14:paraId="6CB3B4A7">
            <w:pPr>
              <w:pStyle w:val="2"/>
              <w:spacing w:line="360" w:lineRule="auto"/>
              <w:ind w:firstLine="480" w:firstLineChars="200"/>
              <w:rPr>
                <w:sz w:val="24"/>
                <w:szCs w:val="24"/>
              </w:rPr>
            </w:pPr>
            <w:r>
              <w:rPr>
                <w:sz w:val="24"/>
                <w:szCs w:val="24"/>
              </w:rPr>
              <w:t>根据</w:t>
            </w:r>
            <w:r>
              <w:rPr>
                <w:rFonts w:hint="eastAsia"/>
                <w:sz w:val="24"/>
                <w:szCs w:val="24"/>
              </w:rPr>
              <w:t>中华人民共和国生态环境部2021年6月11日发布的《</w:t>
            </w:r>
            <w:r>
              <w:rPr>
                <w:sz w:val="24"/>
                <w:szCs w:val="24"/>
              </w:rPr>
              <w:t>关于发布</w:t>
            </w:r>
            <w:r>
              <w:rPr>
                <w:rFonts w:hint="eastAsia"/>
                <w:sz w:val="24"/>
                <w:szCs w:val="24"/>
              </w:rPr>
              <w:t>“</w:t>
            </w:r>
            <w:r>
              <w:rPr>
                <w:sz w:val="24"/>
                <w:szCs w:val="24"/>
              </w:rPr>
              <w:t>排放源统计调查产排污核算方法和系数手册</w:t>
            </w:r>
            <w:r>
              <w:rPr>
                <w:rFonts w:hint="eastAsia"/>
                <w:sz w:val="24"/>
                <w:szCs w:val="24"/>
              </w:rPr>
              <w:t>”</w:t>
            </w:r>
            <w:r>
              <w:rPr>
                <w:sz w:val="24"/>
                <w:szCs w:val="24"/>
              </w:rPr>
              <w:t>的公告</w:t>
            </w:r>
            <w:r>
              <w:rPr>
                <w:rFonts w:hint="eastAsia"/>
                <w:sz w:val="24"/>
                <w:szCs w:val="24"/>
              </w:rPr>
              <w:t>》（公告2021年第24号）</w:t>
            </w:r>
            <w:r>
              <w:rPr>
                <w:sz w:val="24"/>
                <w:szCs w:val="24"/>
              </w:rPr>
              <w:t>，</w:t>
            </w:r>
            <w:r>
              <w:rPr>
                <w:rFonts w:hint="eastAsia"/>
                <w:sz w:val="24"/>
                <w:szCs w:val="24"/>
              </w:rPr>
              <w:t>3021水泥制品制造（含3022砼结构构件制造、3029其他水泥类似制品制造）行业系数手册中物料混合搅拌，颗粒物产生量核算公式如下：</w:t>
            </w:r>
          </w:p>
          <w:p w14:paraId="45264A6D">
            <w:pPr>
              <w:pStyle w:val="2"/>
              <w:spacing w:line="360" w:lineRule="auto"/>
              <w:ind w:firstLine="480" w:firstLineChars="200"/>
              <w:rPr>
                <w:sz w:val="24"/>
                <w:szCs w:val="24"/>
              </w:rPr>
            </w:pPr>
            <w:r>
              <w:rPr>
                <w:rFonts w:hint="eastAsia"/>
                <w:sz w:val="24"/>
                <w:szCs w:val="24"/>
              </w:rPr>
              <w:t>污染物排放量=污染物对应的产污系数×产品产量-污染物产生量×治理技术平均去除效率×治理设施实际运行率</w:t>
            </w:r>
          </w:p>
          <w:p w14:paraId="690216D4">
            <w:pPr>
              <w:pStyle w:val="2"/>
              <w:spacing w:line="360" w:lineRule="auto"/>
              <w:ind w:firstLine="480" w:firstLineChars="200"/>
              <w:contextualSpacing/>
              <w:rPr>
                <w:rFonts w:hAnsi="Times New Roman"/>
                <w:sz w:val="24"/>
                <w:szCs w:val="24"/>
              </w:rPr>
            </w:pPr>
            <w:r>
              <w:rPr>
                <w:rFonts w:hAnsi="Times New Roman"/>
                <w:sz w:val="24"/>
                <w:szCs w:val="24"/>
              </w:rPr>
              <w:t>E</w:t>
            </w:r>
            <w:r>
              <w:rPr>
                <w:rFonts w:hAnsi="Times New Roman"/>
                <w:sz w:val="24"/>
                <w:szCs w:val="24"/>
                <w:vertAlign w:val="subscript"/>
              </w:rPr>
              <w:t>排</w:t>
            </w:r>
            <w:r>
              <w:rPr>
                <w:rFonts w:hAnsi="Times New Roman"/>
                <w:sz w:val="24"/>
                <w:szCs w:val="24"/>
              </w:rPr>
              <w:t>=G</w:t>
            </w:r>
            <w:r>
              <w:rPr>
                <w:rFonts w:hAnsi="Times New Roman"/>
                <w:sz w:val="24"/>
                <w:szCs w:val="24"/>
                <w:vertAlign w:val="subscript"/>
              </w:rPr>
              <w:t>产</w:t>
            </w:r>
            <w:r>
              <w:rPr>
                <w:rFonts w:hAnsi="Times New Roman"/>
                <w:sz w:val="24"/>
                <w:szCs w:val="24"/>
              </w:rPr>
              <w:t>-R</w:t>
            </w:r>
            <w:r>
              <w:rPr>
                <w:rFonts w:hAnsi="Times New Roman"/>
                <w:sz w:val="24"/>
                <w:szCs w:val="24"/>
                <w:vertAlign w:val="subscript"/>
              </w:rPr>
              <w:t>减</w:t>
            </w:r>
            <w:r>
              <w:rPr>
                <w:rFonts w:hint="eastAsia" w:hAnsi="Times New Roman"/>
                <w:sz w:val="24"/>
                <w:szCs w:val="24"/>
                <w:vertAlign w:val="subscript"/>
              </w:rPr>
              <w:t>i</w:t>
            </w:r>
            <w:r>
              <w:rPr>
                <w:rFonts w:hAnsi="Times New Roman"/>
                <w:sz w:val="24"/>
                <w:szCs w:val="24"/>
              </w:rPr>
              <w:t>=P</w:t>
            </w:r>
            <w:r>
              <w:rPr>
                <w:rFonts w:hAnsi="Times New Roman"/>
                <w:sz w:val="24"/>
                <w:szCs w:val="24"/>
                <w:vertAlign w:val="subscript"/>
              </w:rPr>
              <w:t>产</w:t>
            </w:r>
            <w:r>
              <w:rPr>
                <w:rFonts w:hAnsi="Times New Roman"/>
                <w:sz w:val="24"/>
                <w:szCs w:val="24"/>
              </w:rPr>
              <w:t>×M</w:t>
            </w:r>
            <w:r>
              <w:rPr>
                <w:rFonts w:hAnsi="Times New Roman"/>
                <w:sz w:val="24"/>
                <w:szCs w:val="24"/>
                <w:vertAlign w:val="subscript"/>
              </w:rPr>
              <w:t>i</w:t>
            </w:r>
            <w:r>
              <w:rPr>
                <w:rFonts w:hAnsi="Times New Roman"/>
                <w:sz w:val="24"/>
                <w:szCs w:val="24"/>
              </w:rPr>
              <w:t>（1-η</w:t>
            </w:r>
            <w:r>
              <w:rPr>
                <w:rFonts w:hAnsi="Times New Roman"/>
                <w:sz w:val="24"/>
                <w:szCs w:val="24"/>
                <w:vertAlign w:val="subscript"/>
              </w:rPr>
              <w:t>τ</w:t>
            </w:r>
            <w:r>
              <w:rPr>
                <w:rFonts w:hAnsi="Times New Roman"/>
                <w:sz w:val="24"/>
                <w:szCs w:val="24"/>
              </w:rPr>
              <w:t>×k</w:t>
            </w:r>
            <w:r>
              <w:rPr>
                <w:rFonts w:hAnsi="Times New Roman"/>
                <w:sz w:val="24"/>
                <w:szCs w:val="24"/>
                <w:vertAlign w:val="subscript"/>
              </w:rPr>
              <w:t>т</w:t>
            </w:r>
            <w:r>
              <w:rPr>
                <w:rFonts w:hAnsi="Times New Roman"/>
                <w:sz w:val="24"/>
                <w:szCs w:val="24"/>
              </w:rPr>
              <w:t>)</w:t>
            </w:r>
          </w:p>
          <w:p w14:paraId="1032BE0D">
            <w:pPr>
              <w:pStyle w:val="2"/>
              <w:spacing w:line="360" w:lineRule="auto"/>
              <w:ind w:firstLine="480" w:firstLineChars="200"/>
              <w:contextualSpacing/>
              <w:rPr>
                <w:rFonts w:hAnsi="Times New Roman"/>
                <w:sz w:val="24"/>
                <w:szCs w:val="24"/>
              </w:rPr>
            </w:pPr>
            <w:r>
              <w:rPr>
                <w:rFonts w:hAnsi="Times New Roman"/>
                <w:sz w:val="24"/>
                <w:szCs w:val="24"/>
              </w:rPr>
              <w:t>其中，</w:t>
            </w:r>
          </w:p>
          <w:p w14:paraId="05B1B5F1">
            <w:pPr>
              <w:pStyle w:val="2"/>
              <w:spacing w:line="360" w:lineRule="auto"/>
              <w:ind w:firstLine="480" w:firstLineChars="200"/>
              <w:contextualSpacing/>
              <w:rPr>
                <w:rFonts w:hAnsi="Times New Roman"/>
                <w:sz w:val="24"/>
                <w:szCs w:val="24"/>
              </w:rPr>
            </w:pPr>
            <w:r>
              <w:rPr>
                <w:rFonts w:hAnsi="Times New Roman"/>
                <w:sz w:val="24"/>
                <w:szCs w:val="24"/>
              </w:rPr>
              <w:t>R</w:t>
            </w:r>
            <w:r>
              <w:rPr>
                <w:rFonts w:hAnsi="Times New Roman"/>
                <w:sz w:val="24"/>
                <w:szCs w:val="24"/>
                <w:vertAlign w:val="subscript"/>
              </w:rPr>
              <w:t>减i</w:t>
            </w:r>
            <w:r>
              <w:rPr>
                <w:rFonts w:hAnsi="Times New Roman"/>
                <w:sz w:val="24"/>
                <w:szCs w:val="24"/>
              </w:rPr>
              <w:t>：工段i某污染物的去除量；</w:t>
            </w:r>
          </w:p>
          <w:p w14:paraId="0D9DA164">
            <w:pPr>
              <w:pStyle w:val="2"/>
              <w:spacing w:line="360" w:lineRule="auto"/>
              <w:ind w:firstLine="480" w:firstLineChars="200"/>
              <w:contextualSpacing/>
              <w:rPr>
                <w:rFonts w:hAnsi="Times New Roman"/>
                <w:sz w:val="24"/>
                <w:szCs w:val="24"/>
              </w:rPr>
            </w:pPr>
            <w:r>
              <w:rPr>
                <w:rFonts w:hAnsi="Times New Roman"/>
                <w:sz w:val="24"/>
                <w:szCs w:val="24"/>
              </w:rPr>
              <w:t>P</w:t>
            </w:r>
            <w:r>
              <w:rPr>
                <w:rFonts w:hAnsi="Times New Roman"/>
                <w:sz w:val="24"/>
                <w:szCs w:val="24"/>
                <w:vertAlign w:val="subscript"/>
              </w:rPr>
              <w:t>产</w:t>
            </w:r>
            <w:r>
              <w:rPr>
                <w:rFonts w:hAnsi="Times New Roman"/>
                <w:sz w:val="24"/>
                <w:szCs w:val="24"/>
              </w:rPr>
              <w:t>：工段某污染物对应的产污系数；</w:t>
            </w:r>
          </w:p>
          <w:p w14:paraId="73452DB3">
            <w:pPr>
              <w:pStyle w:val="2"/>
              <w:spacing w:line="360" w:lineRule="auto"/>
              <w:ind w:firstLine="480" w:firstLineChars="200"/>
              <w:contextualSpacing/>
              <w:rPr>
                <w:rFonts w:hAnsi="Times New Roman"/>
                <w:sz w:val="24"/>
                <w:szCs w:val="24"/>
              </w:rPr>
            </w:pPr>
            <w:r>
              <w:rPr>
                <w:rFonts w:hAnsi="Times New Roman"/>
                <w:sz w:val="24"/>
                <w:szCs w:val="24"/>
              </w:rPr>
              <w:t>M</w:t>
            </w:r>
            <w:r>
              <w:rPr>
                <w:rFonts w:hAnsi="Times New Roman"/>
                <w:sz w:val="24"/>
                <w:szCs w:val="24"/>
                <w:vertAlign w:val="subscript"/>
              </w:rPr>
              <w:t>i</w:t>
            </w:r>
            <w:r>
              <w:rPr>
                <w:rFonts w:hAnsi="Times New Roman"/>
                <w:sz w:val="24"/>
                <w:szCs w:val="24"/>
              </w:rPr>
              <w:t>：工段i的产品总量；</w:t>
            </w:r>
          </w:p>
          <w:p w14:paraId="3FF72AF5">
            <w:pPr>
              <w:pStyle w:val="2"/>
              <w:spacing w:line="360" w:lineRule="auto"/>
              <w:ind w:firstLine="480" w:firstLineChars="200"/>
              <w:contextualSpacing/>
              <w:rPr>
                <w:rFonts w:hAnsi="Times New Roman"/>
                <w:sz w:val="24"/>
                <w:szCs w:val="24"/>
              </w:rPr>
            </w:pPr>
            <w:r>
              <w:rPr>
                <w:rFonts w:hAnsi="Times New Roman"/>
                <w:sz w:val="24"/>
                <w:szCs w:val="24"/>
              </w:rPr>
              <w:t>η</w:t>
            </w:r>
            <w:r>
              <w:rPr>
                <w:rFonts w:hAnsi="Times New Roman"/>
                <w:sz w:val="24"/>
                <w:szCs w:val="24"/>
                <w:vertAlign w:val="subscript"/>
              </w:rPr>
              <w:t>T</w:t>
            </w:r>
            <w:r>
              <w:rPr>
                <w:rFonts w:hAnsi="Times New Roman"/>
                <w:sz w:val="24"/>
                <w:szCs w:val="24"/>
              </w:rPr>
              <w:t>：工段i某污染物采用的末端治理技术的平均去除效率；</w:t>
            </w:r>
          </w:p>
          <w:p w14:paraId="0837C775">
            <w:pPr>
              <w:pStyle w:val="2"/>
              <w:spacing w:line="360" w:lineRule="auto"/>
              <w:ind w:firstLine="480" w:firstLineChars="200"/>
              <w:contextualSpacing/>
              <w:rPr>
                <w:rFonts w:hAnsi="Times New Roman"/>
                <w:sz w:val="24"/>
                <w:szCs w:val="24"/>
              </w:rPr>
            </w:pPr>
            <w:r>
              <w:rPr>
                <w:rFonts w:hAnsi="Times New Roman"/>
                <w:sz w:val="24"/>
                <w:szCs w:val="24"/>
              </w:rPr>
              <w:t>k</w:t>
            </w:r>
            <w:r>
              <w:rPr>
                <w:rFonts w:hAnsi="Times New Roman"/>
                <w:sz w:val="24"/>
                <w:szCs w:val="24"/>
                <w:vertAlign w:val="subscript"/>
              </w:rPr>
              <w:t>T</w:t>
            </w:r>
            <w:r>
              <w:rPr>
                <w:rFonts w:hAnsi="Times New Roman"/>
                <w:sz w:val="24"/>
                <w:szCs w:val="24"/>
              </w:rPr>
              <w:t>：工段i某污染物采用的末端治理设施的实际运行率。</w:t>
            </w:r>
          </w:p>
          <w:p w14:paraId="5EEB8DCC">
            <w:pPr>
              <w:pStyle w:val="2"/>
              <w:spacing w:line="360" w:lineRule="auto"/>
              <w:ind w:firstLine="480" w:firstLineChars="200"/>
              <w:contextualSpacing/>
              <w:rPr>
                <w:sz w:val="24"/>
                <w:szCs w:val="24"/>
              </w:rPr>
            </w:pPr>
            <w:r>
              <w:rPr>
                <w:rFonts w:hint="eastAsia"/>
                <w:sz w:val="24"/>
                <w:szCs w:val="24"/>
              </w:rPr>
              <w:t>本项目物料混合搅拌量为25.5万t/a</w:t>
            </w:r>
            <w:r>
              <w:rPr>
                <w:rFonts w:hint="eastAsia"/>
                <w:color w:val="000000" w:themeColor="text1"/>
                <w:sz w:val="24"/>
                <w:szCs w:val="24"/>
                <w14:textFill>
                  <w14:solidFill>
                    <w14:schemeClr w14:val="tx1"/>
                  </w14:solidFill>
                </w14:textFill>
              </w:rPr>
              <w:t>，颗粒物污染物指标</w:t>
            </w:r>
            <w:r>
              <w:rPr>
                <w:rFonts w:hAnsi="Times New Roman"/>
                <w:sz w:val="24"/>
                <w:szCs w:val="24"/>
              </w:rPr>
              <w:t>P</w:t>
            </w:r>
            <w:r>
              <w:rPr>
                <w:rFonts w:hAnsi="Times New Roman"/>
                <w:sz w:val="24"/>
                <w:szCs w:val="24"/>
                <w:vertAlign w:val="subscript"/>
              </w:rPr>
              <w:t>产</w:t>
            </w:r>
            <w:r>
              <w:rPr>
                <w:rFonts w:hint="eastAsia" w:hAnsi="Times New Roman"/>
                <w:sz w:val="24"/>
                <w:szCs w:val="24"/>
              </w:rPr>
              <w:t>为0.523千克/吨-产品，</w:t>
            </w:r>
            <w:r>
              <w:rPr>
                <w:rFonts w:hAnsi="Times New Roman"/>
                <w:sz w:val="24"/>
                <w:szCs w:val="24"/>
              </w:rPr>
              <w:t>G</w:t>
            </w:r>
            <w:r>
              <w:rPr>
                <w:rFonts w:hAnsi="Times New Roman"/>
                <w:sz w:val="24"/>
                <w:szCs w:val="24"/>
                <w:vertAlign w:val="subscript"/>
              </w:rPr>
              <w:t>产i</w:t>
            </w:r>
            <w:r>
              <w:rPr>
                <w:rFonts w:hint="eastAsia" w:hAnsi="Times New Roman"/>
                <w:sz w:val="24"/>
                <w:szCs w:val="24"/>
              </w:rPr>
              <w:t>为133.365t</w:t>
            </w:r>
            <w:r>
              <w:rPr>
                <w:rFonts w:hAnsi="Times New Roman"/>
                <w:sz w:val="24"/>
                <w:szCs w:val="24"/>
              </w:rPr>
              <w:t>/</w:t>
            </w:r>
            <w:r>
              <w:rPr>
                <w:rFonts w:hint="eastAsia" w:hAnsi="Times New Roman"/>
                <w:sz w:val="24"/>
                <w:szCs w:val="24"/>
              </w:rPr>
              <w:t>a</w:t>
            </w:r>
            <w:r>
              <w:rPr>
                <w:rFonts w:hint="eastAsia"/>
                <w:sz w:val="24"/>
                <w:szCs w:val="24"/>
              </w:rPr>
              <w:t>。本项目分两条生产线生产，其中1#生产线搅拌过程颗粒物产生量为88.91</w:t>
            </w:r>
            <w:r>
              <w:rPr>
                <w:rFonts w:hint="eastAsia" w:hAnsi="Times New Roman"/>
                <w:sz w:val="24"/>
                <w:szCs w:val="24"/>
              </w:rPr>
              <w:t>t</w:t>
            </w:r>
            <w:r>
              <w:rPr>
                <w:rFonts w:hAnsi="Times New Roman"/>
                <w:sz w:val="24"/>
                <w:szCs w:val="24"/>
              </w:rPr>
              <w:t>/</w:t>
            </w:r>
            <w:r>
              <w:rPr>
                <w:rFonts w:hint="eastAsia" w:hAnsi="Times New Roman"/>
                <w:sz w:val="24"/>
                <w:szCs w:val="24"/>
              </w:rPr>
              <w:t>a</w:t>
            </w:r>
            <w:r>
              <w:rPr>
                <w:rFonts w:hint="eastAsia"/>
                <w:sz w:val="24"/>
                <w:szCs w:val="24"/>
              </w:rPr>
              <w:t>，上方设置集尘措施收集后经布袋除尘器处理后排放，收集效率为98%，去除效率均为99.9%，风机风量均为12000m³/h，则1#生产线有组织颗粒物排放量为0.087</w:t>
            </w:r>
            <w:r>
              <w:rPr>
                <w:rFonts w:hint="eastAsia" w:hAnsi="Times New Roman"/>
                <w:sz w:val="24"/>
                <w:szCs w:val="24"/>
              </w:rPr>
              <w:t>t</w:t>
            </w:r>
            <w:r>
              <w:rPr>
                <w:rFonts w:hAnsi="Times New Roman"/>
                <w:sz w:val="24"/>
                <w:szCs w:val="24"/>
              </w:rPr>
              <w:t>/</w:t>
            </w:r>
            <w:r>
              <w:rPr>
                <w:rFonts w:hint="eastAsia" w:hAnsi="Times New Roman"/>
                <w:sz w:val="24"/>
                <w:szCs w:val="24"/>
              </w:rPr>
              <w:t>a，排放速率为0.097kg/h，排放浓度为8.068</w:t>
            </w:r>
            <w:r>
              <w:rPr>
                <w:rFonts w:hAnsi="Times New Roman"/>
                <w:bCs/>
                <w:sz w:val="24"/>
                <w:szCs w:val="24"/>
              </w:rPr>
              <w:t>mg/m³</w:t>
            </w:r>
            <w:r>
              <w:rPr>
                <w:rFonts w:hint="eastAsia" w:hAnsi="Times New Roman"/>
                <w:bCs/>
                <w:sz w:val="24"/>
                <w:szCs w:val="24"/>
              </w:rPr>
              <w:t>；</w:t>
            </w:r>
            <w:r>
              <w:rPr>
                <w:rFonts w:hint="eastAsia"/>
                <w:sz w:val="24"/>
                <w:szCs w:val="24"/>
              </w:rPr>
              <w:t>其中2#生产线搅拌过程颗粒物产生量为44.455</w:t>
            </w:r>
            <w:r>
              <w:rPr>
                <w:rFonts w:hint="eastAsia" w:hAnsi="Times New Roman"/>
                <w:sz w:val="24"/>
                <w:szCs w:val="24"/>
              </w:rPr>
              <w:t>t</w:t>
            </w:r>
            <w:r>
              <w:rPr>
                <w:rFonts w:hAnsi="Times New Roman"/>
                <w:sz w:val="24"/>
                <w:szCs w:val="24"/>
              </w:rPr>
              <w:t>/</w:t>
            </w:r>
            <w:r>
              <w:rPr>
                <w:rFonts w:hint="eastAsia" w:hAnsi="Times New Roman"/>
                <w:sz w:val="24"/>
                <w:szCs w:val="24"/>
              </w:rPr>
              <w:t>a</w:t>
            </w:r>
            <w:r>
              <w:rPr>
                <w:rFonts w:hint="eastAsia"/>
                <w:sz w:val="24"/>
                <w:szCs w:val="24"/>
              </w:rPr>
              <w:t>，上方设置集尘措施收集后经布袋除尘器处理后排放，收集效率为98%，去除效率均为99.9%，风机风量均为8000m³/h，则2#生产线有组织颗粒物排放量为0.044</w:t>
            </w:r>
            <w:r>
              <w:rPr>
                <w:rFonts w:hint="eastAsia" w:hAnsi="Times New Roman"/>
                <w:sz w:val="24"/>
                <w:szCs w:val="24"/>
              </w:rPr>
              <w:t>t</w:t>
            </w:r>
            <w:r>
              <w:rPr>
                <w:rFonts w:hAnsi="Times New Roman"/>
                <w:sz w:val="24"/>
                <w:szCs w:val="24"/>
              </w:rPr>
              <w:t>/</w:t>
            </w:r>
            <w:r>
              <w:rPr>
                <w:rFonts w:hint="eastAsia" w:hAnsi="Times New Roman"/>
                <w:sz w:val="24"/>
                <w:szCs w:val="24"/>
              </w:rPr>
              <w:t>a，排放速率为0.0484kg/h，排放浓度为6.051</w:t>
            </w:r>
            <w:r>
              <w:rPr>
                <w:rFonts w:hAnsi="Times New Roman"/>
                <w:bCs/>
                <w:sz w:val="24"/>
                <w:szCs w:val="24"/>
              </w:rPr>
              <w:t>mg/m³</w:t>
            </w:r>
            <w:r>
              <w:rPr>
                <w:rFonts w:hint="eastAsia" w:hAnsi="Times New Roman"/>
                <w:bCs/>
                <w:sz w:val="24"/>
                <w:szCs w:val="24"/>
              </w:rPr>
              <w:t>。</w:t>
            </w:r>
          </w:p>
          <w:p w14:paraId="0DABB117">
            <w:pPr>
              <w:pStyle w:val="2"/>
              <w:spacing w:line="360" w:lineRule="auto"/>
              <w:ind w:firstLine="480" w:firstLineChars="200"/>
              <w:contextualSpacing/>
              <w:rPr>
                <w:sz w:val="24"/>
                <w:szCs w:val="24"/>
              </w:rPr>
            </w:pPr>
            <w:r>
              <w:rPr>
                <w:rFonts w:hint="eastAsia" w:hAnsi="Times New Roman"/>
                <w:bCs/>
                <w:sz w:val="24"/>
                <w:szCs w:val="24"/>
              </w:rPr>
              <w:t>未收集无组织</w:t>
            </w:r>
            <w:r>
              <w:rPr>
                <w:rFonts w:hint="eastAsia"/>
                <w:sz w:val="24"/>
                <w:szCs w:val="24"/>
              </w:rPr>
              <w:t>颗粒物产生量为2.667</w:t>
            </w:r>
            <w:r>
              <w:rPr>
                <w:rFonts w:hint="eastAsia" w:hAnsi="Times New Roman"/>
                <w:sz w:val="24"/>
                <w:szCs w:val="24"/>
              </w:rPr>
              <w:t>t</w:t>
            </w:r>
            <w:r>
              <w:rPr>
                <w:rFonts w:hAnsi="Times New Roman"/>
                <w:sz w:val="24"/>
                <w:szCs w:val="24"/>
              </w:rPr>
              <w:t>/</w:t>
            </w:r>
            <w:r>
              <w:rPr>
                <w:rFonts w:hint="eastAsia" w:hAnsi="Times New Roman"/>
                <w:sz w:val="24"/>
                <w:szCs w:val="24"/>
              </w:rPr>
              <w:t>a，搅拌楼封闭，并加水搅拌，颗粒物去除效率为90%，</w:t>
            </w:r>
            <w:r>
              <w:rPr>
                <w:rFonts w:hint="eastAsia" w:hAnsi="Times New Roman"/>
                <w:bCs/>
                <w:sz w:val="24"/>
                <w:szCs w:val="24"/>
              </w:rPr>
              <w:t>无组织</w:t>
            </w:r>
            <w:r>
              <w:rPr>
                <w:rFonts w:hint="eastAsia"/>
                <w:sz w:val="24"/>
                <w:szCs w:val="24"/>
              </w:rPr>
              <w:t>颗粒物排放量为0.267</w:t>
            </w:r>
            <w:r>
              <w:rPr>
                <w:rFonts w:hint="eastAsia" w:hAnsi="Times New Roman"/>
                <w:sz w:val="24"/>
                <w:szCs w:val="24"/>
              </w:rPr>
              <w:t>t</w:t>
            </w:r>
            <w:r>
              <w:rPr>
                <w:rFonts w:hAnsi="Times New Roman"/>
                <w:sz w:val="24"/>
                <w:szCs w:val="24"/>
              </w:rPr>
              <w:t>/</w:t>
            </w:r>
            <w:r>
              <w:rPr>
                <w:rFonts w:hint="eastAsia" w:hAnsi="Times New Roman"/>
                <w:sz w:val="24"/>
                <w:szCs w:val="24"/>
              </w:rPr>
              <w:t>a，排放速率为0.296kg/h</w:t>
            </w:r>
            <w:r>
              <w:rPr>
                <w:rFonts w:hint="eastAsia" w:hAnsi="Times New Roman"/>
                <w:bCs/>
                <w:sz w:val="24"/>
                <w:szCs w:val="24"/>
              </w:rPr>
              <w:t>。</w:t>
            </w:r>
          </w:p>
          <w:p w14:paraId="0EB57B00">
            <w:pPr>
              <w:autoSpaceDE w:val="0"/>
              <w:adjustRightInd w:val="0"/>
              <w:spacing w:line="360" w:lineRule="auto"/>
              <w:ind w:firstLine="480" w:firstLineChars="200"/>
              <w:contextualSpacing/>
              <w:rPr>
                <w:rFonts w:ascii="Times New Roman" w:hAnsi="Times New Roman"/>
                <w:sz w:val="24"/>
                <w:szCs w:val="24"/>
              </w:rPr>
            </w:pPr>
            <w:r>
              <w:rPr>
                <w:rFonts w:hint="eastAsia" w:ascii="宋体" w:hAnsi="宋体"/>
                <w:sz w:val="24"/>
                <w:szCs w:val="24"/>
              </w:rPr>
              <w:t>③</w:t>
            </w:r>
            <w:r>
              <w:rPr>
                <w:rFonts w:hint="eastAsia" w:ascii="Times New Roman" w:hAnsi="Times New Roman"/>
                <w:sz w:val="24"/>
              </w:rPr>
              <w:t>水泥及粉煤灰筒仓粉尘</w:t>
            </w:r>
          </w:p>
          <w:p w14:paraId="633C78F4">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本项目设置2座水泥筒仓、2座粉煤灰筒仓，每座水泥筒仓、粉煤灰筒仓上部均设有脉冲式布袋除尘器净化含尘废气。运营期内2座水泥筒仓共计年充粉料2万t，2座粉煤灰筒仓共计年充粉料0.5万t。参照《关于发布“排放源统计调查产排污核算方法和系数手册”的公告》（公告2021年第24号），3021水泥制品制造（含3022砼结构构件制造、3029其他水泥类似制品制造）行业系数手册中物料输送储存相关产排污系数，筒仓储存水泥、粉煤灰产污系数为0.12kg/吨物料，经计算，水泥粉料储存时粉尘产生量为2.4t/a，单座水泥筒仓年粉尘产生量为1.2t/a，排放速率为2kg/h，单座水泥仓顶端的脉冲除尘器除尘效率为9</w:t>
            </w:r>
            <w:r>
              <w:rPr>
                <w:rFonts w:ascii="Times New Roman" w:hAnsi="Times New Roman"/>
                <w:sz w:val="24"/>
              </w:rPr>
              <w:t>9</w:t>
            </w:r>
            <w:r>
              <w:rPr>
                <w:rFonts w:hint="eastAsia" w:ascii="Times New Roman" w:hAnsi="Times New Roman"/>
                <w:sz w:val="24"/>
              </w:rPr>
              <w:t>.9%，单座水泥筒仓年粉尘排放量为0.0012t/a，单座水泥筒仓年充装时间为600h，排放速率为0.002kg/h；粉煤灰粉料储存时粉尘产生量为0.6t/a，单座粉煤灰筒仓年粉尘产生量为0.3t/a，产生速率为2kg/h，单座粉煤灰筒仓顶端的脉冲除尘器除尘效率为9</w:t>
            </w:r>
            <w:r>
              <w:rPr>
                <w:rFonts w:ascii="Times New Roman" w:hAnsi="Times New Roman"/>
                <w:sz w:val="24"/>
              </w:rPr>
              <w:t>9</w:t>
            </w:r>
            <w:r>
              <w:rPr>
                <w:rFonts w:hint="eastAsia" w:ascii="Times New Roman" w:hAnsi="Times New Roman"/>
                <w:sz w:val="24"/>
              </w:rPr>
              <w:t>.9%，单座粉煤灰筒仓年充装时间为150h，单座粉煤灰筒仓年粉尘排放量为</w:t>
            </w:r>
            <w:r>
              <w:rPr>
                <w:rFonts w:ascii="Times New Roman" w:hAnsi="Times New Roman"/>
                <w:sz w:val="24"/>
              </w:rPr>
              <w:t>0.0</w:t>
            </w:r>
            <w:r>
              <w:rPr>
                <w:rFonts w:hint="eastAsia" w:ascii="Times New Roman" w:hAnsi="Times New Roman"/>
                <w:sz w:val="24"/>
              </w:rPr>
              <w:t>003t/a，排放速率为0.002kg/h。</w:t>
            </w:r>
          </w:p>
          <w:p w14:paraId="21F90D32">
            <w:pPr>
              <w:snapToGrid w:val="0"/>
              <w:spacing w:line="360" w:lineRule="auto"/>
              <w:ind w:firstLine="482" w:firstLineChars="200"/>
              <w:jc w:val="left"/>
              <w:rPr>
                <w:rFonts w:ascii="Times New Roman" w:hAnsi="Times New Roman"/>
                <w:b/>
                <w:bCs/>
                <w:sz w:val="24"/>
              </w:rPr>
            </w:pPr>
            <w:r>
              <w:rPr>
                <w:rFonts w:ascii="Times New Roman" w:hAnsi="Times New Roman"/>
                <w:b/>
                <w:bCs/>
                <w:sz w:val="24"/>
              </w:rPr>
              <w:t>（3）污染治理设施可行性</w:t>
            </w:r>
          </w:p>
          <w:p w14:paraId="6A7C07DC">
            <w:pPr>
              <w:snapToGrid w:val="0"/>
              <w:spacing w:line="360" w:lineRule="auto"/>
              <w:ind w:firstLine="480" w:firstLineChars="200"/>
              <w:rPr>
                <w:rFonts w:ascii="Times New Roman" w:hAnsi="Times New Roman"/>
                <w:sz w:val="24"/>
              </w:rPr>
            </w:pPr>
            <w:r>
              <w:rPr>
                <w:rFonts w:hint="eastAsia" w:ascii="Times New Roman" w:hAnsi="Times New Roman"/>
                <w:sz w:val="24"/>
              </w:rPr>
              <w:t>本项目设置2套布袋除尘器；详细情况详见下表：</w:t>
            </w:r>
          </w:p>
          <w:p w14:paraId="334674D0">
            <w:pPr>
              <w:numPr>
                <w:ilvl w:val="0"/>
                <w:numId w:val="9"/>
              </w:numPr>
              <w:jc w:val="center"/>
              <w:rPr>
                <w:rFonts w:ascii="Times New Roman" w:hAnsi="Times New Roman"/>
                <w:b/>
              </w:rPr>
            </w:pPr>
            <w:r>
              <w:rPr>
                <w:rFonts w:hint="eastAsia" w:ascii="Times New Roman" w:hAnsi="Times New Roman"/>
                <w:b/>
              </w:rPr>
              <w:t>项目大气污染物治理设施一览表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522"/>
              <w:gridCol w:w="973"/>
              <w:gridCol w:w="1228"/>
              <w:gridCol w:w="1028"/>
              <w:gridCol w:w="1296"/>
              <w:gridCol w:w="1230"/>
            </w:tblGrid>
            <w:tr w14:paraId="74D6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6" w:type="dxa"/>
                  <w:tcBorders>
                    <w:top w:val="single" w:color="auto" w:sz="4" w:space="0"/>
                    <w:left w:val="single" w:color="auto" w:sz="4" w:space="0"/>
                    <w:bottom w:val="single" w:color="auto" w:sz="4" w:space="0"/>
                    <w:right w:val="single" w:color="auto" w:sz="4" w:space="0"/>
                  </w:tcBorders>
                  <w:vAlign w:val="center"/>
                </w:tcPr>
                <w:p w14:paraId="30FC2D00">
                  <w:pPr>
                    <w:snapToGrid w:val="0"/>
                    <w:jc w:val="center"/>
                    <w:rPr>
                      <w:rFonts w:ascii="Times New Roman" w:hAnsi="Times New Roman"/>
                      <w:b/>
                      <w:bCs/>
                    </w:rPr>
                  </w:pPr>
                  <w:r>
                    <w:rPr>
                      <w:rFonts w:ascii="Times New Roman" w:hAnsi="Times New Roman"/>
                      <w:b/>
                      <w:bCs/>
                    </w:rPr>
                    <w:t>产污节点</w:t>
                  </w:r>
                </w:p>
              </w:tc>
              <w:tc>
                <w:tcPr>
                  <w:tcW w:w="1522" w:type="dxa"/>
                  <w:tcBorders>
                    <w:top w:val="single" w:color="auto" w:sz="4" w:space="0"/>
                    <w:left w:val="single" w:color="auto" w:sz="4" w:space="0"/>
                    <w:bottom w:val="single" w:color="auto" w:sz="4" w:space="0"/>
                    <w:right w:val="single" w:color="auto" w:sz="4" w:space="0"/>
                  </w:tcBorders>
                  <w:vAlign w:val="center"/>
                </w:tcPr>
                <w:p w14:paraId="55571FE2">
                  <w:pPr>
                    <w:snapToGrid w:val="0"/>
                    <w:jc w:val="center"/>
                    <w:rPr>
                      <w:rFonts w:ascii="Times New Roman" w:hAnsi="Times New Roman"/>
                      <w:b/>
                      <w:bCs/>
                    </w:rPr>
                  </w:pPr>
                  <w:r>
                    <w:rPr>
                      <w:rFonts w:ascii="Times New Roman" w:hAnsi="Times New Roman"/>
                      <w:b/>
                      <w:bCs/>
                    </w:rPr>
                    <w:t>污染治理设施</w:t>
                  </w:r>
                </w:p>
              </w:tc>
              <w:tc>
                <w:tcPr>
                  <w:tcW w:w="973" w:type="dxa"/>
                  <w:tcBorders>
                    <w:top w:val="single" w:color="auto" w:sz="4" w:space="0"/>
                    <w:left w:val="single" w:color="auto" w:sz="4" w:space="0"/>
                    <w:bottom w:val="single" w:color="auto" w:sz="4" w:space="0"/>
                    <w:right w:val="single" w:color="auto" w:sz="4" w:space="0"/>
                  </w:tcBorders>
                  <w:vAlign w:val="center"/>
                </w:tcPr>
                <w:p w14:paraId="0A6EF480">
                  <w:pPr>
                    <w:snapToGrid w:val="0"/>
                    <w:jc w:val="center"/>
                    <w:rPr>
                      <w:rFonts w:ascii="Times New Roman" w:hAnsi="Times New Roman"/>
                      <w:b/>
                      <w:bCs/>
                    </w:rPr>
                  </w:pPr>
                  <w:r>
                    <w:rPr>
                      <w:rFonts w:ascii="宋体" w:hAnsi="宋体"/>
                      <w:b/>
                      <w:bCs/>
                    </w:rPr>
                    <w:t>治理设施编号</w:t>
                  </w:r>
                </w:p>
              </w:tc>
              <w:tc>
                <w:tcPr>
                  <w:tcW w:w="1228" w:type="dxa"/>
                  <w:tcBorders>
                    <w:top w:val="single" w:color="auto" w:sz="4" w:space="0"/>
                    <w:left w:val="single" w:color="auto" w:sz="4" w:space="0"/>
                    <w:bottom w:val="single" w:color="auto" w:sz="4" w:space="0"/>
                    <w:right w:val="single" w:color="auto" w:sz="4" w:space="0"/>
                  </w:tcBorders>
                  <w:vAlign w:val="center"/>
                </w:tcPr>
                <w:p w14:paraId="5DA68C58">
                  <w:pPr>
                    <w:snapToGrid w:val="0"/>
                    <w:jc w:val="center"/>
                    <w:rPr>
                      <w:rFonts w:ascii="Times New Roman" w:hAnsi="Times New Roman"/>
                      <w:b/>
                      <w:bCs/>
                    </w:rPr>
                  </w:pPr>
                  <w:r>
                    <w:rPr>
                      <w:rFonts w:hint="eastAsia" w:ascii="宋体" w:hAnsi="宋体"/>
                      <w:b/>
                      <w:bCs/>
                    </w:rPr>
                    <w:t>烟气量/风量（</w:t>
                  </w:r>
                  <w:r>
                    <w:rPr>
                      <w:rFonts w:ascii="Times New Roman" w:hAnsi="Times New Roman"/>
                      <w:b/>
                      <w:bCs/>
                    </w:rPr>
                    <w:t>m³/h</w:t>
                  </w:r>
                  <w:r>
                    <w:rPr>
                      <w:rFonts w:hint="eastAsia" w:ascii="宋体" w:hAnsi="宋体"/>
                      <w:b/>
                      <w:bCs/>
                    </w:rPr>
                    <w:t>）</w:t>
                  </w:r>
                </w:p>
              </w:tc>
              <w:tc>
                <w:tcPr>
                  <w:tcW w:w="1028" w:type="dxa"/>
                  <w:tcBorders>
                    <w:top w:val="single" w:color="auto" w:sz="4" w:space="0"/>
                    <w:left w:val="single" w:color="auto" w:sz="4" w:space="0"/>
                    <w:bottom w:val="single" w:color="auto" w:sz="4" w:space="0"/>
                    <w:right w:val="single" w:color="auto" w:sz="4" w:space="0"/>
                  </w:tcBorders>
                  <w:vAlign w:val="center"/>
                </w:tcPr>
                <w:p w14:paraId="5962EE80">
                  <w:pPr>
                    <w:snapToGrid w:val="0"/>
                    <w:jc w:val="center"/>
                    <w:rPr>
                      <w:rFonts w:ascii="Times New Roman" w:hAnsi="Times New Roman"/>
                      <w:b/>
                      <w:bCs/>
                    </w:rPr>
                  </w:pPr>
                  <w:r>
                    <w:rPr>
                      <w:rFonts w:ascii="宋体" w:hAnsi="宋体"/>
                      <w:b/>
                      <w:bCs/>
                    </w:rPr>
                    <w:t>收集效率</w:t>
                  </w:r>
                  <w:r>
                    <w:rPr>
                      <w:rFonts w:hint="eastAsia" w:ascii="宋体" w:hAnsi="宋体"/>
                      <w:b/>
                      <w:bCs/>
                    </w:rPr>
                    <w:t>（</w:t>
                  </w:r>
                  <w:r>
                    <w:rPr>
                      <w:rFonts w:ascii="Times New Roman" w:hAnsi="Times New Roman"/>
                      <w:b/>
                      <w:bCs/>
                    </w:rPr>
                    <w:t>%</w:t>
                  </w:r>
                  <w:r>
                    <w:rPr>
                      <w:rFonts w:hint="eastAsia" w:ascii="宋体" w:hAnsi="宋体"/>
                      <w:b/>
                      <w:bCs/>
                    </w:rPr>
                    <w:t>）</w:t>
                  </w:r>
                </w:p>
              </w:tc>
              <w:tc>
                <w:tcPr>
                  <w:tcW w:w="1296" w:type="dxa"/>
                  <w:tcBorders>
                    <w:top w:val="single" w:color="auto" w:sz="4" w:space="0"/>
                    <w:left w:val="single" w:color="auto" w:sz="4" w:space="0"/>
                    <w:bottom w:val="single" w:color="auto" w:sz="4" w:space="0"/>
                    <w:right w:val="single" w:color="auto" w:sz="4" w:space="0"/>
                  </w:tcBorders>
                  <w:vAlign w:val="center"/>
                </w:tcPr>
                <w:p w14:paraId="436478DF">
                  <w:pPr>
                    <w:snapToGrid w:val="0"/>
                    <w:jc w:val="center"/>
                    <w:rPr>
                      <w:rFonts w:ascii="Times New Roman" w:hAnsi="Times New Roman"/>
                      <w:b/>
                      <w:bCs/>
                    </w:rPr>
                  </w:pPr>
                  <w:r>
                    <w:rPr>
                      <w:rFonts w:ascii="宋体" w:hAnsi="宋体"/>
                      <w:b/>
                      <w:bCs/>
                    </w:rPr>
                    <w:t>治理工艺去除率</w:t>
                  </w:r>
                  <w:r>
                    <w:rPr>
                      <w:rFonts w:hint="eastAsia" w:ascii="宋体" w:hAnsi="宋体"/>
                      <w:b/>
                      <w:bCs/>
                    </w:rPr>
                    <w:t>（</w:t>
                  </w:r>
                  <w:r>
                    <w:rPr>
                      <w:rFonts w:ascii="Times New Roman" w:hAnsi="Times New Roman"/>
                      <w:b/>
                      <w:bCs/>
                    </w:rPr>
                    <w:t>%</w:t>
                  </w:r>
                  <w:r>
                    <w:rPr>
                      <w:rFonts w:hint="eastAsia" w:ascii="宋体" w:hAnsi="宋体"/>
                      <w:b/>
                      <w:bCs/>
                    </w:rPr>
                    <w:t>）</w:t>
                  </w:r>
                </w:p>
              </w:tc>
              <w:tc>
                <w:tcPr>
                  <w:tcW w:w="1230" w:type="dxa"/>
                  <w:tcBorders>
                    <w:top w:val="single" w:color="auto" w:sz="4" w:space="0"/>
                    <w:left w:val="single" w:color="auto" w:sz="4" w:space="0"/>
                    <w:bottom w:val="single" w:color="auto" w:sz="4" w:space="0"/>
                    <w:right w:val="single" w:color="auto" w:sz="4" w:space="0"/>
                  </w:tcBorders>
                  <w:vAlign w:val="center"/>
                </w:tcPr>
                <w:p w14:paraId="007DCAB9">
                  <w:pPr>
                    <w:snapToGrid w:val="0"/>
                    <w:jc w:val="center"/>
                    <w:rPr>
                      <w:rFonts w:ascii="Times New Roman" w:hAnsi="Times New Roman"/>
                      <w:b/>
                      <w:bCs/>
                    </w:rPr>
                  </w:pPr>
                  <w:r>
                    <w:rPr>
                      <w:rFonts w:ascii="宋体" w:hAnsi="宋体"/>
                      <w:b/>
                      <w:bCs/>
                    </w:rPr>
                    <w:t>是否为可行技术</w:t>
                  </w:r>
                </w:p>
              </w:tc>
            </w:tr>
            <w:tr w14:paraId="5F5E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6" w:type="dxa"/>
                  <w:tcBorders>
                    <w:top w:val="single" w:color="auto" w:sz="4" w:space="0"/>
                    <w:left w:val="single" w:color="auto" w:sz="4" w:space="0"/>
                    <w:bottom w:val="single" w:color="auto" w:sz="4" w:space="0"/>
                    <w:right w:val="single" w:color="auto" w:sz="4" w:space="0"/>
                  </w:tcBorders>
                  <w:vAlign w:val="center"/>
                </w:tcPr>
                <w:p w14:paraId="6EC9CC7F">
                  <w:pPr>
                    <w:spacing w:line="320" w:lineRule="exact"/>
                    <w:jc w:val="center"/>
                    <w:rPr>
                      <w:rFonts w:ascii="Times New Roman" w:hAnsi="Times New Roman"/>
                    </w:rPr>
                  </w:pPr>
                  <w:r>
                    <w:rPr>
                      <w:rFonts w:ascii="Times New Roman" w:hAnsi="Times New Roman"/>
                    </w:rPr>
                    <w:t>1#生产线</w:t>
                  </w:r>
                </w:p>
                <w:p w14:paraId="4EB71667">
                  <w:pPr>
                    <w:spacing w:line="320" w:lineRule="exact"/>
                    <w:jc w:val="center"/>
                    <w:rPr>
                      <w:rFonts w:ascii="Times New Roman" w:hAnsi="Times New Roman"/>
                    </w:rPr>
                  </w:pPr>
                  <w:r>
                    <w:rPr>
                      <w:rFonts w:ascii="Times New Roman" w:hAnsi="Times New Roman"/>
                    </w:rPr>
                    <w:t>搅拌</w:t>
                  </w:r>
                </w:p>
              </w:tc>
              <w:tc>
                <w:tcPr>
                  <w:tcW w:w="1522" w:type="dxa"/>
                  <w:tcBorders>
                    <w:top w:val="single" w:color="auto" w:sz="4" w:space="0"/>
                    <w:left w:val="single" w:color="auto" w:sz="4" w:space="0"/>
                    <w:bottom w:val="single" w:color="auto" w:sz="4" w:space="0"/>
                    <w:right w:val="single" w:color="auto" w:sz="4" w:space="0"/>
                  </w:tcBorders>
                  <w:vAlign w:val="center"/>
                </w:tcPr>
                <w:p w14:paraId="60E34768">
                  <w:pPr>
                    <w:snapToGrid w:val="0"/>
                    <w:jc w:val="center"/>
                    <w:rPr>
                      <w:rFonts w:ascii="Times New Roman" w:hAnsi="Times New Roman"/>
                    </w:rPr>
                  </w:pPr>
                  <w:r>
                    <w:rPr>
                      <w:rFonts w:ascii="Times New Roman" w:hAnsi="Times New Roman"/>
                    </w:rPr>
                    <w:t>布袋除尘器</w:t>
                  </w:r>
                </w:p>
              </w:tc>
              <w:tc>
                <w:tcPr>
                  <w:tcW w:w="973" w:type="dxa"/>
                  <w:tcBorders>
                    <w:top w:val="single" w:color="auto" w:sz="4" w:space="0"/>
                    <w:left w:val="single" w:color="auto" w:sz="4" w:space="0"/>
                    <w:bottom w:val="single" w:color="auto" w:sz="4" w:space="0"/>
                    <w:right w:val="single" w:color="auto" w:sz="4" w:space="0"/>
                  </w:tcBorders>
                  <w:vAlign w:val="center"/>
                </w:tcPr>
                <w:p w14:paraId="0A374065">
                  <w:pPr>
                    <w:snapToGrid w:val="0"/>
                    <w:jc w:val="center"/>
                    <w:rPr>
                      <w:rFonts w:ascii="Times New Roman" w:hAnsi="Times New Roman"/>
                    </w:rPr>
                  </w:pPr>
                  <w:r>
                    <w:rPr>
                      <w:rFonts w:hint="eastAsia" w:ascii="Times New Roman" w:hAnsi="Times New Roman"/>
                    </w:rPr>
                    <w:t>TA001</w:t>
                  </w:r>
                </w:p>
              </w:tc>
              <w:tc>
                <w:tcPr>
                  <w:tcW w:w="1228" w:type="dxa"/>
                  <w:tcBorders>
                    <w:top w:val="single" w:color="auto" w:sz="4" w:space="0"/>
                    <w:left w:val="single" w:color="auto" w:sz="4" w:space="0"/>
                    <w:bottom w:val="single" w:color="auto" w:sz="4" w:space="0"/>
                    <w:right w:val="single" w:color="auto" w:sz="4" w:space="0"/>
                  </w:tcBorders>
                  <w:vAlign w:val="center"/>
                </w:tcPr>
                <w:p w14:paraId="04AE0D7B">
                  <w:pPr>
                    <w:snapToGrid w:val="0"/>
                    <w:jc w:val="center"/>
                    <w:rPr>
                      <w:rFonts w:ascii="Times New Roman" w:hAnsi="Times New Roman"/>
                    </w:rPr>
                  </w:pPr>
                  <w:r>
                    <w:rPr>
                      <w:rFonts w:hint="eastAsia" w:ascii="Times New Roman" w:hAnsi="Times New Roman"/>
                    </w:rPr>
                    <w:t>12000</w:t>
                  </w:r>
                </w:p>
              </w:tc>
              <w:tc>
                <w:tcPr>
                  <w:tcW w:w="1028" w:type="dxa"/>
                  <w:tcBorders>
                    <w:top w:val="single" w:color="auto" w:sz="4" w:space="0"/>
                    <w:left w:val="single" w:color="auto" w:sz="4" w:space="0"/>
                    <w:bottom w:val="single" w:color="auto" w:sz="4" w:space="0"/>
                    <w:right w:val="single" w:color="auto" w:sz="4" w:space="0"/>
                  </w:tcBorders>
                  <w:vAlign w:val="center"/>
                </w:tcPr>
                <w:p w14:paraId="2447D04C">
                  <w:pPr>
                    <w:snapToGrid w:val="0"/>
                    <w:jc w:val="center"/>
                    <w:rPr>
                      <w:rFonts w:ascii="Times New Roman" w:hAnsi="Times New Roman"/>
                    </w:rPr>
                  </w:pPr>
                  <w:r>
                    <w:rPr>
                      <w:rFonts w:hint="eastAsia" w:ascii="Times New Roman" w:hAnsi="Times New Roman"/>
                    </w:rPr>
                    <w:t>98</w:t>
                  </w:r>
                </w:p>
              </w:tc>
              <w:tc>
                <w:tcPr>
                  <w:tcW w:w="1296" w:type="dxa"/>
                  <w:tcBorders>
                    <w:top w:val="single" w:color="auto" w:sz="4" w:space="0"/>
                    <w:left w:val="single" w:color="auto" w:sz="4" w:space="0"/>
                    <w:bottom w:val="single" w:color="auto" w:sz="4" w:space="0"/>
                    <w:right w:val="single" w:color="auto" w:sz="4" w:space="0"/>
                  </w:tcBorders>
                  <w:vAlign w:val="center"/>
                </w:tcPr>
                <w:p w14:paraId="720EB851">
                  <w:pPr>
                    <w:snapToGrid w:val="0"/>
                    <w:jc w:val="center"/>
                    <w:rPr>
                      <w:rFonts w:ascii="Times New Roman" w:hAnsi="Times New Roman"/>
                    </w:rPr>
                  </w:pPr>
                  <w:r>
                    <w:rPr>
                      <w:rFonts w:hint="eastAsia" w:ascii="Times New Roman" w:hAnsi="Times New Roman"/>
                    </w:rPr>
                    <w:t>99.9</w:t>
                  </w:r>
                </w:p>
              </w:tc>
              <w:tc>
                <w:tcPr>
                  <w:tcW w:w="1230" w:type="dxa"/>
                  <w:tcBorders>
                    <w:top w:val="single" w:color="auto" w:sz="4" w:space="0"/>
                    <w:left w:val="single" w:color="auto" w:sz="4" w:space="0"/>
                    <w:bottom w:val="single" w:color="auto" w:sz="4" w:space="0"/>
                    <w:right w:val="single" w:color="auto" w:sz="4" w:space="0"/>
                  </w:tcBorders>
                  <w:vAlign w:val="center"/>
                </w:tcPr>
                <w:p w14:paraId="39C1EAEB">
                  <w:pPr>
                    <w:snapToGrid w:val="0"/>
                    <w:jc w:val="center"/>
                    <w:rPr>
                      <w:rFonts w:ascii="Times New Roman" w:hAnsi="Times New Roman"/>
                    </w:rPr>
                  </w:pPr>
                  <w:r>
                    <w:rPr>
                      <w:rFonts w:hint="eastAsia" w:ascii="宋体" w:hAnsi="宋体"/>
                    </w:rPr>
                    <w:t>是</w:t>
                  </w:r>
                </w:p>
              </w:tc>
            </w:tr>
            <w:tr w14:paraId="07EA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6" w:type="dxa"/>
                  <w:tcBorders>
                    <w:top w:val="single" w:color="auto" w:sz="4" w:space="0"/>
                    <w:left w:val="single" w:color="auto" w:sz="4" w:space="0"/>
                    <w:bottom w:val="single" w:color="auto" w:sz="4" w:space="0"/>
                    <w:right w:val="single" w:color="auto" w:sz="4" w:space="0"/>
                  </w:tcBorders>
                  <w:vAlign w:val="center"/>
                </w:tcPr>
                <w:p w14:paraId="38B1BDAB">
                  <w:pPr>
                    <w:spacing w:line="320" w:lineRule="exact"/>
                    <w:jc w:val="center"/>
                    <w:rPr>
                      <w:rFonts w:ascii="Times New Roman" w:hAnsi="Times New Roman"/>
                    </w:rPr>
                  </w:pPr>
                  <w:r>
                    <w:rPr>
                      <w:rFonts w:ascii="Times New Roman" w:hAnsi="Times New Roman"/>
                    </w:rPr>
                    <w:t>2#生产线</w:t>
                  </w:r>
                </w:p>
                <w:p w14:paraId="15C61088">
                  <w:pPr>
                    <w:spacing w:line="320" w:lineRule="exact"/>
                    <w:jc w:val="center"/>
                    <w:rPr>
                      <w:rFonts w:ascii="Times New Roman" w:hAnsi="Times New Roman"/>
                    </w:rPr>
                  </w:pPr>
                  <w:r>
                    <w:rPr>
                      <w:rFonts w:ascii="Times New Roman" w:hAnsi="Times New Roman"/>
                    </w:rPr>
                    <w:t>搅拌</w:t>
                  </w:r>
                </w:p>
              </w:tc>
              <w:tc>
                <w:tcPr>
                  <w:tcW w:w="1522" w:type="dxa"/>
                  <w:tcBorders>
                    <w:top w:val="single" w:color="auto" w:sz="4" w:space="0"/>
                    <w:left w:val="single" w:color="auto" w:sz="4" w:space="0"/>
                    <w:bottom w:val="single" w:color="auto" w:sz="4" w:space="0"/>
                    <w:right w:val="single" w:color="auto" w:sz="4" w:space="0"/>
                  </w:tcBorders>
                  <w:vAlign w:val="center"/>
                </w:tcPr>
                <w:p w14:paraId="6A74E8DA">
                  <w:pPr>
                    <w:snapToGrid w:val="0"/>
                    <w:jc w:val="center"/>
                    <w:rPr>
                      <w:rFonts w:ascii="Times New Roman" w:hAnsi="Times New Roman"/>
                    </w:rPr>
                  </w:pPr>
                  <w:r>
                    <w:rPr>
                      <w:rFonts w:ascii="Times New Roman" w:hAnsi="Times New Roman"/>
                    </w:rPr>
                    <w:t>布袋除尘器</w:t>
                  </w:r>
                </w:p>
              </w:tc>
              <w:tc>
                <w:tcPr>
                  <w:tcW w:w="973" w:type="dxa"/>
                  <w:tcBorders>
                    <w:top w:val="single" w:color="auto" w:sz="4" w:space="0"/>
                    <w:left w:val="single" w:color="auto" w:sz="4" w:space="0"/>
                    <w:bottom w:val="single" w:color="auto" w:sz="4" w:space="0"/>
                    <w:right w:val="single" w:color="auto" w:sz="4" w:space="0"/>
                  </w:tcBorders>
                  <w:vAlign w:val="center"/>
                </w:tcPr>
                <w:p w14:paraId="2215DCEC">
                  <w:pPr>
                    <w:snapToGrid w:val="0"/>
                    <w:jc w:val="center"/>
                    <w:rPr>
                      <w:rFonts w:ascii="Times New Roman" w:hAnsi="Times New Roman"/>
                    </w:rPr>
                  </w:pPr>
                  <w:r>
                    <w:rPr>
                      <w:rFonts w:hint="eastAsia" w:ascii="Times New Roman" w:hAnsi="Times New Roman"/>
                    </w:rPr>
                    <w:t>TA002</w:t>
                  </w:r>
                </w:p>
              </w:tc>
              <w:tc>
                <w:tcPr>
                  <w:tcW w:w="1228" w:type="dxa"/>
                  <w:tcBorders>
                    <w:top w:val="single" w:color="auto" w:sz="4" w:space="0"/>
                    <w:left w:val="single" w:color="auto" w:sz="4" w:space="0"/>
                    <w:bottom w:val="single" w:color="auto" w:sz="4" w:space="0"/>
                    <w:right w:val="single" w:color="auto" w:sz="4" w:space="0"/>
                  </w:tcBorders>
                  <w:vAlign w:val="center"/>
                </w:tcPr>
                <w:p w14:paraId="3BC90886">
                  <w:pPr>
                    <w:snapToGrid w:val="0"/>
                    <w:jc w:val="center"/>
                    <w:rPr>
                      <w:rFonts w:ascii="Times New Roman" w:hAnsi="Times New Roman"/>
                    </w:rPr>
                  </w:pPr>
                  <w:r>
                    <w:rPr>
                      <w:rFonts w:hint="eastAsia" w:ascii="Times New Roman" w:hAnsi="Times New Roman"/>
                    </w:rPr>
                    <w:t>8000</w:t>
                  </w:r>
                </w:p>
              </w:tc>
              <w:tc>
                <w:tcPr>
                  <w:tcW w:w="1028" w:type="dxa"/>
                  <w:tcBorders>
                    <w:top w:val="single" w:color="auto" w:sz="4" w:space="0"/>
                    <w:left w:val="single" w:color="auto" w:sz="4" w:space="0"/>
                    <w:bottom w:val="single" w:color="auto" w:sz="4" w:space="0"/>
                    <w:right w:val="single" w:color="auto" w:sz="4" w:space="0"/>
                  </w:tcBorders>
                  <w:vAlign w:val="center"/>
                </w:tcPr>
                <w:p w14:paraId="2A58DEC3">
                  <w:pPr>
                    <w:snapToGrid w:val="0"/>
                    <w:jc w:val="center"/>
                    <w:rPr>
                      <w:rFonts w:ascii="Times New Roman" w:hAnsi="Times New Roman"/>
                    </w:rPr>
                  </w:pPr>
                  <w:r>
                    <w:rPr>
                      <w:rFonts w:hint="eastAsia" w:ascii="Times New Roman" w:hAnsi="Times New Roman"/>
                    </w:rPr>
                    <w:t>98</w:t>
                  </w:r>
                </w:p>
              </w:tc>
              <w:tc>
                <w:tcPr>
                  <w:tcW w:w="1296" w:type="dxa"/>
                  <w:tcBorders>
                    <w:top w:val="single" w:color="auto" w:sz="4" w:space="0"/>
                    <w:left w:val="single" w:color="auto" w:sz="4" w:space="0"/>
                    <w:bottom w:val="single" w:color="auto" w:sz="4" w:space="0"/>
                    <w:right w:val="single" w:color="auto" w:sz="4" w:space="0"/>
                  </w:tcBorders>
                  <w:vAlign w:val="center"/>
                </w:tcPr>
                <w:p w14:paraId="2E66AFC4">
                  <w:pPr>
                    <w:snapToGrid w:val="0"/>
                    <w:jc w:val="center"/>
                    <w:rPr>
                      <w:rFonts w:ascii="Times New Roman" w:hAnsi="Times New Roman"/>
                    </w:rPr>
                  </w:pPr>
                  <w:r>
                    <w:rPr>
                      <w:rFonts w:hint="eastAsia" w:ascii="Times New Roman" w:hAnsi="Times New Roman"/>
                    </w:rPr>
                    <w:t>99.9</w:t>
                  </w:r>
                </w:p>
              </w:tc>
              <w:tc>
                <w:tcPr>
                  <w:tcW w:w="1230" w:type="dxa"/>
                  <w:tcBorders>
                    <w:top w:val="single" w:color="auto" w:sz="4" w:space="0"/>
                    <w:left w:val="single" w:color="auto" w:sz="4" w:space="0"/>
                    <w:bottom w:val="single" w:color="auto" w:sz="4" w:space="0"/>
                    <w:right w:val="single" w:color="auto" w:sz="4" w:space="0"/>
                  </w:tcBorders>
                  <w:vAlign w:val="center"/>
                </w:tcPr>
                <w:p w14:paraId="3471AC46">
                  <w:pPr>
                    <w:snapToGrid w:val="0"/>
                    <w:jc w:val="center"/>
                    <w:rPr>
                      <w:rFonts w:hint="eastAsia" w:ascii="宋体" w:hAnsi="宋体"/>
                    </w:rPr>
                  </w:pPr>
                  <w:r>
                    <w:rPr>
                      <w:rFonts w:hint="eastAsia" w:ascii="宋体" w:hAnsi="宋体"/>
                    </w:rPr>
                    <w:t>是</w:t>
                  </w:r>
                </w:p>
              </w:tc>
            </w:tr>
            <w:tr w14:paraId="3D24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6" w:type="dxa"/>
                  <w:tcBorders>
                    <w:top w:val="single" w:color="auto" w:sz="4" w:space="0"/>
                    <w:left w:val="single" w:color="auto" w:sz="4" w:space="0"/>
                    <w:bottom w:val="single" w:color="auto" w:sz="4" w:space="0"/>
                    <w:right w:val="single" w:color="auto" w:sz="4" w:space="0"/>
                  </w:tcBorders>
                  <w:vAlign w:val="center"/>
                </w:tcPr>
                <w:p w14:paraId="55677EDE">
                  <w:pPr>
                    <w:spacing w:line="320" w:lineRule="exact"/>
                    <w:jc w:val="center"/>
                    <w:rPr>
                      <w:rFonts w:ascii="Times New Roman" w:hAnsi="Times New Roman"/>
                    </w:rPr>
                  </w:pPr>
                  <w:r>
                    <w:rPr>
                      <w:rFonts w:ascii="Times New Roman" w:hAnsi="Times New Roman"/>
                    </w:rPr>
                    <w:t>1#水泥筒仓</w:t>
                  </w:r>
                </w:p>
              </w:tc>
              <w:tc>
                <w:tcPr>
                  <w:tcW w:w="1522" w:type="dxa"/>
                  <w:tcBorders>
                    <w:top w:val="single" w:color="auto" w:sz="4" w:space="0"/>
                    <w:left w:val="single" w:color="auto" w:sz="4" w:space="0"/>
                    <w:bottom w:val="single" w:color="auto" w:sz="4" w:space="0"/>
                    <w:right w:val="single" w:color="auto" w:sz="4" w:space="0"/>
                  </w:tcBorders>
                  <w:vAlign w:val="center"/>
                </w:tcPr>
                <w:p w14:paraId="7E7AF9D7">
                  <w:pPr>
                    <w:snapToGrid w:val="0"/>
                    <w:jc w:val="center"/>
                    <w:rPr>
                      <w:rFonts w:ascii="Times New Roman" w:hAnsi="Times New Roman"/>
                    </w:rPr>
                  </w:pPr>
                  <w:r>
                    <w:rPr>
                      <w:rFonts w:hint="eastAsia" w:ascii="Times New Roman" w:hAnsi="Times New Roman"/>
                    </w:rPr>
                    <w:t>仓顶单机布袋除尘器</w:t>
                  </w:r>
                </w:p>
              </w:tc>
              <w:tc>
                <w:tcPr>
                  <w:tcW w:w="973" w:type="dxa"/>
                  <w:tcBorders>
                    <w:top w:val="single" w:color="auto" w:sz="4" w:space="0"/>
                    <w:left w:val="single" w:color="auto" w:sz="4" w:space="0"/>
                    <w:bottom w:val="single" w:color="auto" w:sz="4" w:space="0"/>
                    <w:right w:val="single" w:color="auto" w:sz="4" w:space="0"/>
                  </w:tcBorders>
                  <w:vAlign w:val="center"/>
                </w:tcPr>
                <w:p w14:paraId="4ECF9C39">
                  <w:pPr>
                    <w:snapToGrid w:val="0"/>
                    <w:jc w:val="center"/>
                    <w:rPr>
                      <w:rFonts w:ascii="Times New Roman" w:hAnsi="Times New Roman"/>
                    </w:rPr>
                  </w:pPr>
                  <w:r>
                    <w:rPr>
                      <w:rFonts w:hint="eastAsia" w:ascii="Times New Roman" w:hAnsi="Times New Roman"/>
                    </w:rPr>
                    <w:t>TA003</w:t>
                  </w:r>
                </w:p>
              </w:tc>
              <w:tc>
                <w:tcPr>
                  <w:tcW w:w="1228" w:type="dxa"/>
                  <w:tcBorders>
                    <w:top w:val="single" w:color="auto" w:sz="4" w:space="0"/>
                    <w:left w:val="single" w:color="auto" w:sz="4" w:space="0"/>
                    <w:bottom w:val="single" w:color="auto" w:sz="4" w:space="0"/>
                    <w:right w:val="single" w:color="auto" w:sz="4" w:space="0"/>
                  </w:tcBorders>
                  <w:vAlign w:val="center"/>
                </w:tcPr>
                <w:p w14:paraId="0DA91EF0">
                  <w:pPr>
                    <w:snapToGrid w:val="0"/>
                    <w:jc w:val="center"/>
                    <w:rPr>
                      <w:rFonts w:ascii="Times New Roman" w:hAnsi="Times New Roman"/>
                    </w:rPr>
                  </w:pPr>
                  <w:r>
                    <w:rPr>
                      <w:rFonts w:hint="eastAsia" w:ascii="Times New Roman" w:hAnsi="Times New Roman"/>
                    </w:rPr>
                    <w:t>1000</w:t>
                  </w:r>
                </w:p>
              </w:tc>
              <w:tc>
                <w:tcPr>
                  <w:tcW w:w="1028" w:type="dxa"/>
                  <w:tcBorders>
                    <w:top w:val="single" w:color="auto" w:sz="4" w:space="0"/>
                    <w:left w:val="single" w:color="auto" w:sz="4" w:space="0"/>
                    <w:bottom w:val="single" w:color="auto" w:sz="4" w:space="0"/>
                    <w:right w:val="single" w:color="auto" w:sz="4" w:space="0"/>
                  </w:tcBorders>
                  <w:vAlign w:val="center"/>
                </w:tcPr>
                <w:p w14:paraId="2C1483B4">
                  <w:pPr>
                    <w:snapToGrid w:val="0"/>
                    <w:jc w:val="center"/>
                    <w:rPr>
                      <w:rFonts w:ascii="Times New Roman" w:hAnsi="Times New Roman"/>
                    </w:rPr>
                  </w:pPr>
                  <w:r>
                    <w:rPr>
                      <w:rFonts w:hint="eastAsia" w:ascii="Times New Roman" w:hAnsi="Times New Roman"/>
                    </w:rPr>
                    <w:t>100%</w:t>
                  </w:r>
                </w:p>
              </w:tc>
              <w:tc>
                <w:tcPr>
                  <w:tcW w:w="1296" w:type="dxa"/>
                  <w:tcBorders>
                    <w:top w:val="single" w:color="auto" w:sz="4" w:space="0"/>
                    <w:left w:val="single" w:color="auto" w:sz="4" w:space="0"/>
                    <w:bottom w:val="single" w:color="auto" w:sz="4" w:space="0"/>
                    <w:right w:val="single" w:color="auto" w:sz="4" w:space="0"/>
                  </w:tcBorders>
                  <w:vAlign w:val="center"/>
                </w:tcPr>
                <w:p w14:paraId="2A0D51CE">
                  <w:pPr>
                    <w:snapToGrid w:val="0"/>
                    <w:jc w:val="center"/>
                    <w:rPr>
                      <w:rFonts w:ascii="Times New Roman" w:hAnsi="Times New Roman"/>
                    </w:rPr>
                  </w:pPr>
                  <w:r>
                    <w:rPr>
                      <w:rFonts w:hint="eastAsia" w:ascii="Times New Roman" w:hAnsi="Times New Roman"/>
                    </w:rPr>
                    <w:t>99.9</w:t>
                  </w:r>
                </w:p>
              </w:tc>
              <w:tc>
                <w:tcPr>
                  <w:tcW w:w="1230" w:type="dxa"/>
                  <w:tcBorders>
                    <w:top w:val="single" w:color="auto" w:sz="4" w:space="0"/>
                    <w:left w:val="single" w:color="auto" w:sz="4" w:space="0"/>
                    <w:bottom w:val="single" w:color="auto" w:sz="4" w:space="0"/>
                    <w:right w:val="single" w:color="auto" w:sz="4" w:space="0"/>
                  </w:tcBorders>
                  <w:vAlign w:val="center"/>
                </w:tcPr>
                <w:p w14:paraId="5C081544">
                  <w:pPr>
                    <w:snapToGrid w:val="0"/>
                    <w:jc w:val="center"/>
                    <w:rPr>
                      <w:rFonts w:hint="eastAsia" w:ascii="宋体" w:hAnsi="宋体"/>
                    </w:rPr>
                  </w:pPr>
                  <w:r>
                    <w:rPr>
                      <w:rFonts w:ascii="宋体" w:hAnsi="宋体"/>
                    </w:rPr>
                    <w:t>是</w:t>
                  </w:r>
                </w:p>
              </w:tc>
            </w:tr>
            <w:tr w14:paraId="2CA1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6" w:type="dxa"/>
                  <w:tcBorders>
                    <w:top w:val="single" w:color="auto" w:sz="4" w:space="0"/>
                    <w:left w:val="single" w:color="auto" w:sz="4" w:space="0"/>
                    <w:bottom w:val="single" w:color="auto" w:sz="4" w:space="0"/>
                    <w:right w:val="single" w:color="auto" w:sz="4" w:space="0"/>
                  </w:tcBorders>
                  <w:vAlign w:val="center"/>
                </w:tcPr>
                <w:p w14:paraId="42E144A7">
                  <w:pPr>
                    <w:spacing w:line="320" w:lineRule="exact"/>
                    <w:jc w:val="center"/>
                    <w:rPr>
                      <w:rFonts w:ascii="Times New Roman" w:hAnsi="Times New Roman"/>
                    </w:rPr>
                  </w:pPr>
                  <w:r>
                    <w:rPr>
                      <w:rFonts w:ascii="Times New Roman" w:hAnsi="Times New Roman"/>
                    </w:rPr>
                    <w:t>2#水泥筒仓</w:t>
                  </w:r>
                </w:p>
              </w:tc>
              <w:tc>
                <w:tcPr>
                  <w:tcW w:w="1522" w:type="dxa"/>
                  <w:tcBorders>
                    <w:top w:val="single" w:color="auto" w:sz="4" w:space="0"/>
                    <w:left w:val="single" w:color="auto" w:sz="4" w:space="0"/>
                    <w:bottom w:val="single" w:color="auto" w:sz="4" w:space="0"/>
                    <w:right w:val="single" w:color="auto" w:sz="4" w:space="0"/>
                  </w:tcBorders>
                  <w:vAlign w:val="center"/>
                </w:tcPr>
                <w:p w14:paraId="57138392">
                  <w:pPr>
                    <w:snapToGrid w:val="0"/>
                    <w:jc w:val="center"/>
                    <w:rPr>
                      <w:rFonts w:ascii="Times New Roman" w:hAnsi="Times New Roman"/>
                    </w:rPr>
                  </w:pPr>
                  <w:r>
                    <w:rPr>
                      <w:rFonts w:hint="eastAsia" w:ascii="Times New Roman" w:hAnsi="Times New Roman"/>
                    </w:rPr>
                    <w:t>仓顶单机布袋除尘器</w:t>
                  </w:r>
                </w:p>
              </w:tc>
              <w:tc>
                <w:tcPr>
                  <w:tcW w:w="973" w:type="dxa"/>
                  <w:tcBorders>
                    <w:top w:val="single" w:color="auto" w:sz="4" w:space="0"/>
                    <w:left w:val="single" w:color="auto" w:sz="4" w:space="0"/>
                    <w:bottom w:val="single" w:color="auto" w:sz="4" w:space="0"/>
                    <w:right w:val="single" w:color="auto" w:sz="4" w:space="0"/>
                  </w:tcBorders>
                  <w:vAlign w:val="center"/>
                </w:tcPr>
                <w:p w14:paraId="22AB6E21">
                  <w:pPr>
                    <w:snapToGrid w:val="0"/>
                    <w:jc w:val="center"/>
                    <w:rPr>
                      <w:rFonts w:ascii="Times New Roman" w:hAnsi="Times New Roman"/>
                    </w:rPr>
                  </w:pPr>
                  <w:r>
                    <w:rPr>
                      <w:rFonts w:hint="eastAsia" w:ascii="Times New Roman" w:hAnsi="Times New Roman"/>
                    </w:rPr>
                    <w:t>TA004</w:t>
                  </w:r>
                </w:p>
              </w:tc>
              <w:tc>
                <w:tcPr>
                  <w:tcW w:w="1228" w:type="dxa"/>
                  <w:tcBorders>
                    <w:top w:val="single" w:color="auto" w:sz="4" w:space="0"/>
                    <w:left w:val="single" w:color="auto" w:sz="4" w:space="0"/>
                    <w:bottom w:val="single" w:color="auto" w:sz="4" w:space="0"/>
                    <w:right w:val="single" w:color="auto" w:sz="4" w:space="0"/>
                  </w:tcBorders>
                  <w:vAlign w:val="center"/>
                </w:tcPr>
                <w:p w14:paraId="25ACA5A8">
                  <w:pPr>
                    <w:snapToGrid w:val="0"/>
                    <w:jc w:val="center"/>
                    <w:rPr>
                      <w:rFonts w:ascii="Times New Roman" w:hAnsi="Times New Roman"/>
                    </w:rPr>
                  </w:pPr>
                  <w:r>
                    <w:rPr>
                      <w:rFonts w:hint="eastAsia" w:ascii="Times New Roman" w:hAnsi="Times New Roman"/>
                    </w:rPr>
                    <w:t>1000</w:t>
                  </w:r>
                </w:p>
              </w:tc>
              <w:tc>
                <w:tcPr>
                  <w:tcW w:w="1028" w:type="dxa"/>
                  <w:tcBorders>
                    <w:top w:val="single" w:color="auto" w:sz="4" w:space="0"/>
                    <w:left w:val="single" w:color="auto" w:sz="4" w:space="0"/>
                    <w:bottom w:val="single" w:color="auto" w:sz="4" w:space="0"/>
                    <w:right w:val="single" w:color="auto" w:sz="4" w:space="0"/>
                  </w:tcBorders>
                  <w:vAlign w:val="center"/>
                </w:tcPr>
                <w:p w14:paraId="6B5BE450">
                  <w:pPr>
                    <w:snapToGrid w:val="0"/>
                    <w:jc w:val="center"/>
                    <w:rPr>
                      <w:rFonts w:ascii="Times New Roman" w:hAnsi="Times New Roman"/>
                    </w:rPr>
                  </w:pPr>
                  <w:r>
                    <w:rPr>
                      <w:rFonts w:hint="eastAsia" w:ascii="Times New Roman" w:hAnsi="Times New Roman"/>
                    </w:rPr>
                    <w:t>100%</w:t>
                  </w:r>
                </w:p>
              </w:tc>
              <w:tc>
                <w:tcPr>
                  <w:tcW w:w="1296" w:type="dxa"/>
                  <w:tcBorders>
                    <w:top w:val="single" w:color="auto" w:sz="4" w:space="0"/>
                    <w:left w:val="single" w:color="auto" w:sz="4" w:space="0"/>
                    <w:bottom w:val="single" w:color="auto" w:sz="4" w:space="0"/>
                    <w:right w:val="single" w:color="auto" w:sz="4" w:space="0"/>
                  </w:tcBorders>
                  <w:vAlign w:val="center"/>
                </w:tcPr>
                <w:p w14:paraId="3F52B970">
                  <w:pPr>
                    <w:snapToGrid w:val="0"/>
                    <w:jc w:val="center"/>
                    <w:rPr>
                      <w:rFonts w:ascii="Times New Roman" w:hAnsi="Times New Roman"/>
                    </w:rPr>
                  </w:pPr>
                  <w:r>
                    <w:rPr>
                      <w:rFonts w:hint="eastAsia" w:ascii="Times New Roman" w:hAnsi="Times New Roman"/>
                    </w:rPr>
                    <w:t>99.9</w:t>
                  </w:r>
                </w:p>
              </w:tc>
              <w:tc>
                <w:tcPr>
                  <w:tcW w:w="1230" w:type="dxa"/>
                  <w:tcBorders>
                    <w:top w:val="single" w:color="auto" w:sz="4" w:space="0"/>
                    <w:left w:val="single" w:color="auto" w:sz="4" w:space="0"/>
                    <w:bottom w:val="single" w:color="auto" w:sz="4" w:space="0"/>
                    <w:right w:val="single" w:color="auto" w:sz="4" w:space="0"/>
                  </w:tcBorders>
                  <w:vAlign w:val="center"/>
                </w:tcPr>
                <w:p w14:paraId="63A0D893">
                  <w:pPr>
                    <w:snapToGrid w:val="0"/>
                    <w:jc w:val="center"/>
                    <w:rPr>
                      <w:rFonts w:hint="eastAsia" w:ascii="宋体" w:hAnsi="宋体"/>
                    </w:rPr>
                  </w:pPr>
                  <w:r>
                    <w:rPr>
                      <w:rFonts w:ascii="宋体" w:hAnsi="宋体"/>
                    </w:rPr>
                    <w:t>是</w:t>
                  </w:r>
                </w:p>
              </w:tc>
            </w:tr>
            <w:tr w14:paraId="2EF8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6" w:type="dxa"/>
                  <w:tcBorders>
                    <w:top w:val="single" w:color="auto" w:sz="4" w:space="0"/>
                    <w:left w:val="single" w:color="auto" w:sz="4" w:space="0"/>
                    <w:bottom w:val="single" w:color="auto" w:sz="4" w:space="0"/>
                    <w:right w:val="single" w:color="auto" w:sz="4" w:space="0"/>
                  </w:tcBorders>
                  <w:vAlign w:val="center"/>
                </w:tcPr>
                <w:p w14:paraId="46CF3B57">
                  <w:pPr>
                    <w:spacing w:line="320" w:lineRule="exact"/>
                    <w:jc w:val="center"/>
                    <w:rPr>
                      <w:rFonts w:ascii="Times New Roman" w:hAnsi="Times New Roman"/>
                    </w:rPr>
                  </w:pPr>
                  <w:r>
                    <w:rPr>
                      <w:rFonts w:ascii="Times New Roman" w:hAnsi="Times New Roman"/>
                    </w:rPr>
                    <w:t>1#粉煤灰筒仓</w:t>
                  </w:r>
                </w:p>
              </w:tc>
              <w:tc>
                <w:tcPr>
                  <w:tcW w:w="1522" w:type="dxa"/>
                  <w:tcBorders>
                    <w:top w:val="single" w:color="auto" w:sz="4" w:space="0"/>
                    <w:left w:val="single" w:color="auto" w:sz="4" w:space="0"/>
                    <w:bottom w:val="single" w:color="auto" w:sz="4" w:space="0"/>
                    <w:right w:val="single" w:color="auto" w:sz="4" w:space="0"/>
                  </w:tcBorders>
                  <w:vAlign w:val="center"/>
                </w:tcPr>
                <w:p w14:paraId="17244C14">
                  <w:pPr>
                    <w:snapToGrid w:val="0"/>
                    <w:jc w:val="center"/>
                    <w:rPr>
                      <w:rFonts w:ascii="Times New Roman" w:hAnsi="Times New Roman"/>
                    </w:rPr>
                  </w:pPr>
                  <w:r>
                    <w:rPr>
                      <w:rFonts w:hint="eastAsia" w:ascii="Times New Roman" w:hAnsi="Times New Roman"/>
                    </w:rPr>
                    <w:t>仓顶单机布袋除尘器</w:t>
                  </w:r>
                </w:p>
              </w:tc>
              <w:tc>
                <w:tcPr>
                  <w:tcW w:w="973" w:type="dxa"/>
                  <w:tcBorders>
                    <w:top w:val="single" w:color="auto" w:sz="4" w:space="0"/>
                    <w:left w:val="single" w:color="auto" w:sz="4" w:space="0"/>
                    <w:bottom w:val="single" w:color="auto" w:sz="4" w:space="0"/>
                    <w:right w:val="single" w:color="auto" w:sz="4" w:space="0"/>
                  </w:tcBorders>
                  <w:vAlign w:val="center"/>
                </w:tcPr>
                <w:p w14:paraId="66875C14">
                  <w:pPr>
                    <w:snapToGrid w:val="0"/>
                    <w:jc w:val="center"/>
                    <w:rPr>
                      <w:rFonts w:ascii="Times New Roman" w:hAnsi="Times New Roman"/>
                    </w:rPr>
                  </w:pPr>
                  <w:r>
                    <w:rPr>
                      <w:rFonts w:hint="eastAsia" w:ascii="Times New Roman" w:hAnsi="Times New Roman"/>
                    </w:rPr>
                    <w:t>TA005</w:t>
                  </w:r>
                </w:p>
              </w:tc>
              <w:tc>
                <w:tcPr>
                  <w:tcW w:w="1228" w:type="dxa"/>
                  <w:tcBorders>
                    <w:top w:val="single" w:color="auto" w:sz="4" w:space="0"/>
                    <w:left w:val="single" w:color="auto" w:sz="4" w:space="0"/>
                    <w:bottom w:val="single" w:color="auto" w:sz="4" w:space="0"/>
                    <w:right w:val="single" w:color="auto" w:sz="4" w:space="0"/>
                  </w:tcBorders>
                  <w:vAlign w:val="center"/>
                </w:tcPr>
                <w:p w14:paraId="71E449AC">
                  <w:pPr>
                    <w:snapToGrid w:val="0"/>
                    <w:jc w:val="center"/>
                    <w:rPr>
                      <w:rFonts w:ascii="Times New Roman" w:hAnsi="Times New Roman"/>
                    </w:rPr>
                  </w:pPr>
                  <w:r>
                    <w:rPr>
                      <w:rFonts w:hint="eastAsia" w:ascii="Times New Roman" w:hAnsi="Times New Roman"/>
                    </w:rPr>
                    <w:t>1000</w:t>
                  </w:r>
                </w:p>
              </w:tc>
              <w:tc>
                <w:tcPr>
                  <w:tcW w:w="1028" w:type="dxa"/>
                  <w:tcBorders>
                    <w:top w:val="single" w:color="auto" w:sz="4" w:space="0"/>
                    <w:left w:val="single" w:color="auto" w:sz="4" w:space="0"/>
                    <w:bottom w:val="single" w:color="auto" w:sz="4" w:space="0"/>
                    <w:right w:val="single" w:color="auto" w:sz="4" w:space="0"/>
                  </w:tcBorders>
                  <w:vAlign w:val="center"/>
                </w:tcPr>
                <w:p w14:paraId="5DEB4697">
                  <w:pPr>
                    <w:snapToGrid w:val="0"/>
                    <w:jc w:val="center"/>
                    <w:rPr>
                      <w:rFonts w:ascii="Times New Roman" w:hAnsi="Times New Roman"/>
                    </w:rPr>
                  </w:pPr>
                  <w:r>
                    <w:rPr>
                      <w:rFonts w:hint="eastAsia" w:ascii="Times New Roman" w:hAnsi="Times New Roman"/>
                    </w:rPr>
                    <w:t>100%</w:t>
                  </w:r>
                </w:p>
              </w:tc>
              <w:tc>
                <w:tcPr>
                  <w:tcW w:w="1296" w:type="dxa"/>
                  <w:tcBorders>
                    <w:top w:val="single" w:color="auto" w:sz="4" w:space="0"/>
                    <w:left w:val="single" w:color="auto" w:sz="4" w:space="0"/>
                    <w:bottom w:val="single" w:color="auto" w:sz="4" w:space="0"/>
                    <w:right w:val="single" w:color="auto" w:sz="4" w:space="0"/>
                  </w:tcBorders>
                  <w:vAlign w:val="center"/>
                </w:tcPr>
                <w:p w14:paraId="25FFF97B">
                  <w:pPr>
                    <w:snapToGrid w:val="0"/>
                    <w:jc w:val="center"/>
                    <w:rPr>
                      <w:rFonts w:ascii="Times New Roman" w:hAnsi="Times New Roman"/>
                    </w:rPr>
                  </w:pPr>
                  <w:r>
                    <w:rPr>
                      <w:rFonts w:hint="eastAsia" w:ascii="Times New Roman" w:hAnsi="Times New Roman"/>
                    </w:rPr>
                    <w:t>99.9</w:t>
                  </w:r>
                </w:p>
              </w:tc>
              <w:tc>
                <w:tcPr>
                  <w:tcW w:w="1230" w:type="dxa"/>
                  <w:tcBorders>
                    <w:top w:val="single" w:color="auto" w:sz="4" w:space="0"/>
                    <w:left w:val="single" w:color="auto" w:sz="4" w:space="0"/>
                    <w:bottom w:val="single" w:color="auto" w:sz="4" w:space="0"/>
                    <w:right w:val="single" w:color="auto" w:sz="4" w:space="0"/>
                  </w:tcBorders>
                  <w:vAlign w:val="center"/>
                </w:tcPr>
                <w:p w14:paraId="6812A95D">
                  <w:pPr>
                    <w:snapToGrid w:val="0"/>
                    <w:jc w:val="center"/>
                    <w:rPr>
                      <w:rFonts w:hint="eastAsia" w:ascii="宋体" w:hAnsi="宋体"/>
                    </w:rPr>
                  </w:pPr>
                  <w:r>
                    <w:rPr>
                      <w:rFonts w:ascii="宋体" w:hAnsi="宋体"/>
                    </w:rPr>
                    <w:t>是</w:t>
                  </w:r>
                </w:p>
              </w:tc>
            </w:tr>
            <w:tr w14:paraId="111B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6" w:type="dxa"/>
                  <w:tcBorders>
                    <w:top w:val="single" w:color="auto" w:sz="4" w:space="0"/>
                    <w:left w:val="single" w:color="auto" w:sz="4" w:space="0"/>
                    <w:bottom w:val="single" w:color="auto" w:sz="4" w:space="0"/>
                    <w:right w:val="single" w:color="auto" w:sz="4" w:space="0"/>
                  </w:tcBorders>
                  <w:vAlign w:val="center"/>
                </w:tcPr>
                <w:p w14:paraId="07740480">
                  <w:pPr>
                    <w:spacing w:line="320" w:lineRule="exact"/>
                    <w:jc w:val="center"/>
                    <w:rPr>
                      <w:rFonts w:ascii="Times New Roman" w:hAnsi="Times New Roman"/>
                    </w:rPr>
                  </w:pPr>
                  <w:r>
                    <w:rPr>
                      <w:rFonts w:ascii="Times New Roman" w:hAnsi="Times New Roman"/>
                    </w:rPr>
                    <w:t>2#粉煤灰筒仓</w:t>
                  </w:r>
                </w:p>
              </w:tc>
              <w:tc>
                <w:tcPr>
                  <w:tcW w:w="1522" w:type="dxa"/>
                  <w:tcBorders>
                    <w:top w:val="single" w:color="auto" w:sz="4" w:space="0"/>
                    <w:left w:val="single" w:color="auto" w:sz="4" w:space="0"/>
                    <w:bottom w:val="single" w:color="auto" w:sz="4" w:space="0"/>
                    <w:right w:val="single" w:color="auto" w:sz="4" w:space="0"/>
                  </w:tcBorders>
                  <w:vAlign w:val="center"/>
                </w:tcPr>
                <w:p w14:paraId="08DD58AD">
                  <w:pPr>
                    <w:snapToGrid w:val="0"/>
                    <w:jc w:val="center"/>
                    <w:rPr>
                      <w:rFonts w:ascii="Times New Roman" w:hAnsi="Times New Roman"/>
                    </w:rPr>
                  </w:pPr>
                  <w:r>
                    <w:rPr>
                      <w:rFonts w:hint="eastAsia" w:ascii="Times New Roman" w:hAnsi="Times New Roman"/>
                    </w:rPr>
                    <w:t>仓顶单机布袋除尘器</w:t>
                  </w:r>
                </w:p>
              </w:tc>
              <w:tc>
                <w:tcPr>
                  <w:tcW w:w="973" w:type="dxa"/>
                  <w:tcBorders>
                    <w:top w:val="single" w:color="auto" w:sz="4" w:space="0"/>
                    <w:left w:val="single" w:color="auto" w:sz="4" w:space="0"/>
                    <w:bottom w:val="single" w:color="auto" w:sz="4" w:space="0"/>
                    <w:right w:val="single" w:color="auto" w:sz="4" w:space="0"/>
                  </w:tcBorders>
                  <w:vAlign w:val="center"/>
                </w:tcPr>
                <w:p w14:paraId="2E9FA4D6">
                  <w:pPr>
                    <w:snapToGrid w:val="0"/>
                    <w:jc w:val="center"/>
                    <w:rPr>
                      <w:rFonts w:ascii="Times New Roman" w:hAnsi="Times New Roman"/>
                    </w:rPr>
                  </w:pPr>
                  <w:r>
                    <w:rPr>
                      <w:rFonts w:hint="eastAsia" w:ascii="Times New Roman" w:hAnsi="Times New Roman"/>
                    </w:rPr>
                    <w:t>TA006</w:t>
                  </w:r>
                </w:p>
              </w:tc>
              <w:tc>
                <w:tcPr>
                  <w:tcW w:w="1228" w:type="dxa"/>
                  <w:tcBorders>
                    <w:top w:val="single" w:color="auto" w:sz="4" w:space="0"/>
                    <w:left w:val="single" w:color="auto" w:sz="4" w:space="0"/>
                    <w:bottom w:val="single" w:color="auto" w:sz="4" w:space="0"/>
                    <w:right w:val="single" w:color="auto" w:sz="4" w:space="0"/>
                  </w:tcBorders>
                  <w:vAlign w:val="center"/>
                </w:tcPr>
                <w:p w14:paraId="3D83843A">
                  <w:pPr>
                    <w:snapToGrid w:val="0"/>
                    <w:jc w:val="center"/>
                    <w:rPr>
                      <w:rFonts w:ascii="Times New Roman" w:hAnsi="Times New Roman"/>
                    </w:rPr>
                  </w:pPr>
                  <w:r>
                    <w:rPr>
                      <w:rFonts w:hint="eastAsia" w:ascii="Times New Roman" w:hAnsi="Times New Roman"/>
                    </w:rPr>
                    <w:t>1000</w:t>
                  </w:r>
                </w:p>
              </w:tc>
              <w:tc>
                <w:tcPr>
                  <w:tcW w:w="1028" w:type="dxa"/>
                  <w:tcBorders>
                    <w:top w:val="single" w:color="auto" w:sz="4" w:space="0"/>
                    <w:left w:val="single" w:color="auto" w:sz="4" w:space="0"/>
                    <w:bottom w:val="single" w:color="auto" w:sz="4" w:space="0"/>
                    <w:right w:val="single" w:color="auto" w:sz="4" w:space="0"/>
                  </w:tcBorders>
                  <w:vAlign w:val="center"/>
                </w:tcPr>
                <w:p w14:paraId="797480C8">
                  <w:pPr>
                    <w:snapToGrid w:val="0"/>
                    <w:jc w:val="center"/>
                    <w:rPr>
                      <w:rFonts w:ascii="Times New Roman" w:hAnsi="Times New Roman"/>
                    </w:rPr>
                  </w:pPr>
                  <w:r>
                    <w:rPr>
                      <w:rFonts w:hint="eastAsia" w:ascii="Times New Roman" w:hAnsi="Times New Roman"/>
                    </w:rPr>
                    <w:t>100%</w:t>
                  </w:r>
                </w:p>
              </w:tc>
              <w:tc>
                <w:tcPr>
                  <w:tcW w:w="1296" w:type="dxa"/>
                  <w:tcBorders>
                    <w:top w:val="single" w:color="auto" w:sz="4" w:space="0"/>
                    <w:left w:val="single" w:color="auto" w:sz="4" w:space="0"/>
                    <w:bottom w:val="single" w:color="auto" w:sz="4" w:space="0"/>
                    <w:right w:val="single" w:color="auto" w:sz="4" w:space="0"/>
                  </w:tcBorders>
                  <w:vAlign w:val="center"/>
                </w:tcPr>
                <w:p w14:paraId="057D5F16">
                  <w:pPr>
                    <w:snapToGrid w:val="0"/>
                    <w:jc w:val="center"/>
                    <w:rPr>
                      <w:rFonts w:ascii="Times New Roman" w:hAnsi="Times New Roman"/>
                    </w:rPr>
                  </w:pPr>
                  <w:r>
                    <w:rPr>
                      <w:rFonts w:hint="eastAsia" w:ascii="Times New Roman" w:hAnsi="Times New Roman"/>
                    </w:rPr>
                    <w:t>99.9</w:t>
                  </w:r>
                </w:p>
              </w:tc>
              <w:tc>
                <w:tcPr>
                  <w:tcW w:w="1230" w:type="dxa"/>
                  <w:tcBorders>
                    <w:top w:val="single" w:color="auto" w:sz="4" w:space="0"/>
                    <w:left w:val="single" w:color="auto" w:sz="4" w:space="0"/>
                    <w:bottom w:val="single" w:color="auto" w:sz="4" w:space="0"/>
                    <w:right w:val="single" w:color="auto" w:sz="4" w:space="0"/>
                  </w:tcBorders>
                  <w:vAlign w:val="center"/>
                </w:tcPr>
                <w:p w14:paraId="35B58E28">
                  <w:pPr>
                    <w:snapToGrid w:val="0"/>
                    <w:jc w:val="center"/>
                    <w:rPr>
                      <w:rFonts w:hint="eastAsia" w:ascii="宋体" w:hAnsi="宋体"/>
                    </w:rPr>
                  </w:pPr>
                  <w:r>
                    <w:rPr>
                      <w:rFonts w:ascii="宋体" w:hAnsi="宋体"/>
                    </w:rPr>
                    <w:t>是</w:t>
                  </w:r>
                </w:p>
              </w:tc>
            </w:tr>
          </w:tbl>
          <w:p w14:paraId="651B1C09">
            <w:pPr>
              <w:snapToGrid w:val="0"/>
              <w:spacing w:line="360" w:lineRule="auto"/>
              <w:ind w:firstLine="480" w:firstLineChars="200"/>
              <w:rPr>
                <w:rFonts w:ascii="Times New Roman" w:hAnsi="Times New Roman"/>
                <w:sz w:val="24"/>
              </w:rPr>
            </w:pPr>
            <w:r>
              <w:rPr>
                <w:rFonts w:ascii="Times New Roman" w:hAnsi="Times New Roman"/>
                <w:sz w:val="24"/>
              </w:rPr>
              <w:t>A</w:t>
            </w:r>
            <w:r>
              <w:rPr>
                <w:rFonts w:hint="eastAsia" w:ascii="Times New Roman" w:hAnsi="Times New Roman"/>
                <w:sz w:val="24"/>
              </w:rPr>
              <w:t>.</w:t>
            </w:r>
            <w:r>
              <w:rPr>
                <w:rFonts w:ascii="Times New Roman" w:hAnsi="Times New Roman"/>
                <w:sz w:val="24"/>
              </w:rPr>
              <w:t>本项目</w:t>
            </w:r>
            <w:r>
              <w:rPr>
                <w:rFonts w:hint="eastAsia" w:ascii="Times New Roman" w:hAnsi="Times New Roman"/>
                <w:sz w:val="24"/>
              </w:rPr>
              <w:t>搅拌及水泥、粉煤灰采用</w:t>
            </w:r>
            <w:r>
              <w:rPr>
                <w:rFonts w:ascii="Times New Roman" w:hAnsi="Times New Roman"/>
                <w:sz w:val="24"/>
              </w:rPr>
              <w:t>布袋除尘器处理后排放，“袋式除尘器”的工作原理是通过过滤而阻挡粉尘，它适用于捕集细小、干燥、非纤维性粉尘。滤袋采用纺织的滤布或非纺织的毡制成，利用纤维织物的过滤作用对含尘气体进行过滤，尘粒由惯性力作用以及受气体分子做布朗运动冲击不断改变运动方向，由于纤维间空隙小于尘粒运动的自由路径，尘粒与纤维碰撞接触而被分离出来。实际运行过程中，含尘气体由进风道进入灰斗，粗尘粒直接落入灰斗底部，细尘粒随气流转折积附在滤袋外表面，过滤后的气体进入上箱体至净气集合管-排风道，经排风机排至大气，除尘效率可达到99%以上，处理风量可由每小时数百立方米到每小时数十万立方米不等；布袋除尘器广泛应用于消除粉尘污染，改善环境，回收物料等方面，治理效果显著</w:t>
            </w:r>
            <w:r>
              <w:rPr>
                <w:rFonts w:hint="eastAsia" w:ascii="Times New Roman" w:hAnsi="Times New Roman"/>
                <w:sz w:val="24"/>
              </w:rPr>
              <w:t>，</w:t>
            </w:r>
            <w:r>
              <w:rPr>
                <w:rFonts w:ascii="Times New Roman" w:hAnsi="Times New Roman"/>
                <w:sz w:val="24"/>
              </w:rPr>
              <w:t>技术可行。</w:t>
            </w:r>
          </w:p>
          <w:p w14:paraId="5C0F6793">
            <w:pPr>
              <w:snapToGrid w:val="0"/>
              <w:spacing w:line="360" w:lineRule="auto"/>
              <w:ind w:firstLine="482" w:firstLineChars="200"/>
              <w:rPr>
                <w:rFonts w:ascii="Times New Roman" w:hAnsi="Times New Roman"/>
                <w:b/>
                <w:bCs/>
                <w:sz w:val="24"/>
              </w:rPr>
            </w:pPr>
            <w:r>
              <w:rPr>
                <w:rFonts w:ascii="Times New Roman" w:hAnsi="Times New Roman"/>
                <w:b/>
                <w:bCs/>
                <w:sz w:val="24"/>
              </w:rPr>
              <w:t>（4）排放口基本情况</w:t>
            </w:r>
          </w:p>
          <w:p w14:paraId="5605583B">
            <w:pPr>
              <w:snapToGrid w:val="0"/>
              <w:spacing w:line="360" w:lineRule="auto"/>
              <w:ind w:firstLine="480" w:firstLineChars="200"/>
              <w:jc w:val="left"/>
              <w:rPr>
                <w:rFonts w:ascii="Times New Roman" w:hAnsi="Times New Roman"/>
                <w:sz w:val="24"/>
              </w:rPr>
            </w:pPr>
            <w:r>
              <w:rPr>
                <w:rFonts w:ascii="Times New Roman" w:hAnsi="Times New Roman"/>
                <w:sz w:val="24"/>
              </w:rPr>
              <w:t>各排放口基本情况详见下表：</w:t>
            </w:r>
          </w:p>
          <w:p w14:paraId="2616A381">
            <w:pPr>
              <w:numPr>
                <w:ilvl w:val="0"/>
                <w:numId w:val="9"/>
              </w:numPr>
              <w:jc w:val="center"/>
              <w:rPr>
                <w:rFonts w:ascii="Times New Roman" w:hAnsi="Times New Roman"/>
                <w:b/>
              </w:rPr>
            </w:pPr>
            <w:r>
              <w:rPr>
                <w:rFonts w:ascii="Times New Roman" w:hAnsi="Times New Roman"/>
                <w:b/>
              </w:rPr>
              <w:t>大气污染物排放口基本情况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414"/>
              <w:gridCol w:w="1521"/>
              <w:gridCol w:w="1342"/>
              <w:gridCol w:w="471"/>
              <w:gridCol w:w="410"/>
              <w:gridCol w:w="419"/>
              <w:gridCol w:w="814"/>
              <w:gridCol w:w="462"/>
              <w:gridCol w:w="556"/>
              <w:gridCol w:w="387"/>
              <w:gridCol w:w="875"/>
            </w:tblGrid>
            <w:tr w14:paraId="7262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37" w:type="pct"/>
                  <w:vMerge w:val="restart"/>
                  <w:tcBorders>
                    <w:top w:val="single" w:color="auto" w:sz="4" w:space="0"/>
                    <w:left w:val="single" w:color="auto" w:sz="4" w:space="0"/>
                    <w:bottom w:val="single" w:color="auto" w:sz="4" w:space="0"/>
                    <w:right w:val="single" w:color="auto" w:sz="4" w:space="0"/>
                  </w:tcBorders>
                  <w:vAlign w:val="center"/>
                </w:tcPr>
                <w:p w14:paraId="4D8B5E0F">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编号</w:t>
                  </w:r>
                </w:p>
              </w:tc>
              <w:tc>
                <w:tcPr>
                  <w:tcW w:w="247" w:type="pct"/>
                  <w:vMerge w:val="restart"/>
                  <w:tcBorders>
                    <w:top w:val="single" w:color="auto" w:sz="4" w:space="0"/>
                    <w:left w:val="single" w:color="auto" w:sz="4" w:space="0"/>
                    <w:bottom w:val="single" w:color="auto" w:sz="4" w:space="0"/>
                    <w:right w:val="single" w:color="auto" w:sz="4" w:space="0"/>
                  </w:tcBorders>
                  <w:vAlign w:val="center"/>
                </w:tcPr>
                <w:p w14:paraId="76A44940">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名称</w:t>
                  </w:r>
                </w:p>
              </w:tc>
              <w:tc>
                <w:tcPr>
                  <w:tcW w:w="1702" w:type="pct"/>
                  <w:gridSpan w:val="2"/>
                  <w:tcBorders>
                    <w:top w:val="single" w:color="auto" w:sz="4" w:space="0"/>
                    <w:left w:val="single" w:color="auto" w:sz="4" w:space="0"/>
                    <w:bottom w:val="single" w:color="auto" w:sz="4" w:space="0"/>
                    <w:right w:val="single" w:color="auto" w:sz="4" w:space="0"/>
                  </w:tcBorders>
                  <w:vAlign w:val="center"/>
                </w:tcPr>
                <w:p w14:paraId="179B1A5B">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排气筒底部</w:t>
                  </w:r>
                </w:p>
                <w:p w14:paraId="344EE382">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中心坐标</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517AD2E2">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排气筒底部海拔高度/m</w:t>
                  </w:r>
                </w:p>
              </w:tc>
              <w:tc>
                <w:tcPr>
                  <w:tcW w:w="244" w:type="pct"/>
                  <w:vMerge w:val="restart"/>
                  <w:tcBorders>
                    <w:top w:val="single" w:color="auto" w:sz="4" w:space="0"/>
                    <w:left w:val="single" w:color="auto" w:sz="4" w:space="0"/>
                    <w:bottom w:val="single" w:color="auto" w:sz="4" w:space="0"/>
                    <w:right w:val="single" w:color="auto" w:sz="4" w:space="0"/>
                  </w:tcBorders>
                  <w:vAlign w:val="center"/>
                </w:tcPr>
                <w:p w14:paraId="6FF90E14">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排气筒高度/m</w:t>
                  </w:r>
                </w:p>
              </w:tc>
              <w:tc>
                <w:tcPr>
                  <w:tcW w:w="249" w:type="pct"/>
                  <w:vMerge w:val="restart"/>
                  <w:tcBorders>
                    <w:top w:val="single" w:color="auto" w:sz="4" w:space="0"/>
                    <w:left w:val="single" w:color="auto" w:sz="4" w:space="0"/>
                    <w:bottom w:val="single" w:color="auto" w:sz="4" w:space="0"/>
                    <w:right w:val="single" w:color="auto" w:sz="4" w:space="0"/>
                  </w:tcBorders>
                  <w:vAlign w:val="center"/>
                </w:tcPr>
                <w:p w14:paraId="409DF746">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排气筒出口内径/m</w:t>
                  </w:r>
                </w:p>
              </w:tc>
              <w:tc>
                <w:tcPr>
                  <w:tcW w:w="484" w:type="pct"/>
                  <w:vMerge w:val="restart"/>
                  <w:tcBorders>
                    <w:top w:val="single" w:color="auto" w:sz="4" w:space="0"/>
                    <w:left w:val="single" w:color="auto" w:sz="4" w:space="0"/>
                    <w:bottom w:val="single" w:color="auto" w:sz="4" w:space="0"/>
                    <w:right w:val="single" w:color="auto" w:sz="4" w:space="0"/>
                  </w:tcBorders>
                  <w:vAlign w:val="center"/>
                </w:tcPr>
                <w:p w14:paraId="07240263">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烟气流速/（m/s）</w:t>
                  </w:r>
                </w:p>
              </w:tc>
              <w:tc>
                <w:tcPr>
                  <w:tcW w:w="275" w:type="pct"/>
                  <w:vMerge w:val="restart"/>
                  <w:tcBorders>
                    <w:top w:val="single" w:color="auto" w:sz="4" w:space="0"/>
                    <w:left w:val="single" w:color="auto" w:sz="4" w:space="0"/>
                    <w:bottom w:val="single" w:color="auto" w:sz="4" w:space="0"/>
                    <w:right w:val="single" w:color="auto" w:sz="4" w:space="0"/>
                  </w:tcBorders>
                  <w:vAlign w:val="center"/>
                </w:tcPr>
                <w:p w14:paraId="0B7C4E29">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烟气温度/℃</w:t>
                  </w:r>
                </w:p>
              </w:tc>
              <w:tc>
                <w:tcPr>
                  <w:tcW w:w="331" w:type="pct"/>
                  <w:vMerge w:val="restart"/>
                  <w:tcBorders>
                    <w:top w:val="single" w:color="auto" w:sz="4" w:space="0"/>
                    <w:left w:val="single" w:color="auto" w:sz="4" w:space="0"/>
                    <w:bottom w:val="single" w:color="auto" w:sz="4" w:space="0"/>
                    <w:right w:val="single" w:color="auto" w:sz="4" w:space="0"/>
                  </w:tcBorders>
                  <w:vAlign w:val="center"/>
                </w:tcPr>
                <w:p w14:paraId="3ACF253B">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年排放小时数/h</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37D413F6">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排放工况</w:t>
                  </w:r>
                </w:p>
              </w:tc>
              <w:tc>
                <w:tcPr>
                  <w:tcW w:w="520" w:type="pct"/>
                  <w:tcBorders>
                    <w:top w:val="single" w:color="auto" w:sz="4" w:space="0"/>
                    <w:left w:val="single" w:color="auto" w:sz="4" w:space="0"/>
                    <w:bottom w:val="nil"/>
                    <w:right w:val="single" w:color="auto" w:sz="4" w:space="0"/>
                  </w:tcBorders>
                  <w:vAlign w:val="center"/>
                </w:tcPr>
                <w:p w14:paraId="5E0EA1CD">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污染物排放速率/（kg/h）</w:t>
                  </w:r>
                </w:p>
              </w:tc>
            </w:tr>
            <w:tr w14:paraId="7120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437" w:type="pct"/>
                  <w:vMerge w:val="continue"/>
                  <w:tcBorders>
                    <w:top w:val="single" w:color="auto" w:sz="4" w:space="0"/>
                    <w:left w:val="single" w:color="auto" w:sz="4" w:space="0"/>
                    <w:bottom w:val="single" w:color="auto" w:sz="4" w:space="0"/>
                    <w:right w:val="single" w:color="auto" w:sz="4" w:space="0"/>
                  </w:tcBorders>
                  <w:vAlign w:val="center"/>
                </w:tcPr>
                <w:p w14:paraId="39DAC03D">
                  <w:pPr>
                    <w:pStyle w:val="34"/>
                    <w:snapToGrid w:val="0"/>
                    <w:spacing w:line="240" w:lineRule="auto"/>
                    <w:contextualSpacing/>
                    <w:jc w:val="center"/>
                    <w:rPr>
                      <w:rFonts w:ascii="Times New Roman" w:hAnsi="Times New Roman"/>
                      <w:b/>
                      <w:bCs/>
                      <w:spacing w:val="-20"/>
                      <w:sz w:val="21"/>
                      <w:szCs w:val="21"/>
                    </w:rPr>
                  </w:pPr>
                </w:p>
              </w:tc>
              <w:tc>
                <w:tcPr>
                  <w:tcW w:w="247" w:type="pct"/>
                  <w:vMerge w:val="continue"/>
                  <w:tcBorders>
                    <w:top w:val="single" w:color="auto" w:sz="4" w:space="0"/>
                    <w:left w:val="single" w:color="auto" w:sz="4" w:space="0"/>
                    <w:bottom w:val="single" w:color="auto" w:sz="4" w:space="0"/>
                    <w:right w:val="single" w:color="auto" w:sz="4" w:space="0"/>
                  </w:tcBorders>
                  <w:vAlign w:val="center"/>
                </w:tcPr>
                <w:p w14:paraId="180DC472">
                  <w:pPr>
                    <w:pStyle w:val="34"/>
                    <w:snapToGrid w:val="0"/>
                    <w:spacing w:line="240" w:lineRule="auto"/>
                    <w:contextualSpacing/>
                    <w:jc w:val="center"/>
                    <w:rPr>
                      <w:rFonts w:ascii="Times New Roman" w:hAnsi="Times New Roman"/>
                      <w:b/>
                      <w:bCs/>
                      <w:spacing w:val="-20"/>
                      <w:sz w:val="21"/>
                      <w:szCs w:val="21"/>
                    </w:rPr>
                  </w:pPr>
                </w:p>
              </w:tc>
              <w:tc>
                <w:tcPr>
                  <w:tcW w:w="905" w:type="pct"/>
                  <w:tcBorders>
                    <w:top w:val="single" w:color="auto" w:sz="4" w:space="0"/>
                    <w:left w:val="single" w:color="auto" w:sz="4" w:space="0"/>
                    <w:bottom w:val="single" w:color="auto" w:sz="4" w:space="0"/>
                    <w:right w:val="single" w:color="auto" w:sz="4" w:space="0"/>
                  </w:tcBorders>
                  <w:vAlign w:val="center"/>
                </w:tcPr>
                <w:p w14:paraId="63360C8C">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E</w:t>
                  </w:r>
                </w:p>
              </w:tc>
              <w:tc>
                <w:tcPr>
                  <w:tcW w:w="798" w:type="pct"/>
                  <w:tcBorders>
                    <w:top w:val="single" w:color="auto" w:sz="4" w:space="0"/>
                    <w:left w:val="single" w:color="auto" w:sz="4" w:space="0"/>
                    <w:bottom w:val="single" w:color="auto" w:sz="4" w:space="0"/>
                    <w:right w:val="single" w:color="auto" w:sz="4" w:space="0"/>
                  </w:tcBorders>
                  <w:vAlign w:val="center"/>
                </w:tcPr>
                <w:p w14:paraId="2B8C4D79">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N</w:t>
                  </w: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4084E30A">
                  <w:pPr>
                    <w:pStyle w:val="34"/>
                    <w:snapToGrid w:val="0"/>
                    <w:spacing w:line="240" w:lineRule="auto"/>
                    <w:contextualSpacing/>
                    <w:jc w:val="center"/>
                    <w:rPr>
                      <w:rFonts w:ascii="Times New Roman" w:hAnsi="Times New Roman"/>
                      <w:b/>
                      <w:bCs/>
                      <w:spacing w:val="-20"/>
                      <w:sz w:val="21"/>
                      <w:szCs w:val="21"/>
                    </w:rPr>
                  </w:pPr>
                </w:p>
              </w:tc>
              <w:tc>
                <w:tcPr>
                  <w:tcW w:w="244" w:type="pct"/>
                  <w:vMerge w:val="continue"/>
                  <w:tcBorders>
                    <w:top w:val="single" w:color="auto" w:sz="4" w:space="0"/>
                    <w:left w:val="single" w:color="auto" w:sz="4" w:space="0"/>
                    <w:bottom w:val="single" w:color="auto" w:sz="4" w:space="0"/>
                    <w:right w:val="single" w:color="auto" w:sz="4" w:space="0"/>
                  </w:tcBorders>
                  <w:vAlign w:val="center"/>
                </w:tcPr>
                <w:p w14:paraId="4506C66E">
                  <w:pPr>
                    <w:pStyle w:val="34"/>
                    <w:snapToGrid w:val="0"/>
                    <w:spacing w:line="240" w:lineRule="auto"/>
                    <w:contextualSpacing/>
                    <w:jc w:val="center"/>
                    <w:rPr>
                      <w:rFonts w:ascii="Times New Roman" w:hAnsi="Times New Roman"/>
                      <w:b/>
                      <w:bCs/>
                      <w:spacing w:val="-20"/>
                      <w:sz w:val="21"/>
                      <w:szCs w:val="21"/>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14:paraId="2FF754F6">
                  <w:pPr>
                    <w:pStyle w:val="34"/>
                    <w:snapToGrid w:val="0"/>
                    <w:spacing w:line="240" w:lineRule="auto"/>
                    <w:contextualSpacing/>
                    <w:jc w:val="center"/>
                    <w:rPr>
                      <w:rFonts w:ascii="Times New Roman" w:hAnsi="Times New Roman"/>
                      <w:b/>
                      <w:bCs/>
                      <w:spacing w:val="-20"/>
                      <w:sz w:val="21"/>
                      <w:szCs w:val="21"/>
                    </w:rPr>
                  </w:pPr>
                </w:p>
              </w:tc>
              <w:tc>
                <w:tcPr>
                  <w:tcW w:w="484" w:type="pct"/>
                  <w:vMerge w:val="continue"/>
                  <w:tcBorders>
                    <w:top w:val="single" w:color="auto" w:sz="4" w:space="0"/>
                    <w:left w:val="single" w:color="auto" w:sz="4" w:space="0"/>
                    <w:bottom w:val="single" w:color="auto" w:sz="4" w:space="0"/>
                    <w:right w:val="single" w:color="auto" w:sz="4" w:space="0"/>
                  </w:tcBorders>
                  <w:vAlign w:val="center"/>
                </w:tcPr>
                <w:p w14:paraId="3E832387">
                  <w:pPr>
                    <w:pStyle w:val="34"/>
                    <w:snapToGrid w:val="0"/>
                    <w:spacing w:line="240" w:lineRule="auto"/>
                    <w:contextualSpacing/>
                    <w:jc w:val="center"/>
                    <w:rPr>
                      <w:rFonts w:ascii="Times New Roman" w:hAnsi="Times New Roman"/>
                      <w:b/>
                      <w:bCs/>
                      <w:spacing w:val="-20"/>
                      <w:sz w:val="21"/>
                      <w:szCs w:val="21"/>
                    </w:rPr>
                  </w:pPr>
                </w:p>
              </w:tc>
              <w:tc>
                <w:tcPr>
                  <w:tcW w:w="275" w:type="pct"/>
                  <w:vMerge w:val="continue"/>
                  <w:tcBorders>
                    <w:top w:val="single" w:color="auto" w:sz="4" w:space="0"/>
                    <w:left w:val="single" w:color="auto" w:sz="4" w:space="0"/>
                    <w:bottom w:val="single" w:color="auto" w:sz="4" w:space="0"/>
                    <w:right w:val="single" w:color="auto" w:sz="4" w:space="0"/>
                  </w:tcBorders>
                  <w:vAlign w:val="center"/>
                </w:tcPr>
                <w:p w14:paraId="47F6DACB">
                  <w:pPr>
                    <w:pStyle w:val="34"/>
                    <w:snapToGrid w:val="0"/>
                    <w:spacing w:line="240" w:lineRule="auto"/>
                    <w:contextualSpacing/>
                    <w:jc w:val="center"/>
                    <w:rPr>
                      <w:rFonts w:ascii="Times New Roman" w:hAnsi="Times New Roman"/>
                      <w:b/>
                      <w:bCs/>
                      <w:spacing w:val="-20"/>
                      <w:sz w:val="21"/>
                      <w:szCs w:val="21"/>
                    </w:rPr>
                  </w:pPr>
                </w:p>
              </w:tc>
              <w:tc>
                <w:tcPr>
                  <w:tcW w:w="331" w:type="pct"/>
                  <w:vMerge w:val="continue"/>
                  <w:tcBorders>
                    <w:top w:val="single" w:color="auto" w:sz="4" w:space="0"/>
                    <w:left w:val="single" w:color="auto" w:sz="4" w:space="0"/>
                    <w:bottom w:val="single" w:color="auto" w:sz="4" w:space="0"/>
                    <w:right w:val="single" w:color="auto" w:sz="4" w:space="0"/>
                  </w:tcBorders>
                  <w:vAlign w:val="center"/>
                </w:tcPr>
                <w:p w14:paraId="64347509">
                  <w:pPr>
                    <w:pStyle w:val="34"/>
                    <w:snapToGrid w:val="0"/>
                    <w:spacing w:line="240" w:lineRule="auto"/>
                    <w:contextualSpacing/>
                    <w:jc w:val="center"/>
                    <w:rPr>
                      <w:rFonts w:ascii="Times New Roman" w:hAnsi="Times New Roman"/>
                      <w:b/>
                      <w:bCs/>
                      <w:spacing w:val="-20"/>
                      <w:sz w:val="21"/>
                      <w:szCs w:val="21"/>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4B7ACB90">
                  <w:pPr>
                    <w:pStyle w:val="34"/>
                    <w:snapToGrid w:val="0"/>
                    <w:spacing w:line="240" w:lineRule="auto"/>
                    <w:contextualSpacing/>
                    <w:jc w:val="center"/>
                    <w:rPr>
                      <w:rFonts w:ascii="Times New Roman" w:hAnsi="Times New Roman"/>
                      <w:b/>
                      <w:bCs/>
                      <w:spacing w:val="-20"/>
                      <w:sz w:val="21"/>
                      <w:szCs w:val="21"/>
                    </w:rPr>
                  </w:pPr>
                </w:p>
              </w:tc>
              <w:tc>
                <w:tcPr>
                  <w:tcW w:w="520" w:type="pct"/>
                  <w:tcBorders>
                    <w:top w:val="single" w:color="auto" w:sz="4" w:space="0"/>
                    <w:left w:val="single" w:color="auto" w:sz="4" w:space="0"/>
                    <w:bottom w:val="single" w:color="auto" w:sz="4" w:space="0"/>
                    <w:right w:val="single" w:color="auto" w:sz="4" w:space="0"/>
                  </w:tcBorders>
                  <w:vAlign w:val="center"/>
                </w:tcPr>
                <w:p w14:paraId="40E01F5D">
                  <w:pPr>
                    <w:pStyle w:val="34"/>
                    <w:snapToGrid w:val="0"/>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颗粒物</w:t>
                  </w:r>
                </w:p>
              </w:tc>
            </w:tr>
            <w:tr w14:paraId="0EED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14:paraId="77AAAF9C">
                  <w:pPr>
                    <w:pStyle w:val="34"/>
                    <w:snapToGrid w:val="0"/>
                    <w:spacing w:line="240" w:lineRule="auto"/>
                    <w:contextualSpacing/>
                    <w:jc w:val="center"/>
                    <w:rPr>
                      <w:rFonts w:ascii="Times New Roman" w:hAnsi="Times New Roman"/>
                      <w:bCs/>
                      <w:spacing w:val="-20"/>
                      <w:sz w:val="21"/>
                      <w:szCs w:val="21"/>
                    </w:rPr>
                  </w:pPr>
                  <w:r>
                    <w:rPr>
                      <w:rFonts w:ascii="Times New Roman" w:hAnsi="Times New Roman"/>
                      <w:bCs/>
                      <w:spacing w:val="-20"/>
                      <w:sz w:val="21"/>
                      <w:szCs w:val="21"/>
                    </w:rPr>
                    <w:t>DA001</w:t>
                  </w:r>
                </w:p>
              </w:tc>
              <w:tc>
                <w:tcPr>
                  <w:tcW w:w="247" w:type="pct"/>
                  <w:tcBorders>
                    <w:top w:val="single" w:color="auto" w:sz="4" w:space="0"/>
                    <w:left w:val="single" w:color="auto" w:sz="4" w:space="0"/>
                    <w:bottom w:val="single" w:color="auto" w:sz="4" w:space="0"/>
                    <w:right w:val="single" w:color="auto" w:sz="4" w:space="0"/>
                  </w:tcBorders>
                  <w:vAlign w:val="center"/>
                </w:tcPr>
                <w:p w14:paraId="6A1FF020">
                  <w:pPr>
                    <w:pStyle w:val="34"/>
                    <w:snapToGrid w:val="0"/>
                    <w:spacing w:line="240" w:lineRule="auto"/>
                    <w:contextualSpacing/>
                    <w:jc w:val="center"/>
                    <w:rPr>
                      <w:rFonts w:ascii="Times New Roman" w:hAnsi="Times New Roman"/>
                      <w:bCs/>
                      <w:spacing w:val="-20"/>
                      <w:sz w:val="21"/>
                      <w:szCs w:val="21"/>
                    </w:rPr>
                  </w:pPr>
                  <w:r>
                    <w:rPr>
                      <w:rFonts w:ascii="Times New Roman" w:hAnsi="Times New Roman"/>
                      <w:spacing w:val="-20"/>
                      <w:sz w:val="21"/>
                      <w:szCs w:val="21"/>
                    </w:rPr>
                    <w:t>1#搅拌排气筒</w:t>
                  </w:r>
                </w:p>
              </w:tc>
              <w:tc>
                <w:tcPr>
                  <w:tcW w:w="905" w:type="pct"/>
                  <w:tcBorders>
                    <w:top w:val="single" w:color="auto" w:sz="4" w:space="0"/>
                    <w:left w:val="single" w:color="auto" w:sz="4" w:space="0"/>
                    <w:bottom w:val="single" w:color="auto" w:sz="4" w:space="0"/>
                    <w:right w:val="single" w:color="auto" w:sz="4" w:space="0"/>
                  </w:tcBorders>
                  <w:vAlign w:val="center"/>
                </w:tcPr>
                <w:p w14:paraId="664BF096">
                  <w:pPr>
                    <w:pStyle w:val="34"/>
                    <w:snapToGrid w:val="0"/>
                    <w:spacing w:line="240" w:lineRule="auto"/>
                    <w:contextualSpacing/>
                    <w:jc w:val="center"/>
                    <w:rPr>
                      <w:rFonts w:ascii="Times New Roman" w:hAnsi="Times New Roman"/>
                      <w:bCs/>
                      <w:spacing w:val="-20"/>
                      <w:sz w:val="21"/>
                      <w:szCs w:val="21"/>
                      <w:highlight w:val="yellow"/>
                    </w:rPr>
                  </w:pPr>
                  <w:r>
                    <w:rPr>
                      <w:rFonts w:ascii="Times New Roman" w:hAnsi="Times New Roman"/>
                      <w:spacing w:val="-20"/>
                      <w:kern w:val="0"/>
                      <w:sz w:val="21"/>
                      <w:szCs w:val="21"/>
                    </w:rPr>
                    <w:t>117°48′27.99744″</w:t>
                  </w:r>
                </w:p>
              </w:tc>
              <w:tc>
                <w:tcPr>
                  <w:tcW w:w="798" w:type="pct"/>
                  <w:tcBorders>
                    <w:top w:val="single" w:color="auto" w:sz="4" w:space="0"/>
                    <w:left w:val="single" w:color="auto" w:sz="4" w:space="0"/>
                    <w:bottom w:val="single" w:color="auto" w:sz="4" w:space="0"/>
                    <w:right w:val="single" w:color="auto" w:sz="4" w:space="0"/>
                  </w:tcBorders>
                  <w:vAlign w:val="center"/>
                </w:tcPr>
                <w:p w14:paraId="0A599917">
                  <w:pPr>
                    <w:pStyle w:val="34"/>
                    <w:snapToGrid w:val="0"/>
                    <w:spacing w:line="240" w:lineRule="auto"/>
                    <w:contextualSpacing/>
                    <w:jc w:val="center"/>
                    <w:rPr>
                      <w:rFonts w:ascii="Times New Roman" w:hAnsi="Times New Roman"/>
                      <w:bCs/>
                      <w:spacing w:val="-20"/>
                      <w:sz w:val="21"/>
                      <w:szCs w:val="21"/>
                      <w:highlight w:val="yellow"/>
                    </w:rPr>
                  </w:pPr>
                  <w:r>
                    <w:rPr>
                      <w:rFonts w:ascii="Times New Roman" w:hAnsi="Times New Roman"/>
                      <w:spacing w:val="-20"/>
                      <w:kern w:val="0"/>
                      <w:sz w:val="21"/>
                      <w:szCs w:val="21"/>
                    </w:rPr>
                    <w:t>41°51′29.37486″</w:t>
                  </w:r>
                </w:p>
              </w:tc>
              <w:tc>
                <w:tcPr>
                  <w:tcW w:w="280" w:type="pct"/>
                  <w:tcBorders>
                    <w:top w:val="single" w:color="auto" w:sz="4" w:space="0"/>
                    <w:left w:val="single" w:color="auto" w:sz="4" w:space="0"/>
                    <w:bottom w:val="single" w:color="auto" w:sz="4" w:space="0"/>
                    <w:right w:val="single" w:color="auto" w:sz="4" w:space="0"/>
                  </w:tcBorders>
                  <w:vAlign w:val="center"/>
                </w:tcPr>
                <w:p w14:paraId="2A52BEBB">
                  <w:pPr>
                    <w:pStyle w:val="34"/>
                    <w:snapToGrid w:val="0"/>
                    <w:spacing w:line="240" w:lineRule="auto"/>
                    <w:contextualSpacing/>
                    <w:jc w:val="center"/>
                    <w:rPr>
                      <w:rFonts w:ascii="Times New Roman" w:hAnsi="Times New Roman"/>
                      <w:spacing w:val="-20"/>
                      <w:sz w:val="21"/>
                      <w:szCs w:val="21"/>
                    </w:rPr>
                  </w:pPr>
                  <w:r>
                    <w:rPr>
                      <w:rFonts w:ascii="Times New Roman" w:hAnsi="Times New Roman"/>
                      <w:spacing w:val="-20"/>
                      <w:sz w:val="21"/>
                      <w:szCs w:val="21"/>
                    </w:rPr>
                    <w:t>798</w:t>
                  </w:r>
                </w:p>
              </w:tc>
              <w:tc>
                <w:tcPr>
                  <w:tcW w:w="244" w:type="pct"/>
                  <w:tcBorders>
                    <w:top w:val="single" w:color="auto" w:sz="4" w:space="0"/>
                    <w:left w:val="single" w:color="auto" w:sz="4" w:space="0"/>
                    <w:bottom w:val="single" w:color="auto" w:sz="4" w:space="0"/>
                    <w:right w:val="single" w:color="auto" w:sz="4" w:space="0"/>
                  </w:tcBorders>
                  <w:vAlign w:val="center"/>
                </w:tcPr>
                <w:p w14:paraId="436BC853">
                  <w:pPr>
                    <w:pStyle w:val="34"/>
                    <w:snapToGrid w:val="0"/>
                    <w:spacing w:line="240" w:lineRule="auto"/>
                    <w:contextualSpacing/>
                    <w:jc w:val="center"/>
                    <w:rPr>
                      <w:rFonts w:ascii="Times New Roman" w:hAnsi="Times New Roman"/>
                      <w:spacing w:val="-20"/>
                      <w:sz w:val="21"/>
                      <w:szCs w:val="21"/>
                    </w:rPr>
                  </w:pPr>
                  <w:r>
                    <w:rPr>
                      <w:rFonts w:ascii="Times New Roman" w:hAnsi="Times New Roman"/>
                      <w:spacing w:val="-20"/>
                      <w:sz w:val="21"/>
                      <w:szCs w:val="21"/>
                    </w:rPr>
                    <w:t>15</w:t>
                  </w:r>
                </w:p>
              </w:tc>
              <w:tc>
                <w:tcPr>
                  <w:tcW w:w="249" w:type="pct"/>
                  <w:tcBorders>
                    <w:top w:val="single" w:color="auto" w:sz="4" w:space="0"/>
                    <w:left w:val="single" w:color="auto" w:sz="4" w:space="0"/>
                    <w:bottom w:val="single" w:color="auto" w:sz="4" w:space="0"/>
                    <w:right w:val="single" w:color="auto" w:sz="4" w:space="0"/>
                  </w:tcBorders>
                  <w:vAlign w:val="center"/>
                </w:tcPr>
                <w:p w14:paraId="18F1016E">
                  <w:pPr>
                    <w:pStyle w:val="34"/>
                    <w:snapToGrid w:val="0"/>
                    <w:spacing w:line="240" w:lineRule="auto"/>
                    <w:contextualSpacing/>
                    <w:jc w:val="center"/>
                    <w:rPr>
                      <w:rFonts w:ascii="Times New Roman" w:hAnsi="Times New Roman"/>
                      <w:spacing w:val="-20"/>
                      <w:sz w:val="21"/>
                      <w:szCs w:val="21"/>
                    </w:rPr>
                  </w:pPr>
                  <w:r>
                    <w:rPr>
                      <w:rFonts w:hint="eastAsia" w:ascii="Times New Roman" w:hAnsi="Times New Roman"/>
                      <w:spacing w:val="-20"/>
                      <w:sz w:val="21"/>
                      <w:szCs w:val="21"/>
                    </w:rPr>
                    <w:t>0.6</w:t>
                  </w:r>
                </w:p>
              </w:tc>
              <w:tc>
                <w:tcPr>
                  <w:tcW w:w="484" w:type="pct"/>
                  <w:tcBorders>
                    <w:top w:val="single" w:color="auto" w:sz="4" w:space="0"/>
                    <w:left w:val="single" w:color="auto" w:sz="4" w:space="0"/>
                    <w:bottom w:val="single" w:color="auto" w:sz="4" w:space="0"/>
                    <w:right w:val="single" w:color="auto" w:sz="4" w:space="0"/>
                  </w:tcBorders>
                  <w:vAlign w:val="center"/>
                </w:tcPr>
                <w:p w14:paraId="70D0944D">
                  <w:pPr>
                    <w:pStyle w:val="34"/>
                    <w:snapToGrid w:val="0"/>
                    <w:spacing w:line="240" w:lineRule="auto"/>
                    <w:contextualSpacing/>
                    <w:jc w:val="center"/>
                    <w:rPr>
                      <w:rFonts w:ascii="Times New Roman" w:hAnsi="Times New Roman"/>
                      <w:spacing w:val="-20"/>
                      <w:sz w:val="21"/>
                      <w:szCs w:val="21"/>
                    </w:rPr>
                  </w:pPr>
                  <w:r>
                    <w:rPr>
                      <w:rFonts w:hint="eastAsia" w:ascii="Times New Roman" w:hAnsi="Times New Roman"/>
                      <w:spacing w:val="-20"/>
                      <w:sz w:val="21"/>
                      <w:szCs w:val="21"/>
                    </w:rPr>
                    <w:t>11.795</w:t>
                  </w:r>
                </w:p>
              </w:tc>
              <w:tc>
                <w:tcPr>
                  <w:tcW w:w="275" w:type="pct"/>
                  <w:tcBorders>
                    <w:top w:val="single" w:color="auto" w:sz="4" w:space="0"/>
                    <w:left w:val="single" w:color="auto" w:sz="4" w:space="0"/>
                    <w:bottom w:val="single" w:color="auto" w:sz="4" w:space="0"/>
                    <w:right w:val="single" w:color="auto" w:sz="4" w:space="0"/>
                  </w:tcBorders>
                  <w:vAlign w:val="center"/>
                </w:tcPr>
                <w:p w14:paraId="0CD648C9">
                  <w:pPr>
                    <w:pStyle w:val="34"/>
                    <w:snapToGrid w:val="0"/>
                    <w:spacing w:line="240" w:lineRule="auto"/>
                    <w:contextualSpacing/>
                    <w:jc w:val="center"/>
                    <w:rPr>
                      <w:rFonts w:ascii="Times New Roman" w:hAnsi="Times New Roman"/>
                      <w:spacing w:val="-20"/>
                      <w:sz w:val="21"/>
                      <w:szCs w:val="21"/>
                    </w:rPr>
                  </w:pPr>
                  <w:r>
                    <w:rPr>
                      <w:rFonts w:ascii="Times New Roman" w:hAnsi="Times New Roman"/>
                      <w:spacing w:val="-20"/>
                      <w:sz w:val="21"/>
                      <w:szCs w:val="21"/>
                    </w:rPr>
                    <w:t>25</w:t>
                  </w:r>
                </w:p>
              </w:tc>
              <w:tc>
                <w:tcPr>
                  <w:tcW w:w="331" w:type="pct"/>
                  <w:tcBorders>
                    <w:top w:val="single" w:color="auto" w:sz="4" w:space="0"/>
                    <w:left w:val="single" w:color="auto" w:sz="4" w:space="0"/>
                    <w:bottom w:val="single" w:color="auto" w:sz="4" w:space="0"/>
                    <w:right w:val="single" w:color="auto" w:sz="4" w:space="0"/>
                  </w:tcBorders>
                  <w:vAlign w:val="center"/>
                </w:tcPr>
                <w:p w14:paraId="13B2EF69">
                  <w:pPr>
                    <w:pStyle w:val="34"/>
                    <w:snapToGrid w:val="0"/>
                    <w:spacing w:line="240" w:lineRule="auto"/>
                    <w:contextualSpacing/>
                    <w:jc w:val="center"/>
                    <w:rPr>
                      <w:rFonts w:ascii="Times New Roman" w:hAnsi="Times New Roman"/>
                      <w:spacing w:val="-20"/>
                      <w:sz w:val="21"/>
                      <w:szCs w:val="21"/>
                    </w:rPr>
                  </w:pPr>
                  <w:r>
                    <w:rPr>
                      <w:rFonts w:hint="eastAsia" w:ascii="Times New Roman" w:hAnsi="Times New Roman"/>
                      <w:spacing w:val="-20"/>
                      <w:sz w:val="21"/>
                      <w:szCs w:val="21"/>
                    </w:rPr>
                    <w:t>900</w:t>
                  </w:r>
                </w:p>
              </w:tc>
              <w:tc>
                <w:tcPr>
                  <w:tcW w:w="230" w:type="pct"/>
                  <w:tcBorders>
                    <w:top w:val="single" w:color="auto" w:sz="4" w:space="0"/>
                    <w:left w:val="single" w:color="auto" w:sz="4" w:space="0"/>
                    <w:bottom w:val="single" w:color="auto" w:sz="4" w:space="0"/>
                    <w:right w:val="single" w:color="auto" w:sz="4" w:space="0"/>
                  </w:tcBorders>
                  <w:vAlign w:val="center"/>
                </w:tcPr>
                <w:p w14:paraId="52973EF3">
                  <w:pPr>
                    <w:pStyle w:val="34"/>
                    <w:snapToGrid w:val="0"/>
                    <w:spacing w:line="240" w:lineRule="auto"/>
                    <w:contextualSpacing/>
                    <w:jc w:val="center"/>
                    <w:rPr>
                      <w:rFonts w:ascii="Times New Roman" w:hAnsi="Times New Roman"/>
                      <w:bCs/>
                      <w:spacing w:val="-20"/>
                      <w:sz w:val="21"/>
                      <w:szCs w:val="21"/>
                    </w:rPr>
                  </w:pPr>
                  <w:r>
                    <w:rPr>
                      <w:rFonts w:ascii="Times New Roman" w:hAnsi="Times New Roman"/>
                      <w:bCs/>
                      <w:spacing w:val="-20"/>
                      <w:sz w:val="21"/>
                      <w:szCs w:val="21"/>
                    </w:rPr>
                    <w:t>正常</w:t>
                  </w:r>
                </w:p>
              </w:tc>
              <w:tc>
                <w:tcPr>
                  <w:tcW w:w="520" w:type="pct"/>
                  <w:tcBorders>
                    <w:top w:val="single" w:color="auto" w:sz="4" w:space="0"/>
                    <w:left w:val="single" w:color="auto" w:sz="4" w:space="0"/>
                    <w:bottom w:val="single" w:color="auto" w:sz="4" w:space="0"/>
                    <w:right w:val="single" w:color="auto" w:sz="4" w:space="0"/>
                  </w:tcBorders>
                  <w:vAlign w:val="center"/>
                </w:tcPr>
                <w:p w14:paraId="0F56C5C6">
                  <w:pPr>
                    <w:pStyle w:val="34"/>
                    <w:snapToGrid w:val="0"/>
                    <w:spacing w:line="240" w:lineRule="auto"/>
                    <w:contextualSpacing/>
                    <w:jc w:val="center"/>
                    <w:rPr>
                      <w:rFonts w:ascii="Times New Roman" w:hAnsi="Times New Roman"/>
                      <w:bCs/>
                      <w:spacing w:val="-20"/>
                      <w:sz w:val="21"/>
                      <w:szCs w:val="21"/>
                    </w:rPr>
                  </w:pPr>
                  <w:r>
                    <w:rPr>
                      <w:rFonts w:hint="eastAsia" w:ascii="Times New Roman" w:hAnsi="Times New Roman"/>
                      <w:bCs/>
                      <w:spacing w:val="-20"/>
                      <w:sz w:val="21"/>
                      <w:szCs w:val="21"/>
                    </w:rPr>
                    <w:t>0.097</w:t>
                  </w:r>
                </w:p>
              </w:tc>
            </w:tr>
            <w:tr w14:paraId="6AED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14:paraId="5A9F66C5">
                  <w:pPr>
                    <w:pStyle w:val="34"/>
                    <w:snapToGrid w:val="0"/>
                    <w:spacing w:line="240" w:lineRule="auto"/>
                    <w:contextualSpacing/>
                    <w:jc w:val="center"/>
                    <w:rPr>
                      <w:rFonts w:ascii="Times New Roman" w:hAnsi="Times New Roman"/>
                      <w:bCs/>
                      <w:spacing w:val="-20"/>
                      <w:sz w:val="21"/>
                      <w:szCs w:val="21"/>
                    </w:rPr>
                  </w:pPr>
                  <w:r>
                    <w:rPr>
                      <w:rFonts w:ascii="Times New Roman" w:hAnsi="Times New Roman"/>
                      <w:bCs/>
                      <w:spacing w:val="-20"/>
                      <w:sz w:val="21"/>
                      <w:szCs w:val="21"/>
                    </w:rPr>
                    <w:t>DA002</w:t>
                  </w:r>
                </w:p>
              </w:tc>
              <w:tc>
                <w:tcPr>
                  <w:tcW w:w="247" w:type="pct"/>
                  <w:tcBorders>
                    <w:top w:val="single" w:color="auto" w:sz="4" w:space="0"/>
                    <w:left w:val="single" w:color="auto" w:sz="4" w:space="0"/>
                    <w:bottom w:val="single" w:color="auto" w:sz="4" w:space="0"/>
                    <w:right w:val="single" w:color="auto" w:sz="4" w:space="0"/>
                  </w:tcBorders>
                  <w:vAlign w:val="center"/>
                </w:tcPr>
                <w:p w14:paraId="3036726D">
                  <w:pPr>
                    <w:pStyle w:val="34"/>
                    <w:snapToGrid w:val="0"/>
                    <w:spacing w:line="240" w:lineRule="auto"/>
                    <w:contextualSpacing/>
                    <w:jc w:val="center"/>
                    <w:rPr>
                      <w:rFonts w:ascii="Times New Roman" w:hAnsi="Times New Roman"/>
                      <w:spacing w:val="-20"/>
                      <w:sz w:val="21"/>
                      <w:szCs w:val="21"/>
                    </w:rPr>
                  </w:pPr>
                  <w:r>
                    <w:rPr>
                      <w:rFonts w:ascii="Times New Roman" w:hAnsi="Times New Roman"/>
                      <w:spacing w:val="-20"/>
                      <w:sz w:val="21"/>
                      <w:szCs w:val="21"/>
                    </w:rPr>
                    <w:t>2#搅拌排气筒</w:t>
                  </w:r>
                </w:p>
              </w:tc>
              <w:tc>
                <w:tcPr>
                  <w:tcW w:w="905" w:type="pct"/>
                  <w:tcBorders>
                    <w:top w:val="single" w:color="auto" w:sz="4" w:space="0"/>
                    <w:left w:val="single" w:color="auto" w:sz="4" w:space="0"/>
                    <w:bottom w:val="single" w:color="auto" w:sz="4" w:space="0"/>
                    <w:right w:val="single" w:color="auto" w:sz="4" w:space="0"/>
                  </w:tcBorders>
                  <w:vAlign w:val="center"/>
                </w:tcPr>
                <w:p w14:paraId="33D097CA">
                  <w:pPr>
                    <w:pStyle w:val="34"/>
                    <w:snapToGrid w:val="0"/>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117°48′27.86226″</w:t>
                  </w:r>
                </w:p>
              </w:tc>
              <w:tc>
                <w:tcPr>
                  <w:tcW w:w="798" w:type="pct"/>
                  <w:tcBorders>
                    <w:top w:val="single" w:color="auto" w:sz="4" w:space="0"/>
                    <w:left w:val="single" w:color="auto" w:sz="4" w:space="0"/>
                    <w:bottom w:val="single" w:color="auto" w:sz="4" w:space="0"/>
                    <w:right w:val="single" w:color="auto" w:sz="4" w:space="0"/>
                  </w:tcBorders>
                  <w:vAlign w:val="center"/>
                </w:tcPr>
                <w:p w14:paraId="645BF234">
                  <w:pPr>
                    <w:pStyle w:val="34"/>
                    <w:snapToGrid w:val="0"/>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41°51′28.25477″</w:t>
                  </w:r>
                </w:p>
              </w:tc>
              <w:tc>
                <w:tcPr>
                  <w:tcW w:w="280" w:type="pct"/>
                  <w:tcBorders>
                    <w:top w:val="single" w:color="auto" w:sz="4" w:space="0"/>
                    <w:left w:val="single" w:color="auto" w:sz="4" w:space="0"/>
                    <w:bottom w:val="single" w:color="auto" w:sz="4" w:space="0"/>
                    <w:right w:val="single" w:color="auto" w:sz="4" w:space="0"/>
                  </w:tcBorders>
                  <w:vAlign w:val="center"/>
                </w:tcPr>
                <w:p w14:paraId="36679C38">
                  <w:pPr>
                    <w:pStyle w:val="34"/>
                    <w:snapToGrid w:val="0"/>
                    <w:spacing w:line="240" w:lineRule="auto"/>
                    <w:contextualSpacing/>
                    <w:jc w:val="center"/>
                    <w:rPr>
                      <w:rFonts w:ascii="Times New Roman" w:hAnsi="Times New Roman"/>
                      <w:spacing w:val="-20"/>
                      <w:sz w:val="21"/>
                      <w:szCs w:val="21"/>
                    </w:rPr>
                  </w:pPr>
                  <w:r>
                    <w:rPr>
                      <w:rFonts w:ascii="Times New Roman" w:hAnsi="Times New Roman"/>
                      <w:spacing w:val="-20"/>
                      <w:sz w:val="21"/>
                      <w:szCs w:val="21"/>
                    </w:rPr>
                    <w:t>797</w:t>
                  </w:r>
                </w:p>
              </w:tc>
              <w:tc>
                <w:tcPr>
                  <w:tcW w:w="244" w:type="pct"/>
                  <w:tcBorders>
                    <w:top w:val="single" w:color="auto" w:sz="4" w:space="0"/>
                    <w:left w:val="single" w:color="auto" w:sz="4" w:space="0"/>
                    <w:bottom w:val="single" w:color="auto" w:sz="4" w:space="0"/>
                    <w:right w:val="single" w:color="auto" w:sz="4" w:space="0"/>
                  </w:tcBorders>
                  <w:vAlign w:val="center"/>
                </w:tcPr>
                <w:p w14:paraId="3FE0D654">
                  <w:pPr>
                    <w:pStyle w:val="34"/>
                    <w:snapToGrid w:val="0"/>
                    <w:spacing w:line="240" w:lineRule="auto"/>
                    <w:contextualSpacing/>
                    <w:jc w:val="center"/>
                    <w:rPr>
                      <w:rFonts w:ascii="Times New Roman" w:hAnsi="Times New Roman"/>
                      <w:spacing w:val="-20"/>
                      <w:sz w:val="21"/>
                      <w:szCs w:val="21"/>
                    </w:rPr>
                  </w:pPr>
                  <w:r>
                    <w:rPr>
                      <w:rFonts w:ascii="Times New Roman" w:hAnsi="Times New Roman"/>
                      <w:spacing w:val="-20"/>
                      <w:sz w:val="21"/>
                      <w:szCs w:val="21"/>
                    </w:rPr>
                    <w:t>15</w:t>
                  </w:r>
                </w:p>
              </w:tc>
              <w:tc>
                <w:tcPr>
                  <w:tcW w:w="249" w:type="pct"/>
                  <w:tcBorders>
                    <w:top w:val="single" w:color="auto" w:sz="4" w:space="0"/>
                    <w:left w:val="single" w:color="auto" w:sz="4" w:space="0"/>
                    <w:bottom w:val="single" w:color="auto" w:sz="4" w:space="0"/>
                    <w:right w:val="single" w:color="auto" w:sz="4" w:space="0"/>
                  </w:tcBorders>
                  <w:vAlign w:val="center"/>
                </w:tcPr>
                <w:p w14:paraId="2F8B2105">
                  <w:pPr>
                    <w:pStyle w:val="34"/>
                    <w:snapToGrid w:val="0"/>
                    <w:spacing w:line="240" w:lineRule="auto"/>
                    <w:contextualSpacing/>
                    <w:jc w:val="center"/>
                    <w:rPr>
                      <w:rFonts w:ascii="Times New Roman" w:hAnsi="Times New Roman"/>
                      <w:spacing w:val="-20"/>
                      <w:sz w:val="21"/>
                      <w:szCs w:val="21"/>
                    </w:rPr>
                  </w:pPr>
                  <w:r>
                    <w:rPr>
                      <w:rFonts w:ascii="Times New Roman" w:hAnsi="Times New Roman"/>
                      <w:spacing w:val="-20"/>
                      <w:sz w:val="21"/>
                      <w:szCs w:val="21"/>
                    </w:rPr>
                    <w:t>0.5</w:t>
                  </w:r>
                </w:p>
              </w:tc>
              <w:tc>
                <w:tcPr>
                  <w:tcW w:w="484" w:type="pct"/>
                  <w:tcBorders>
                    <w:top w:val="single" w:color="auto" w:sz="4" w:space="0"/>
                    <w:left w:val="single" w:color="auto" w:sz="4" w:space="0"/>
                    <w:bottom w:val="single" w:color="auto" w:sz="4" w:space="0"/>
                    <w:right w:val="single" w:color="auto" w:sz="4" w:space="0"/>
                  </w:tcBorders>
                  <w:vAlign w:val="center"/>
                </w:tcPr>
                <w:p w14:paraId="077E81C1">
                  <w:pPr>
                    <w:pStyle w:val="34"/>
                    <w:snapToGrid w:val="0"/>
                    <w:spacing w:line="240" w:lineRule="auto"/>
                    <w:contextualSpacing/>
                    <w:jc w:val="center"/>
                    <w:rPr>
                      <w:rFonts w:ascii="Times New Roman" w:hAnsi="Times New Roman"/>
                      <w:spacing w:val="-20"/>
                      <w:sz w:val="21"/>
                      <w:szCs w:val="21"/>
                    </w:rPr>
                  </w:pPr>
                  <w:r>
                    <w:rPr>
                      <w:rFonts w:hint="eastAsia" w:ascii="Times New Roman" w:hAnsi="Times New Roman"/>
                      <w:spacing w:val="-20"/>
                      <w:sz w:val="21"/>
                      <w:szCs w:val="21"/>
                    </w:rPr>
                    <w:t>11.323</w:t>
                  </w:r>
                </w:p>
              </w:tc>
              <w:tc>
                <w:tcPr>
                  <w:tcW w:w="275" w:type="pct"/>
                  <w:tcBorders>
                    <w:top w:val="single" w:color="auto" w:sz="4" w:space="0"/>
                    <w:left w:val="single" w:color="auto" w:sz="4" w:space="0"/>
                    <w:bottom w:val="single" w:color="auto" w:sz="4" w:space="0"/>
                    <w:right w:val="single" w:color="auto" w:sz="4" w:space="0"/>
                  </w:tcBorders>
                  <w:vAlign w:val="center"/>
                </w:tcPr>
                <w:p w14:paraId="1B4480CA">
                  <w:pPr>
                    <w:pStyle w:val="34"/>
                    <w:snapToGrid w:val="0"/>
                    <w:spacing w:line="240" w:lineRule="auto"/>
                    <w:contextualSpacing/>
                    <w:jc w:val="center"/>
                    <w:rPr>
                      <w:rFonts w:ascii="Times New Roman" w:hAnsi="Times New Roman"/>
                      <w:spacing w:val="-20"/>
                      <w:sz w:val="21"/>
                      <w:szCs w:val="21"/>
                    </w:rPr>
                  </w:pPr>
                  <w:r>
                    <w:rPr>
                      <w:rFonts w:ascii="Times New Roman" w:hAnsi="Times New Roman"/>
                      <w:spacing w:val="-20"/>
                      <w:sz w:val="21"/>
                      <w:szCs w:val="21"/>
                    </w:rPr>
                    <w:t>25</w:t>
                  </w:r>
                </w:p>
              </w:tc>
              <w:tc>
                <w:tcPr>
                  <w:tcW w:w="331" w:type="pct"/>
                  <w:tcBorders>
                    <w:top w:val="single" w:color="auto" w:sz="4" w:space="0"/>
                    <w:left w:val="single" w:color="auto" w:sz="4" w:space="0"/>
                    <w:bottom w:val="single" w:color="auto" w:sz="4" w:space="0"/>
                    <w:right w:val="single" w:color="auto" w:sz="4" w:space="0"/>
                  </w:tcBorders>
                  <w:vAlign w:val="center"/>
                </w:tcPr>
                <w:p w14:paraId="2E0D7749">
                  <w:pPr>
                    <w:pStyle w:val="34"/>
                    <w:snapToGrid w:val="0"/>
                    <w:spacing w:line="240" w:lineRule="auto"/>
                    <w:contextualSpacing/>
                    <w:jc w:val="center"/>
                    <w:rPr>
                      <w:rFonts w:ascii="Times New Roman" w:hAnsi="Times New Roman"/>
                      <w:spacing w:val="-20"/>
                      <w:sz w:val="21"/>
                      <w:szCs w:val="21"/>
                    </w:rPr>
                  </w:pPr>
                  <w:r>
                    <w:rPr>
                      <w:rFonts w:hint="eastAsia" w:ascii="Times New Roman" w:hAnsi="Times New Roman"/>
                      <w:spacing w:val="-20"/>
                      <w:sz w:val="21"/>
                      <w:szCs w:val="21"/>
                    </w:rPr>
                    <w:t>900</w:t>
                  </w:r>
                </w:p>
              </w:tc>
              <w:tc>
                <w:tcPr>
                  <w:tcW w:w="230" w:type="pct"/>
                  <w:tcBorders>
                    <w:top w:val="single" w:color="auto" w:sz="4" w:space="0"/>
                    <w:left w:val="single" w:color="auto" w:sz="4" w:space="0"/>
                    <w:bottom w:val="single" w:color="auto" w:sz="4" w:space="0"/>
                    <w:right w:val="single" w:color="auto" w:sz="4" w:space="0"/>
                  </w:tcBorders>
                  <w:vAlign w:val="center"/>
                </w:tcPr>
                <w:p w14:paraId="55A6044F">
                  <w:pPr>
                    <w:pStyle w:val="34"/>
                    <w:snapToGrid w:val="0"/>
                    <w:spacing w:line="240" w:lineRule="auto"/>
                    <w:contextualSpacing/>
                    <w:jc w:val="center"/>
                    <w:rPr>
                      <w:rFonts w:ascii="Times New Roman" w:hAnsi="Times New Roman"/>
                      <w:bCs/>
                      <w:spacing w:val="-20"/>
                      <w:sz w:val="21"/>
                      <w:szCs w:val="21"/>
                    </w:rPr>
                  </w:pPr>
                  <w:r>
                    <w:rPr>
                      <w:rFonts w:ascii="Times New Roman" w:hAnsi="Times New Roman"/>
                      <w:bCs/>
                      <w:spacing w:val="-20"/>
                      <w:sz w:val="21"/>
                      <w:szCs w:val="21"/>
                    </w:rPr>
                    <w:t>正常</w:t>
                  </w:r>
                </w:p>
              </w:tc>
              <w:tc>
                <w:tcPr>
                  <w:tcW w:w="520" w:type="pct"/>
                  <w:tcBorders>
                    <w:top w:val="single" w:color="auto" w:sz="4" w:space="0"/>
                    <w:left w:val="single" w:color="auto" w:sz="4" w:space="0"/>
                    <w:bottom w:val="single" w:color="auto" w:sz="4" w:space="0"/>
                    <w:right w:val="single" w:color="auto" w:sz="4" w:space="0"/>
                  </w:tcBorders>
                  <w:vAlign w:val="center"/>
                </w:tcPr>
                <w:p w14:paraId="5D002DE7">
                  <w:pPr>
                    <w:pStyle w:val="34"/>
                    <w:snapToGrid w:val="0"/>
                    <w:spacing w:line="240" w:lineRule="auto"/>
                    <w:contextualSpacing/>
                    <w:jc w:val="center"/>
                    <w:rPr>
                      <w:rFonts w:ascii="Times New Roman" w:hAnsi="Times New Roman"/>
                      <w:bCs/>
                      <w:spacing w:val="-20"/>
                      <w:sz w:val="21"/>
                      <w:szCs w:val="21"/>
                    </w:rPr>
                  </w:pPr>
                  <w:r>
                    <w:rPr>
                      <w:rFonts w:hint="eastAsia" w:ascii="Times New Roman" w:hAnsi="Times New Roman"/>
                      <w:bCs/>
                      <w:spacing w:val="-20"/>
                      <w:sz w:val="21"/>
                      <w:szCs w:val="21"/>
                    </w:rPr>
                    <w:t>0.0484</w:t>
                  </w:r>
                </w:p>
              </w:tc>
            </w:tr>
          </w:tbl>
          <w:p w14:paraId="4342D38F">
            <w:pPr>
              <w:snapToGrid w:val="0"/>
              <w:spacing w:line="360" w:lineRule="auto"/>
              <w:ind w:firstLine="482" w:firstLineChars="200"/>
              <w:rPr>
                <w:rFonts w:ascii="Times New Roman" w:hAnsi="Times New Roman"/>
                <w:b/>
                <w:bCs/>
                <w:sz w:val="24"/>
              </w:rPr>
            </w:pPr>
            <w:r>
              <w:rPr>
                <w:rFonts w:ascii="Times New Roman" w:hAnsi="Times New Roman"/>
                <w:b/>
                <w:bCs/>
                <w:sz w:val="24"/>
              </w:rPr>
              <w:t>（5）监测要求</w:t>
            </w:r>
          </w:p>
          <w:p w14:paraId="75BAEBCA">
            <w:pPr>
              <w:snapToGrid w:val="0"/>
              <w:spacing w:line="360" w:lineRule="auto"/>
              <w:ind w:firstLine="480" w:firstLineChars="200"/>
              <w:rPr>
                <w:rFonts w:ascii="Times New Roman" w:hAnsi="Times New Roman"/>
                <w:sz w:val="24"/>
              </w:rPr>
            </w:pPr>
            <w:r>
              <w:rPr>
                <w:rFonts w:hint="eastAsia" w:ascii="Times New Roman" w:hAnsi="Times New Roman"/>
                <w:sz w:val="24"/>
              </w:rPr>
              <w:t>本</w:t>
            </w:r>
            <w:r>
              <w:rPr>
                <w:rFonts w:ascii="Times New Roman" w:hAnsi="Times New Roman"/>
                <w:sz w:val="24"/>
              </w:rPr>
              <w:t>项目大气污染源监测要求详见下表：</w:t>
            </w:r>
          </w:p>
          <w:p w14:paraId="1EF4923B">
            <w:pPr>
              <w:numPr>
                <w:ilvl w:val="0"/>
                <w:numId w:val="9"/>
              </w:numPr>
              <w:jc w:val="center"/>
              <w:rPr>
                <w:rFonts w:ascii="Times New Roman" w:hAnsi="Times New Roman"/>
                <w:b/>
              </w:rPr>
            </w:pPr>
            <w:r>
              <w:rPr>
                <w:rFonts w:ascii="Times New Roman" w:hAnsi="Times New Roman"/>
                <w:b/>
              </w:rPr>
              <w:t>废气监测方案</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1400"/>
              <w:gridCol w:w="1540"/>
              <w:gridCol w:w="3655"/>
            </w:tblGrid>
            <w:tr w14:paraId="6611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pct"/>
                  <w:vAlign w:val="center"/>
                </w:tcPr>
                <w:p w14:paraId="279AA000">
                  <w:pPr>
                    <w:snapToGrid w:val="0"/>
                    <w:jc w:val="center"/>
                    <w:rPr>
                      <w:rFonts w:ascii="Times New Roman" w:hAnsi="Times New Roman"/>
                      <w:b/>
                    </w:rPr>
                  </w:pPr>
                  <w:r>
                    <w:rPr>
                      <w:rFonts w:ascii="Times New Roman" w:hAnsi="Times New Roman"/>
                      <w:b/>
                    </w:rPr>
                    <w:t>监测点位</w:t>
                  </w:r>
                </w:p>
              </w:tc>
              <w:tc>
                <w:tcPr>
                  <w:tcW w:w="833" w:type="pct"/>
                  <w:vAlign w:val="center"/>
                </w:tcPr>
                <w:p w14:paraId="71F8ED2C">
                  <w:pPr>
                    <w:snapToGrid w:val="0"/>
                    <w:jc w:val="center"/>
                    <w:rPr>
                      <w:rFonts w:ascii="Times New Roman" w:hAnsi="Times New Roman"/>
                      <w:b/>
                    </w:rPr>
                  </w:pPr>
                  <w:r>
                    <w:rPr>
                      <w:rFonts w:ascii="Times New Roman" w:hAnsi="Times New Roman"/>
                      <w:b/>
                    </w:rPr>
                    <w:t>监测指标</w:t>
                  </w:r>
                </w:p>
              </w:tc>
              <w:tc>
                <w:tcPr>
                  <w:tcW w:w="916" w:type="pct"/>
                  <w:vAlign w:val="center"/>
                </w:tcPr>
                <w:p w14:paraId="75AFB4A1">
                  <w:pPr>
                    <w:snapToGrid w:val="0"/>
                    <w:jc w:val="center"/>
                    <w:rPr>
                      <w:rFonts w:ascii="Times New Roman" w:hAnsi="Times New Roman"/>
                      <w:b/>
                    </w:rPr>
                  </w:pPr>
                  <w:r>
                    <w:rPr>
                      <w:rFonts w:ascii="Times New Roman" w:hAnsi="Times New Roman"/>
                      <w:b/>
                    </w:rPr>
                    <w:t>监测频次</w:t>
                  </w:r>
                </w:p>
              </w:tc>
              <w:tc>
                <w:tcPr>
                  <w:tcW w:w="2174" w:type="pct"/>
                  <w:vAlign w:val="center"/>
                </w:tcPr>
                <w:p w14:paraId="70B18A3C">
                  <w:pPr>
                    <w:snapToGrid w:val="0"/>
                    <w:jc w:val="center"/>
                    <w:rPr>
                      <w:rFonts w:ascii="Times New Roman" w:hAnsi="Times New Roman"/>
                      <w:b/>
                    </w:rPr>
                  </w:pPr>
                  <w:r>
                    <w:rPr>
                      <w:rFonts w:ascii="Times New Roman" w:hAnsi="Times New Roman"/>
                      <w:b/>
                    </w:rPr>
                    <w:t>执行排放标准</w:t>
                  </w:r>
                </w:p>
              </w:tc>
            </w:tr>
            <w:tr w14:paraId="47F4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077" w:type="pct"/>
                  <w:vAlign w:val="center"/>
                </w:tcPr>
                <w:p w14:paraId="3598E4B4">
                  <w:pPr>
                    <w:snapToGrid w:val="0"/>
                    <w:jc w:val="center"/>
                    <w:rPr>
                      <w:rFonts w:ascii="Times New Roman" w:hAnsi="Times New Roman"/>
                    </w:rPr>
                  </w:pPr>
                  <w:r>
                    <w:rPr>
                      <w:rFonts w:ascii="Times New Roman" w:hAnsi="Times New Roman"/>
                    </w:rPr>
                    <w:t>DA001</w:t>
                  </w:r>
                  <w:r>
                    <w:rPr>
                      <w:rFonts w:hint="eastAsia" w:ascii="Times New Roman" w:hAnsi="Times New Roman"/>
                    </w:rPr>
                    <w:t>—DA002</w:t>
                  </w:r>
                </w:p>
              </w:tc>
              <w:tc>
                <w:tcPr>
                  <w:tcW w:w="833" w:type="pct"/>
                  <w:vAlign w:val="center"/>
                </w:tcPr>
                <w:p w14:paraId="458A93D3">
                  <w:pPr>
                    <w:snapToGrid w:val="0"/>
                    <w:jc w:val="center"/>
                    <w:rPr>
                      <w:rFonts w:ascii="Times New Roman" w:hAnsi="Times New Roman"/>
                    </w:rPr>
                  </w:pPr>
                  <w:r>
                    <w:rPr>
                      <w:rFonts w:ascii="Times New Roman" w:hAnsi="Times New Roman"/>
                    </w:rPr>
                    <w:t>颗粒物</w:t>
                  </w:r>
                </w:p>
              </w:tc>
              <w:tc>
                <w:tcPr>
                  <w:tcW w:w="916" w:type="pct"/>
                  <w:vAlign w:val="center"/>
                </w:tcPr>
                <w:p w14:paraId="7055D599">
                  <w:pPr>
                    <w:snapToGrid w:val="0"/>
                    <w:jc w:val="center"/>
                    <w:rPr>
                      <w:rFonts w:ascii="Times New Roman" w:hAnsi="Times New Roman"/>
                    </w:rPr>
                  </w:pPr>
                  <w:r>
                    <w:rPr>
                      <w:rFonts w:hint="eastAsia" w:ascii="Times New Roman" w:hAnsi="Times New Roman"/>
                    </w:rPr>
                    <w:t>每年一次</w:t>
                  </w:r>
                </w:p>
              </w:tc>
              <w:tc>
                <w:tcPr>
                  <w:tcW w:w="2174" w:type="pct"/>
                  <w:vAlign w:val="center"/>
                </w:tcPr>
                <w:p w14:paraId="27F04785">
                  <w:pPr>
                    <w:snapToGrid w:val="0"/>
                    <w:rPr>
                      <w:rFonts w:ascii="Times New Roman" w:hAnsi="Times New Roman"/>
                    </w:rPr>
                  </w:pPr>
                  <w:r>
                    <w:rPr>
                      <w:rFonts w:hint="eastAsia" w:ascii="Times New Roman" w:hAnsi="Times New Roman"/>
                    </w:rPr>
                    <w:t>《水泥工业大气污染物超低排放标准》(DB 13/ 2167—2020)表1中大气污染物最高允许排放浓度</w:t>
                  </w:r>
                </w:p>
              </w:tc>
            </w:tr>
            <w:tr w14:paraId="5AAA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pct"/>
                  <w:vAlign w:val="center"/>
                </w:tcPr>
                <w:p w14:paraId="07FB6E0A">
                  <w:pPr>
                    <w:snapToGrid w:val="0"/>
                    <w:jc w:val="center"/>
                    <w:rPr>
                      <w:rFonts w:ascii="Times New Roman" w:hAnsi="Times New Roman"/>
                    </w:rPr>
                  </w:pPr>
                  <w:r>
                    <w:rPr>
                      <w:rFonts w:ascii="Times New Roman" w:hAnsi="Times New Roman"/>
                    </w:rPr>
                    <w:t>厂界无组织</w:t>
                  </w:r>
                </w:p>
              </w:tc>
              <w:tc>
                <w:tcPr>
                  <w:tcW w:w="833" w:type="pct"/>
                  <w:vAlign w:val="center"/>
                </w:tcPr>
                <w:p w14:paraId="53B93DA3">
                  <w:pPr>
                    <w:snapToGrid w:val="0"/>
                    <w:jc w:val="center"/>
                    <w:rPr>
                      <w:rFonts w:ascii="Times New Roman" w:hAnsi="Times New Roman"/>
                    </w:rPr>
                  </w:pPr>
                  <w:r>
                    <w:rPr>
                      <w:rFonts w:ascii="Times New Roman" w:hAnsi="Times New Roman"/>
                    </w:rPr>
                    <w:t>颗粒物</w:t>
                  </w:r>
                </w:p>
              </w:tc>
              <w:tc>
                <w:tcPr>
                  <w:tcW w:w="916" w:type="pct"/>
                  <w:vAlign w:val="center"/>
                </w:tcPr>
                <w:p w14:paraId="047E856A">
                  <w:pPr>
                    <w:snapToGrid w:val="0"/>
                    <w:jc w:val="center"/>
                    <w:rPr>
                      <w:rFonts w:ascii="Times New Roman" w:hAnsi="Times New Roman"/>
                    </w:rPr>
                  </w:pPr>
                  <w:r>
                    <w:rPr>
                      <w:rFonts w:hint="eastAsia" w:ascii="Times New Roman" w:hAnsi="Times New Roman"/>
                    </w:rPr>
                    <w:t>每年一次</w:t>
                  </w:r>
                </w:p>
              </w:tc>
              <w:tc>
                <w:tcPr>
                  <w:tcW w:w="2174" w:type="pct"/>
                  <w:vAlign w:val="center"/>
                </w:tcPr>
                <w:p w14:paraId="04D0D5E7">
                  <w:pPr>
                    <w:snapToGrid w:val="0"/>
                    <w:rPr>
                      <w:rFonts w:ascii="Times New Roman" w:hAnsi="Times New Roman"/>
                    </w:rPr>
                  </w:pPr>
                  <w:r>
                    <w:rPr>
                      <w:rFonts w:hint="eastAsia" w:ascii="Times New Roman" w:hAnsi="Times New Roman"/>
                    </w:rPr>
                    <w:t>《水泥工业大气污染物超低排放标准》(DB 13/ 2167—2020)表2大气污染物无组织排放限值</w:t>
                  </w:r>
                </w:p>
              </w:tc>
            </w:tr>
          </w:tbl>
          <w:p w14:paraId="63AFA5A9">
            <w:pPr>
              <w:snapToGrid w:val="0"/>
              <w:spacing w:before="156" w:beforeLines="50" w:line="360" w:lineRule="auto"/>
              <w:ind w:firstLine="482" w:firstLineChars="200"/>
              <w:jc w:val="left"/>
              <w:rPr>
                <w:rFonts w:ascii="Times New Roman" w:hAnsi="Times New Roman"/>
                <w:b/>
                <w:bCs/>
                <w:sz w:val="24"/>
              </w:rPr>
            </w:pPr>
            <w:r>
              <w:rPr>
                <w:rFonts w:ascii="Times New Roman" w:hAnsi="Times New Roman"/>
                <w:b/>
                <w:bCs/>
                <w:sz w:val="24"/>
              </w:rPr>
              <w:t>（6）污染物排放达标分析</w:t>
            </w:r>
          </w:p>
          <w:p w14:paraId="6473304A">
            <w:pPr>
              <w:snapToGrid w:val="0"/>
              <w:spacing w:line="360" w:lineRule="auto"/>
              <w:ind w:firstLine="480" w:firstLineChars="200"/>
              <w:rPr>
                <w:rFonts w:ascii="Times New Roman" w:hAnsi="Times New Roman"/>
                <w:sz w:val="24"/>
              </w:rPr>
            </w:pPr>
            <w:r>
              <w:rPr>
                <w:rFonts w:hint="eastAsia" w:ascii="宋体" w:hAnsi="宋体" w:cs="宋体"/>
                <w:sz w:val="24"/>
              </w:rPr>
              <w:t>①</w:t>
            </w:r>
            <w:r>
              <w:rPr>
                <w:rFonts w:ascii="Times New Roman" w:hAnsi="Times New Roman"/>
                <w:sz w:val="24"/>
              </w:rPr>
              <w:t>有组织废气排放达标分析</w:t>
            </w:r>
          </w:p>
          <w:p w14:paraId="3210764D">
            <w:pPr>
              <w:snapToGrid w:val="0"/>
              <w:spacing w:line="360" w:lineRule="auto"/>
              <w:ind w:firstLine="480" w:firstLineChars="200"/>
              <w:rPr>
                <w:rFonts w:ascii="Times New Roman" w:hAnsi="Times New Roman"/>
                <w:sz w:val="24"/>
              </w:rPr>
            </w:pPr>
            <w:r>
              <w:rPr>
                <w:rFonts w:ascii="Times New Roman" w:hAnsi="Times New Roman"/>
                <w:sz w:val="24"/>
              </w:rPr>
              <w:t>根据上述计算结果，本项目有组织废气排放情况详见下表：</w:t>
            </w:r>
          </w:p>
          <w:p w14:paraId="3C9745A2">
            <w:pPr>
              <w:numPr>
                <w:ilvl w:val="0"/>
                <w:numId w:val="9"/>
              </w:numPr>
              <w:jc w:val="center"/>
              <w:rPr>
                <w:rFonts w:ascii="Times New Roman" w:hAnsi="Times New Roman"/>
                <w:b/>
              </w:rPr>
            </w:pPr>
            <w:r>
              <w:rPr>
                <w:rFonts w:ascii="Times New Roman" w:hAnsi="Times New Roman"/>
                <w:b/>
              </w:rPr>
              <w:t>大气污染物有组织排放达标分析一览表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836"/>
              <w:gridCol w:w="708"/>
              <w:gridCol w:w="1096"/>
              <w:gridCol w:w="1004"/>
              <w:gridCol w:w="2063"/>
              <w:gridCol w:w="800"/>
              <w:gridCol w:w="698"/>
              <w:gridCol w:w="713"/>
            </w:tblGrid>
            <w:tr w14:paraId="1484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tcBorders>
                    <w:top w:val="single" w:color="auto" w:sz="4" w:space="0"/>
                    <w:left w:val="single" w:color="auto" w:sz="4" w:space="0"/>
                    <w:bottom w:val="single" w:color="auto" w:sz="4" w:space="0"/>
                    <w:right w:val="single" w:color="auto" w:sz="4" w:space="0"/>
                  </w:tcBorders>
                  <w:vAlign w:val="center"/>
                </w:tcPr>
                <w:p w14:paraId="125733A4">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序号</w:t>
                  </w:r>
                </w:p>
              </w:tc>
              <w:tc>
                <w:tcPr>
                  <w:tcW w:w="918" w:type="pct"/>
                  <w:gridSpan w:val="2"/>
                  <w:vMerge w:val="restart"/>
                  <w:tcBorders>
                    <w:top w:val="single" w:color="auto" w:sz="4" w:space="0"/>
                    <w:left w:val="single" w:color="auto" w:sz="4" w:space="0"/>
                    <w:bottom w:val="single" w:color="auto" w:sz="4" w:space="0"/>
                    <w:right w:val="single" w:color="auto" w:sz="4" w:space="0"/>
                  </w:tcBorders>
                  <w:vAlign w:val="center"/>
                </w:tcPr>
                <w:p w14:paraId="3664E19C">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污染物名称</w:t>
                  </w:r>
                </w:p>
              </w:tc>
              <w:tc>
                <w:tcPr>
                  <w:tcW w:w="1249" w:type="pct"/>
                  <w:gridSpan w:val="2"/>
                  <w:tcBorders>
                    <w:top w:val="single" w:color="auto" w:sz="4" w:space="0"/>
                    <w:left w:val="single" w:color="auto" w:sz="4" w:space="0"/>
                    <w:bottom w:val="single" w:color="auto" w:sz="4" w:space="0"/>
                    <w:right w:val="single" w:color="auto" w:sz="4" w:space="0"/>
                  </w:tcBorders>
                  <w:vAlign w:val="center"/>
                </w:tcPr>
                <w:p w14:paraId="572FFF01">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有组织排放参数</w:t>
                  </w:r>
                </w:p>
              </w:tc>
              <w:tc>
                <w:tcPr>
                  <w:tcW w:w="1227" w:type="pct"/>
                  <w:vMerge w:val="restart"/>
                  <w:tcBorders>
                    <w:top w:val="single" w:color="auto" w:sz="4" w:space="0"/>
                    <w:left w:val="single" w:color="auto" w:sz="4" w:space="0"/>
                    <w:bottom w:val="single" w:color="auto" w:sz="4" w:space="0"/>
                    <w:right w:val="single" w:color="auto" w:sz="4" w:space="0"/>
                  </w:tcBorders>
                  <w:vAlign w:val="center"/>
                </w:tcPr>
                <w:p w14:paraId="6756A154">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标准</w:t>
                  </w:r>
                </w:p>
              </w:tc>
              <w:tc>
                <w:tcPr>
                  <w:tcW w:w="891" w:type="pct"/>
                  <w:gridSpan w:val="2"/>
                  <w:tcBorders>
                    <w:top w:val="single" w:color="auto" w:sz="4" w:space="0"/>
                    <w:left w:val="single" w:color="auto" w:sz="4" w:space="0"/>
                    <w:bottom w:val="nil"/>
                    <w:right w:val="single" w:color="auto" w:sz="4" w:space="0"/>
                  </w:tcBorders>
                  <w:vAlign w:val="center"/>
                </w:tcPr>
                <w:p w14:paraId="0177F6CD">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标准排放参数</w:t>
                  </w:r>
                </w:p>
              </w:tc>
              <w:tc>
                <w:tcPr>
                  <w:tcW w:w="424" w:type="pct"/>
                  <w:vMerge w:val="restart"/>
                  <w:tcBorders>
                    <w:top w:val="single" w:color="auto" w:sz="4" w:space="0"/>
                    <w:left w:val="single" w:color="auto" w:sz="4" w:space="0"/>
                    <w:bottom w:val="single" w:color="auto" w:sz="4" w:space="0"/>
                    <w:right w:val="single" w:color="auto" w:sz="4" w:space="0"/>
                  </w:tcBorders>
                  <w:vAlign w:val="center"/>
                </w:tcPr>
                <w:p w14:paraId="7243BD6F">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是否</w:t>
                  </w:r>
                </w:p>
                <w:p w14:paraId="2BC7368D">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达标</w:t>
                  </w:r>
                </w:p>
              </w:tc>
            </w:tr>
            <w:tr w14:paraId="2D25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op w:val="single" w:color="auto" w:sz="4" w:space="0"/>
                    <w:left w:val="single" w:color="auto" w:sz="4" w:space="0"/>
                    <w:bottom w:val="single" w:color="auto" w:sz="4" w:space="0"/>
                    <w:right w:val="single" w:color="auto" w:sz="4" w:space="0"/>
                  </w:tcBorders>
                  <w:vAlign w:val="center"/>
                </w:tcPr>
                <w:p w14:paraId="39843F70">
                  <w:pPr>
                    <w:widowControl/>
                    <w:snapToGrid w:val="0"/>
                    <w:contextualSpacing/>
                    <w:jc w:val="center"/>
                    <w:rPr>
                      <w:rFonts w:ascii="Times New Roman" w:hAnsi="Times New Roman"/>
                      <w:b/>
                    </w:rPr>
                  </w:pPr>
                </w:p>
              </w:tc>
              <w:tc>
                <w:tcPr>
                  <w:tcW w:w="918" w:type="pct"/>
                  <w:gridSpan w:val="2"/>
                  <w:vMerge w:val="continue"/>
                  <w:tcBorders>
                    <w:top w:val="single" w:color="auto" w:sz="4" w:space="0"/>
                    <w:left w:val="single" w:color="auto" w:sz="4" w:space="0"/>
                    <w:bottom w:val="single" w:color="auto" w:sz="4" w:space="0"/>
                    <w:right w:val="single" w:color="auto" w:sz="4" w:space="0"/>
                  </w:tcBorders>
                  <w:vAlign w:val="center"/>
                </w:tcPr>
                <w:p w14:paraId="21829184">
                  <w:pPr>
                    <w:widowControl/>
                    <w:snapToGrid w:val="0"/>
                    <w:contextualSpacing/>
                    <w:jc w:val="center"/>
                    <w:rPr>
                      <w:rFonts w:ascii="Times New Roman" w:hAnsi="Times New Roman"/>
                      <w:b/>
                    </w:rPr>
                  </w:pPr>
                </w:p>
              </w:tc>
              <w:tc>
                <w:tcPr>
                  <w:tcW w:w="652" w:type="pct"/>
                  <w:tcBorders>
                    <w:top w:val="single" w:color="auto" w:sz="4" w:space="0"/>
                    <w:left w:val="single" w:color="auto" w:sz="4" w:space="0"/>
                    <w:bottom w:val="single" w:color="auto" w:sz="4" w:space="0"/>
                    <w:right w:val="single" w:color="auto" w:sz="4" w:space="0"/>
                  </w:tcBorders>
                  <w:vAlign w:val="center"/>
                </w:tcPr>
                <w:p w14:paraId="29154906">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排放浓度mg/m</w:t>
                  </w:r>
                  <w:r>
                    <w:rPr>
                      <w:rFonts w:ascii="Times New Roman" w:hAnsi="Times New Roman" w:cs="Times New Roman"/>
                      <w:b/>
                      <w:vertAlign w:val="superscript"/>
                    </w:rPr>
                    <w:t>3</w:t>
                  </w:r>
                </w:p>
              </w:tc>
              <w:tc>
                <w:tcPr>
                  <w:tcW w:w="597" w:type="pct"/>
                  <w:tcBorders>
                    <w:top w:val="single" w:color="auto" w:sz="4" w:space="0"/>
                    <w:left w:val="single" w:color="auto" w:sz="4" w:space="0"/>
                    <w:bottom w:val="single" w:color="auto" w:sz="4" w:space="0"/>
                    <w:right w:val="single" w:color="auto" w:sz="4" w:space="0"/>
                  </w:tcBorders>
                  <w:vAlign w:val="center"/>
                </w:tcPr>
                <w:p w14:paraId="309F3D61">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排放速率kg/h</w:t>
                  </w:r>
                </w:p>
              </w:tc>
              <w:tc>
                <w:tcPr>
                  <w:tcW w:w="1227" w:type="pct"/>
                  <w:vMerge w:val="continue"/>
                  <w:tcBorders>
                    <w:top w:val="single" w:color="auto" w:sz="4" w:space="0"/>
                    <w:left w:val="single" w:color="auto" w:sz="4" w:space="0"/>
                    <w:bottom w:val="single" w:color="auto" w:sz="4" w:space="0"/>
                    <w:right w:val="single" w:color="auto" w:sz="4" w:space="0"/>
                  </w:tcBorders>
                  <w:vAlign w:val="center"/>
                </w:tcPr>
                <w:p w14:paraId="68026FAD">
                  <w:pPr>
                    <w:widowControl/>
                    <w:snapToGrid w:val="0"/>
                    <w:contextualSpacing/>
                    <w:jc w:val="center"/>
                    <w:rPr>
                      <w:rFonts w:ascii="Times New Roman" w:hAnsi="Times New Roman"/>
                      <w:b/>
                    </w:rPr>
                  </w:pPr>
                </w:p>
              </w:tc>
              <w:tc>
                <w:tcPr>
                  <w:tcW w:w="476" w:type="pct"/>
                  <w:tcBorders>
                    <w:top w:val="single" w:color="auto" w:sz="4" w:space="0"/>
                    <w:left w:val="single" w:color="auto" w:sz="4" w:space="0"/>
                    <w:bottom w:val="single" w:color="auto" w:sz="4" w:space="0"/>
                    <w:right w:val="single" w:color="auto" w:sz="4" w:space="0"/>
                  </w:tcBorders>
                  <w:vAlign w:val="center"/>
                </w:tcPr>
                <w:p w14:paraId="40833DF4">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排放浓度mg/m</w:t>
                  </w:r>
                  <w:r>
                    <w:rPr>
                      <w:rFonts w:ascii="Times New Roman" w:hAnsi="Times New Roman" w:cs="Times New Roman"/>
                      <w:b/>
                      <w:vertAlign w:val="superscript"/>
                    </w:rPr>
                    <w:t>3</w:t>
                  </w:r>
                </w:p>
              </w:tc>
              <w:tc>
                <w:tcPr>
                  <w:tcW w:w="415" w:type="pct"/>
                  <w:tcBorders>
                    <w:top w:val="single" w:color="auto" w:sz="4" w:space="0"/>
                    <w:left w:val="single" w:color="auto" w:sz="4" w:space="0"/>
                    <w:bottom w:val="single" w:color="auto" w:sz="4" w:space="0"/>
                    <w:right w:val="single" w:color="auto" w:sz="4" w:space="0"/>
                  </w:tcBorders>
                  <w:vAlign w:val="center"/>
                </w:tcPr>
                <w:p w14:paraId="05EC8805">
                  <w:pPr>
                    <w:pStyle w:val="44"/>
                    <w:snapToGrid w:val="0"/>
                    <w:spacing w:line="240" w:lineRule="auto"/>
                    <w:contextualSpacing/>
                    <w:jc w:val="center"/>
                    <w:rPr>
                      <w:rFonts w:ascii="Times New Roman" w:hAnsi="Times New Roman" w:cs="Times New Roman"/>
                      <w:b/>
                    </w:rPr>
                  </w:pPr>
                  <w:r>
                    <w:rPr>
                      <w:rFonts w:ascii="Times New Roman" w:hAnsi="Times New Roman" w:cs="Times New Roman"/>
                      <w:b/>
                    </w:rPr>
                    <w:t>排放速率kg/h</w:t>
                  </w:r>
                </w:p>
              </w:tc>
              <w:tc>
                <w:tcPr>
                  <w:tcW w:w="424" w:type="pct"/>
                  <w:vMerge w:val="continue"/>
                  <w:tcBorders>
                    <w:top w:val="single" w:color="auto" w:sz="4" w:space="0"/>
                    <w:left w:val="single" w:color="auto" w:sz="4" w:space="0"/>
                    <w:bottom w:val="single" w:color="auto" w:sz="4" w:space="0"/>
                    <w:right w:val="single" w:color="auto" w:sz="4" w:space="0"/>
                  </w:tcBorders>
                  <w:vAlign w:val="center"/>
                </w:tcPr>
                <w:p w14:paraId="5E2ADB24">
                  <w:pPr>
                    <w:widowControl/>
                    <w:snapToGrid w:val="0"/>
                    <w:contextualSpacing/>
                    <w:jc w:val="center"/>
                    <w:rPr>
                      <w:rFonts w:ascii="Times New Roman" w:hAnsi="Times New Roman"/>
                      <w:b/>
                    </w:rPr>
                  </w:pPr>
                </w:p>
              </w:tc>
            </w:tr>
            <w:tr w14:paraId="4547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0" w:type="pct"/>
                  <w:tcBorders>
                    <w:top w:val="single" w:color="auto" w:sz="4" w:space="0"/>
                    <w:left w:val="single" w:color="auto" w:sz="4" w:space="0"/>
                    <w:bottom w:val="single" w:color="auto" w:sz="4" w:space="0"/>
                    <w:right w:val="single" w:color="auto" w:sz="4" w:space="0"/>
                  </w:tcBorders>
                  <w:vAlign w:val="center"/>
                </w:tcPr>
                <w:p w14:paraId="20C945FB">
                  <w:pPr>
                    <w:pStyle w:val="44"/>
                    <w:snapToGrid w:val="0"/>
                    <w:spacing w:line="240" w:lineRule="auto"/>
                    <w:contextualSpacing/>
                    <w:jc w:val="center"/>
                    <w:rPr>
                      <w:rFonts w:ascii="Times New Roman" w:hAnsi="Times New Roman" w:cs="Times New Roman"/>
                    </w:rPr>
                  </w:pPr>
                  <w:r>
                    <w:rPr>
                      <w:rFonts w:ascii="Times New Roman" w:hAnsi="Times New Roman" w:cs="Times New Roman"/>
                    </w:rPr>
                    <w:t>1</w:t>
                  </w:r>
                </w:p>
              </w:tc>
              <w:tc>
                <w:tcPr>
                  <w:tcW w:w="497" w:type="pct"/>
                  <w:tcBorders>
                    <w:top w:val="single" w:color="auto" w:sz="4" w:space="0"/>
                    <w:left w:val="single" w:color="auto" w:sz="4" w:space="0"/>
                    <w:bottom w:val="single" w:color="auto" w:sz="4" w:space="0"/>
                    <w:right w:val="single" w:color="auto" w:sz="4" w:space="0"/>
                  </w:tcBorders>
                  <w:vAlign w:val="center"/>
                </w:tcPr>
                <w:p w14:paraId="648E7BA8">
                  <w:pPr>
                    <w:pStyle w:val="44"/>
                    <w:snapToGrid w:val="0"/>
                    <w:spacing w:line="240" w:lineRule="auto"/>
                    <w:contextualSpacing/>
                    <w:jc w:val="center"/>
                    <w:rPr>
                      <w:rFonts w:ascii="Times New Roman" w:hAnsi="Times New Roman" w:cs="Times New Roman"/>
                    </w:rPr>
                  </w:pPr>
                  <w:r>
                    <w:rPr>
                      <w:rFonts w:ascii="Times New Roman" w:hAnsi="Times New Roman" w:cs="Times New Roman"/>
                    </w:rPr>
                    <w:t>DA001</w:t>
                  </w:r>
                </w:p>
              </w:tc>
              <w:tc>
                <w:tcPr>
                  <w:tcW w:w="421" w:type="pct"/>
                  <w:tcBorders>
                    <w:top w:val="single" w:color="auto" w:sz="4" w:space="0"/>
                    <w:left w:val="single" w:color="auto" w:sz="4" w:space="0"/>
                    <w:bottom w:val="single" w:color="auto" w:sz="4" w:space="0"/>
                    <w:right w:val="single" w:color="auto" w:sz="4" w:space="0"/>
                  </w:tcBorders>
                  <w:vAlign w:val="center"/>
                </w:tcPr>
                <w:p w14:paraId="492AD531">
                  <w:pPr>
                    <w:pStyle w:val="44"/>
                    <w:snapToGrid w:val="0"/>
                    <w:spacing w:line="240" w:lineRule="auto"/>
                    <w:contextualSpacing/>
                    <w:jc w:val="center"/>
                    <w:rPr>
                      <w:rFonts w:ascii="Times New Roman" w:hAnsi="Times New Roman" w:cs="Times New Roman"/>
                    </w:rPr>
                  </w:pPr>
                  <w:r>
                    <w:rPr>
                      <w:rFonts w:ascii="Times New Roman" w:hAnsi="Times New Roman" w:cs="Times New Roman"/>
                    </w:rPr>
                    <w:t>颗粒物</w:t>
                  </w:r>
                </w:p>
              </w:tc>
              <w:tc>
                <w:tcPr>
                  <w:tcW w:w="652" w:type="pct"/>
                  <w:tcBorders>
                    <w:top w:val="single" w:color="auto" w:sz="4" w:space="0"/>
                    <w:left w:val="single" w:color="auto" w:sz="4" w:space="0"/>
                    <w:bottom w:val="single" w:color="auto" w:sz="4" w:space="0"/>
                    <w:right w:val="single" w:color="auto" w:sz="4" w:space="0"/>
                  </w:tcBorders>
                  <w:vAlign w:val="center"/>
                </w:tcPr>
                <w:p w14:paraId="0B4187A1">
                  <w:pPr>
                    <w:widowControl/>
                    <w:snapToGrid w:val="0"/>
                    <w:contextualSpacing/>
                    <w:jc w:val="center"/>
                    <w:textAlignment w:val="center"/>
                    <w:rPr>
                      <w:rFonts w:ascii="Times New Roman" w:hAnsi="Times New Roman"/>
                    </w:rPr>
                  </w:pPr>
                  <w:r>
                    <w:rPr>
                      <w:rFonts w:hint="eastAsia" w:ascii="Times New Roman" w:hAnsi="Times New Roman"/>
                      <w:kern w:val="0"/>
                    </w:rPr>
                    <w:t>8.068</w:t>
                  </w:r>
                </w:p>
              </w:tc>
              <w:tc>
                <w:tcPr>
                  <w:tcW w:w="597" w:type="pct"/>
                  <w:tcBorders>
                    <w:top w:val="single" w:color="auto" w:sz="4" w:space="0"/>
                    <w:left w:val="single" w:color="auto" w:sz="4" w:space="0"/>
                    <w:bottom w:val="single" w:color="auto" w:sz="4" w:space="0"/>
                    <w:right w:val="single" w:color="auto" w:sz="4" w:space="0"/>
                  </w:tcBorders>
                  <w:vAlign w:val="center"/>
                </w:tcPr>
                <w:p w14:paraId="6BFCE242">
                  <w:pPr>
                    <w:pStyle w:val="44"/>
                    <w:snapToGrid w:val="0"/>
                    <w:spacing w:line="240" w:lineRule="auto"/>
                    <w:contextualSpacing/>
                    <w:jc w:val="center"/>
                    <w:rPr>
                      <w:rFonts w:ascii="Times New Roman" w:hAnsi="Times New Roman" w:cs="Times New Roman"/>
                    </w:rPr>
                  </w:pPr>
                  <w:r>
                    <w:rPr>
                      <w:rFonts w:hint="eastAsia" w:ascii="Times New Roman" w:hAnsi="Times New Roman"/>
                      <w:bCs/>
                    </w:rPr>
                    <w:t>0.097</w:t>
                  </w:r>
                </w:p>
              </w:tc>
              <w:tc>
                <w:tcPr>
                  <w:tcW w:w="1227" w:type="pct"/>
                  <w:vMerge w:val="restart"/>
                  <w:tcBorders>
                    <w:top w:val="single" w:color="auto" w:sz="4" w:space="0"/>
                    <w:left w:val="single" w:color="auto" w:sz="4" w:space="0"/>
                    <w:right w:val="single" w:color="auto" w:sz="4" w:space="0"/>
                  </w:tcBorders>
                  <w:vAlign w:val="center"/>
                </w:tcPr>
                <w:p w14:paraId="5F80F5B6">
                  <w:pPr>
                    <w:snapToGrid w:val="0"/>
                    <w:contextualSpacing/>
                    <w:jc w:val="center"/>
                    <w:rPr>
                      <w:rFonts w:ascii="Times New Roman" w:hAnsi="Times New Roman"/>
                    </w:rPr>
                  </w:pPr>
                  <w:r>
                    <w:rPr>
                      <w:rFonts w:hint="eastAsia" w:ascii="Times New Roman" w:hAnsi="Times New Roman"/>
                    </w:rPr>
                    <w:t>《水泥工业大气污染物超低排放标准》(DB 13/ 2167—2020)表1中大气污染物最高允许排放浓度</w:t>
                  </w:r>
                </w:p>
              </w:tc>
              <w:tc>
                <w:tcPr>
                  <w:tcW w:w="476" w:type="pct"/>
                  <w:tcBorders>
                    <w:top w:val="single" w:color="auto" w:sz="4" w:space="0"/>
                    <w:left w:val="single" w:color="auto" w:sz="4" w:space="0"/>
                    <w:bottom w:val="single" w:color="auto" w:sz="4" w:space="0"/>
                    <w:right w:val="single" w:color="auto" w:sz="4" w:space="0"/>
                  </w:tcBorders>
                  <w:vAlign w:val="center"/>
                </w:tcPr>
                <w:p w14:paraId="715F2B25">
                  <w:pPr>
                    <w:pStyle w:val="44"/>
                    <w:snapToGrid w:val="0"/>
                    <w:spacing w:line="240" w:lineRule="auto"/>
                    <w:contextualSpacing/>
                    <w:jc w:val="center"/>
                    <w:rPr>
                      <w:rFonts w:ascii="Times New Roman" w:hAnsi="Times New Roman" w:cs="Times New Roman"/>
                      <w:kern w:val="0"/>
                    </w:rPr>
                  </w:pPr>
                  <w:r>
                    <w:rPr>
                      <w:rFonts w:hint="eastAsia" w:ascii="Times New Roman" w:hAnsi="Times New Roman" w:cs="Times New Roman"/>
                      <w:kern w:val="0"/>
                    </w:rPr>
                    <w:t>10</w:t>
                  </w:r>
                </w:p>
              </w:tc>
              <w:tc>
                <w:tcPr>
                  <w:tcW w:w="415" w:type="pct"/>
                  <w:tcBorders>
                    <w:top w:val="single" w:color="auto" w:sz="4" w:space="0"/>
                    <w:left w:val="single" w:color="auto" w:sz="4" w:space="0"/>
                    <w:bottom w:val="single" w:color="auto" w:sz="4" w:space="0"/>
                    <w:right w:val="single" w:color="auto" w:sz="4" w:space="0"/>
                  </w:tcBorders>
                  <w:vAlign w:val="center"/>
                </w:tcPr>
                <w:p w14:paraId="6B071716">
                  <w:pPr>
                    <w:snapToGrid w:val="0"/>
                    <w:contextualSpacing/>
                    <w:jc w:val="center"/>
                    <w:rPr>
                      <w:rFonts w:ascii="Times New Roman" w:hAnsi="Times New Roman"/>
                    </w:rPr>
                  </w:pPr>
                  <w:r>
                    <w:rPr>
                      <w:rFonts w:hint="eastAsia" w:ascii="Times New Roman" w:hAnsi="Times New Roman"/>
                    </w:rPr>
                    <w:t>/</w:t>
                  </w:r>
                </w:p>
              </w:tc>
              <w:tc>
                <w:tcPr>
                  <w:tcW w:w="424" w:type="pct"/>
                  <w:tcBorders>
                    <w:top w:val="single" w:color="auto" w:sz="4" w:space="0"/>
                    <w:left w:val="single" w:color="auto" w:sz="4" w:space="0"/>
                    <w:bottom w:val="single" w:color="auto" w:sz="4" w:space="0"/>
                    <w:right w:val="single" w:color="auto" w:sz="4" w:space="0"/>
                  </w:tcBorders>
                  <w:vAlign w:val="center"/>
                </w:tcPr>
                <w:p w14:paraId="0A0D8F85">
                  <w:pPr>
                    <w:snapToGrid w:val="0"/>
                    <w:contextualSpacing/>
                    <w:jc w:val="center"/>
                    <w:rPr>
                      <w:rFonts w:ascii="Times New Roman" w:hAnsi="Times New Roman"/>
                    </w:rPr>
                  </w:pPr>
                  <w:r>
                    <w:rPr>
                      <w:rFonts w:ascii="Times New Roman" w:hAnsi="Times New Roman"/>
                    </w:rPr>
                    <w:t>达标</w:t>
                  </w:r>
                </w:p>
              </w:tc>
            </w:tr>
            <w:tr w14:paraId="4EE1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90" w:type="pct"/>
                  <w:tcBorders>
                    <w:top w:val="single" w:color="auto" w:sz="4" w:space="0"/>
                    <w:left w:val="single" w:color="auto" w:sz="4" w:space="0"/>
                    <w:bottom w:val="single" w:color="auto" w:sz="4" w:space="0"/>
                    <w:right w:val="single" w:color="auto" w:sz="4" w:space="0"/>
                  </w:tcBorders>
                  <w:vAlign w:val="center"/>
                </w:tcPr>
                <w:p w14:paraId="6862E78D">
                  <w:pPr>
                    <w:pStyle w:val="44"/>
                    <w:snapToGrid w:val="0"/>
                    <w:spacing w:line="240" w:lineRule="auto"/>
                    <w:contextualSpacing/>
                    <w:jc w:val="center"/>
                    <w:rPr>
                      <w:rFonts w:ascii="Times New Roman" w:hAnsi="Times New Roman" w:cs="Times New Roman"/>
                    </w:rPr>
                  </w:pPr>
                  <w:r>
                    <w:rPr>
                      <w:rFonts w:hint="eastAsia" w:ascii="Times New Roman" w:hAnsi="Times New Roman" w:cs="Times New Roman"/>
                    </w:rPr>
                    <w:t>2</w:t>
                  </w:r>
                </w:p>
              </w:tc>
              <w:tc>
                <w:tcPr>
                  <w:tcW w:w="497" w:type="pct"/>
                  <w:tcBorders>
                    <w:top w:val="single" w:color="auto" w:sz="4" w:space="0"/>
                    <w:left w:val="single" w:color="auto" w:sz="4" w:space="0"/>
                    <w:bottom w:val="single" w:color="auto" w:sz="4" w:space="0"/>
                    <w:right w:val="single" w:color="auto" w:sz="4" w:space="0"/>
                  </w:tcBorders>
                  <w:vAlign w:val="center"/>
                </w:tcPr>
                <w:p w14:paraId="3559F965">
                  <w:pPr>
                    <w:pStyle w:val="44"/>
                    <w:snapToGrid w:val="0"/>
                    <w:spacing w:line="240" w:lineRule="auto"/>
                    <w:contextualSpacing/>
                    <w:jc w:val="center"/>
                    <w:rPr>
                      <w:rFonts w:ascii="Times New Roman" w:hAnsi="Times New Roman" w:cs="Times New Roman"/>
                    </w:rPr>
                  </w:pPr>
                  <w:r>
                    <w:rPr>
                      <w:rFonts w:ascii="Times New Roman" w:hAnsi="Times New Roman" w:cs="Times New Roman"/>
                      <w:bCs/>
                      <w:spacing w:val="-20"/>
                    </w:rPr>
                    <w:t>DA00</w:t>
                  </w:r>
                  <w:r>
                    <w:rPr>
                      <w:rFonts w:hint="eastAsia" w:ascii="Times New Roman" w:hAnsi="Times New Roman" w:cs="Times New Roman"/>
                      <w:bCs/>
                      <w:spacing w:val="-20"/>
                    </w:rPr>
                    <w:t>2</w:t>
                  </w:r>
                </w:p>
              </w:tc>
              <w:tc>
                <w:tcPr>
                  <w:tcW w:w="421" w:type="pct"/>
                  <w:tcBorders>
                    <w:top w:val="single" w:color="auto" w:sz="4" w:space="0"/>
                    <w:left w:val="single" w:color="auto" w:sz="4" w:space="0"/>
                    <w:bottom w:val="single" w:color="auto" w:sz="4" w:space="0"/>
                    <w:right w:val="single" w:color="auto" w:sz="4" w:space="0"/>
                  </w:tcBorders>
                </w:tcPr>
                <w:p w14:paraId="57C1641E">
                  <w:pPr>
                    <w:pStyle w:val="44"/>
                    <w:snapToGrid w:val="0"/>
                    <w:spacing w:line="240" w:lineRule="auto"/>
                    <w:contextualSpacing/>
                    <w:jc w:val="center"/>
                    <w:rPr>
                      <w:rFonts w:ascii="Times New Roman" w:hAnsi="Times New Roman" w:cs="Times New Roman"/>
                    </w:rPr>
                  </w:pPr>
                  <w:r>
                    <w:rPr>
                      <w:rFonts w:ascii="Times New Roman" w:hAnsi="Times New Roman" w:cs="Times New Roman"/>
                    </w:rPr>
                    <w:t>颗粒物</w:t>
                  </w:r>
                </w:p>
              </w:tc>
              <w:tc>
                <w:tcPr>
                  <w:tcW w:w="652" w:type="pct"/>
                  <w:tcBorders>
                    <w:top w:val="single" w:color="auto" w:sz="4" w:space="0"/>
                    <w:left w:val="single" w:color="auto" w:sz="4" w:space="0"/>
                    <w:bottom w:val="single" w:color="auto" w:sz="4" w:space="0"/>
                    <w:right w:val="single" w:color="auto" w:sz="4" w:space="0"/>
                  </w:tcBorders>
                  <w:vAlign w:val="center"/>
                </w:tcPr>
                <w:p w14:paraId="312AB73B">
                  <w:pPr>
                    <w:widowControl/>
                    <w:snapToGrid w:val="0"/>
                    <w:contextualSpacing/>
                    <w:jc w:val="center"/>
                    <w:textAlignment w:val="center"/>
                    <w:rPr>
                      <w:rFonts w:ascii="Times New Roman" w:hAnsi="Times New Roman"/>
                      <w:bCs/>
                    </w:rPr>
                  </w:pPr>
                  <w:r>
                    <w:rPr>
                      <w:rFonts w:hint="eastAsia" w:ascii="Times New Roman" w:hAnsi="Times New Roman"/>
                      <w:kern w:val="0"/>
                    </w:rPr>
                    <w:t>6.051</w:t>
                  </w:r>
                </w:p>
              </w:tc>
              <w:tc>
                <w:tcPr>
                  <w:tcW w:w="597" w:type="pct"/>
                  <w:tcBorders>
                    <w:top w:val="single" w:color="auto" w:sz="4" w:space="0"/>
                    <w:left w:val="single" w:color="auto" w:sz="4" w:space="0"/>
                    <w:bottom w:val="single" w:color="auto" w:sz="4" w:space="0"/>
                    <w:right w:val="single" w:color="auto" w:sz="4" w:space="0"/>
                  </w:tcBorders>
                  <w:vAlign w:val="center"/>
                </w:tcPr>
                <w:p w14:paraId="4EC40E3A">
                  <w:pPr>
                    <w:pStyle w:val="44"/>
                    <w:snapToGrid w:val="0"/>
                    <w:spacing w:line="240" w:lineRule="auto"/>
                    <w:contextualSpacing/>
                    <w:jc w:val="center"/>
                    <w:rPr>
                      <w:rFonts w:ascii="Times New Roman" w:hAnsi="Times New Roman" w:cs="Times New Roman"/>
                    </w:rPr>
                  </w:pPr>
                  <w:r>
                    <w:rPr>
                      <w:rFonts w:hint="eastAsia" w:ascii="Times New Roman" w:hAnsi="Times New Roman"/>
                      <w:bCs/>
                    </w:rPr>
                    <w:t>0.0484</w:t>
                  </w:r>
                </w:p>
              </w:tc>
              <w:tc>
                <w:tcPr>
                  <w:tcW w:w="1227" w:type="pct"/>
                  <w:vMerge w:val="continue"/>
                  <w:tcBorders>
                    <w:left w:val="single" w:color="auto" w:sz="4" w:space="0"/>
                    <w:right w:val="single" w:color="auto" w:sz="4" w:space="0"/>
                  </w:tcBorders>
                  <w:vAlign w:val="center"/>
                </w:tcPr>
                <w:p w14:paraId="52629EF6">
                  <w:pPr>
                    <w:snapToGrid w:val="0"/>
                    <w:contextualSpacing/>
                    <w:jc w:val="center"/>
                    <w:rPr>
                      <w:rFonts w:ascii="Times New Roman" w:hAnsi="Times New Roman"/>
                    </w:rPr>
                  </w:pPr>
                </w:p>
              </w:tc>
              <w:tc>
                <w:tcPr>
                  <w:tcW w:w="476" w:type="pct"/>
                  <w:tcBorders>
                    <w:top w:val="single" w:color="auto" w:sz="4" w:space="0"/>
                    <w:left w:val="single" w:color="auto" w:sz="4" w:space="0"/>
                    <w:bottom w:val="single" w:color="auto" w:sz="4" w:space="0"/>
                    <w:right w:val="single" w:color="auto" w:sz="4" w:space="0"/>
                  </w:tcBorders>
                  <w:vAlign w:val="center"/>
                </w:tcPr>
                <w:p w14:paraId="2C791FAE">
                  <w:pPr>
                    <w:pStyle w:val="44"/>
                    <w:snapToGrid w:val="0"/>
                    <w:spacing w:line="240" w:lineRule="auto"/>
                    <w:contextualSpacing/>
                    <w:jc w:val="center"/>
                    <w:rPr>
                      <w:rFonts w:ascii="Times New Roman" w:hAnsi="Times New Roman" w:cs="Times New Roman"/>
                      <w:kern w:val="0"/>
                    </w:rPr>
                  </w:pPr>
                  <w:r>
                    <w:rPr>
                      <w:rFonts w:hint="eastAsia" w:ascii="Times New Roman" w:hAnsi="Times New Roman" w:cs="Times New Roman"/>
                      <w:kern w:val="0"/>
                    </w:rPr>
                    <w:t>10</w:t>
                  </w:r>
                </w:p>
              </w:tc>
              <w:tc>
                <w:tcPr>
                  <w:tcW w:w="415" w:type="pct"/>
                  <w:tcBorders>
                    <w:top w:val="single" w:color="auto" w:sz="4" w:space="0"/>
                    <w:left w:val="single" w:color="auto" w:sz="4" w:space="0"/>
                    <w:bottom w:val="single" w:color="auto" w:sz="4" w:space="0"/>
                    <w:right w:val="single" w:color="auto" w:sz="4" w:space="0"/>
                  </w:tcBorders>
                  <w:vAlign w:val="center"/>
                </w:tcPr>
                <w:p w14:paraId="3DC127A9">
                  <w:pPr>
                    <w:snapToGrid w:val="0"/>
                    <w:contextualSpacing/>
                    <w:jc w:val="center"/>
                    <w:rPr>
                      <w:rFonts w:ascii="Times New Roman" w:hAnsi="Times New Roman"/>
                    </w:rPr>
                  </w:pPr>
                  <w:r>
                    <w:rPr>
                      <w:rFonts w:hint="eastAsia" w:ascii="Times New Roman" w:hAnsi="Times New Roman"/>
                    </w:rPr>
                    <w:t>/</w:t>
                  </w:r>
                </w:p>
              </w:tc>
              <w:tc>
                <w:tcPr>
                  <w:tcW w:w="424" w:type="pct"/>
                  <w:tcBorders>
                    <w:top w:val="single" w:color="auto" w:sz="4" w:space="0"/>
                    <w:left w:val="single" w:color="auto" w:sz="4" w:space="0"/>
                    <w:bottom w:val="single" w:color="auto" w:sz="4" w:space="0"/>
                    <w:right w:val="single" w:color="auto" w:sz="4" w:space="0"/>
                  </w:tcBorders>
                  <w:vAlign w:val="center"/>
                </w:tcPr>
                <w:p w14:paraId="361B42E1">
                  <w:pPr>
                    <w:snapToGrid w:val="0"/>
                    <w:contextualSpacing/>
                    <w:jc w:val="center"/>
                    <w:rPr>
                      <w:rFonts w:ascii="Times New Roman" w:hAnsi="Times New Roman"/>
                    </w:rPr>
                  </w:pPr>
                  <w:r>
                    <w:rPr>
                      <w:rFonts w:ascii="Times New Roman" w:hAnsi="Times New Roman"/>
                    </w:rPr>
                    <w:t>达标</w:t>
                  </w:r>
                </w:p>
              </w:tc>
            </w:tr>
          </w:tbl>
          <w:p w14:paraId="3DD13D25">
            <w:pPr>
              <w:snapToGrid w:val="0"/>
              <w:spacing w:line="360" w:lineRule="auto"/>
              <w:ind w:firstLine="480" w:firstLineChars="200"/>
              <w:rPr>
                <w:rFonts w:ascii="Times New Roman" w:hAnsi="Times New Roman"/>
                <w:sz w:val="24"/>
              </w:rPr>
            </w:pPr>
            <w:r>
              <w:rPr>
                <w:rFonts w:ascii="Times New Roman" w:hAnsi="Times New Roman"/>
                <w:sz w:val="24"/>
              </w:rPr>
              <w:t>由上表可知</w:t>
            </w:r>
            <w:r>
              <w:rPr>
                <w:rFonts w:hint="eastAsia" w:ascii="Times New Roman" w:hAnsi="Times New Roman"/>
                <w:sz w:val="24"/>
              </w:rPr>
              <w:t>，有组织颗粒物满足《水泥工业大气污染物超低排放标准》(DB 13/ 2167—2020)表1中大气污染物最高允许排放浓度要求</w:t>
            </w:r>
            <w:r>
              <w:rPr>
                <w:rFonts w:ascii="Times New Roman" w:hAnsi="Times New Roman"/>
                <w:sz w:val="24"/>
              </w:rPr>
              <w:t>。</w:t>
            </w:r>
          </w:p>
          <w:p w14:paraId="1F238AFC">
            <w:pPr>
              <w:snapToGrid w:val="0"/>
              <w:spacing w:line="360" w:lineRule="auto"/>
              <w:ind w:firstLine="480" w:firstLineChars="200"/>
              <w:rPr>
                <w:rFonts w:ascii="Times New Roman" w:hAnsi="Times New Roman"/>
                <w:sz w:val="24"/>
              </w:rPr>
            </w:pPr>
            <w:r>
              <w:rPr>
                <w:rFonts w:hint="eastAsia" w:ascii="Times New Roman" w:hAnsi="Times New Roman"/>
                <w:sz w:val="24"/>
              </w:rPr>
              <w:t>②无组织废气排放达标分析</w:t>
            </w:r>
          </w:p>
          <w:p w14:paraId="3197B785">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颗粒物经洒水降尘后在车间内自然沉降，可有效地控制无组织颗粒物的产生与排放。</w:t>
            </w:r>
          </w:p>
          <w:p w14:paraId="24683838">
            <w:pPr>
              <w:snapToGrid w:val="0"/>
              <w:spacing w:line="360" w:lineRule="auto"/>
              <w:ind w:firstLine="480" w:firstLineChars="200"/>
              <w:rPr>
                <w:rFonts w:ascii="Times New Roman" w:hAnsi="Times New Roman"/>
                <w:sz w:val="24"/>
              </w:rPr>
            </w:pPr>
            <w:r>
              <w:rPr>
                <w:rFonts w:hint="eastAsia" w:ascii="Times New Roman" w:hAnsi="Times New Roman"/>
                <w:sz w:val="24"/>
              </w:rPr>
              <w:t>根据《环境影响评价技术导则大气环境》（HJ2.2-2018），选择项目污染源正常排放的主要污染物及排放参数，采用附录A推荐模型中估算模型分别计算项目各面源污染源厂界落地浓度。</w:t>
            </w:r>
          </w:p>
          <w:p w14:paraId="4D417A16">
            <w:pPr>
              <w:numPr>
                <w:ilvl w:val="0"/>
                <w:numId w:val="9"/>
              </w:numPr>
              <w:jc w:val="center"/>
              <w:rPr>
                <w:rFonts w:ascii="Times New Roman" w:hAnsi="Times New Roman"/>
                <w:b/>
                <w:bCs/>
              </w:rPr>
            </w:pPr>
            <w:r>
              <w:rPr>
                <w:rFonts w:hint="eastAsia" w:ascii="Times New Roman" w:hAnsi="Times New Roman"/>
                <w:b/>
                <w:bCs/>
              </w:rPr>
              <w:t>项目各无组织源距厂界距离一览表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1"/>
              <w:gridCol w:w="1329"/>
              <w:gridCol w:w="1328"/>
              <w:gridCol w:w="1181"/>
              <w:gridCol w:w="1264"/>
            </w:tblGrid>
            <w:tr w14:paraId="3DBD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64" w:type="pct"/>
                  <w:vMerge w:val="restart"/>
                  <w:tcBorders>
                    <w:top w:val="single" w:color="auto" w:sz="4" w:space="0"/>
                    <w:left w:val="single" w:color="auto" w:sz="4" w:space="0"/>
                    <w:right w:val="single" w:color="auto" w:sz="4" w:space="0"/>
                  </w:tcBorders>
                  <w:vAlign w:val="center"/>
                </w:tcPr>
                <w:p w14:paraId="63F56B3E">
                  <w:pPr>
                    <w:spacing w:line="0" w:lineRule="atLeast"/>
                    <w:jc w:val="center"/>
                    <w:rPr>
                      <w:b/>
                      <w:bCs/>
                    </w:rPr>
                  </w:pPr>
                  <w:r>
                    <w:rPr>
                      <w:rFonts w:ascii="宋体" w:hAnsi="宋体"/>
                      <w:b/>
                      <w:bCs/>
                    </w:rPr>
                    <w:t>污染源</w:t>
                  </w:r>
                </w:p>
              </w:tc>
              <w:tc>
                <w:tcPr>
                  <w:tcW w:w="3036" w:type="pct"/>
                  <w:gridSpan w:val="4"/>
                  <w:tcBorders>
                    <w:top w:val="single" w:color="auto" w:sz="4" w:space="0"/>
                    <w:left w:val="single" w:color="auto" w:sz="4" w:space="0"/>
                    <w:bottom w:val="single" w:color="auto" w:sz="4" w:space="0"/>
                    <w:right w:val="single" w:color="auto" w:sz="4" w:space="0"/>
                  </w:tcBorders>
                  <w:vAlign w:val="center"/>
                </w:tcPr>
                <w:p w14:paraId="59200DC7">
                  <w:pPr>
                    <w:spacing w:line="0" w:lineRule="atLeast"/>
                    <w:jc w:val="center"/>
                    <w:rPr>
                      <w:b/>
                      <w:bCs/>
                    </w:rPr>
                  </w:pPr>
                  <w:r>
                    <w:rPr>
                      <w:rFonts w:ascii="宋体" w:hAnsi="宋体"/>
                      <w:b/>
                    </w:rPr>
                    <w:t>距厂界最</w:t>
                  </w:r>
                  <w:bookmarkStart w:id="16" w:name="_GoBack"/>
                  <w:bookmarkEnd w:id="16"/>
                  <w:r>
                    <w:rPr>
                      <w:rFonts w:ascii="宋体" w:hAnsi="宋体"/>
                      <w:b/>
                    </w:rPr>
                    <w:t>近距离（</w:t>
                  </w:r>
                  <w:r>
                    <w:rPr>
                      <w:b/>
                    </w:rPr>
                    <w:t>m</w:t>
                  </w:r>
                  <w:r>
                    <w:rPr>
                      <w:rFonts w:hint="eastAsia" w:ascii="宋体" w:hAnsi="宋体"/>
                      <w:b/>
                    </w:rPr>
                    <w:t>）</w:t>
                  </w:r>
                </w:p>
              </w:tc>
            </w:tr>
            <w:tr w14:paraId="630F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64" w:type="pct"/>
                  <w:vMerge w:val="continue"/>
                  <w:tcBorders>
                    <w:left w:val="single" w:color="auto" w:sz="4" w:space="0"/>
                    <w:bottom w:val="single" w:color="auto" w:sz="4" w:space="0"/>
                    <w:right w:val="single" w:color="auto" w:sz="4" w:space="0"/>
                  </w:tcBorders>
                  <w:vAlign w:val="center"/>
                </w:tcPr>
                <w:p w14:paraId="261158B3">
                  <w:pPr>
                    <w:widowControl/>
                    <w:jc w:val="left"/>
                    <w:rPr>
                      <w:b/>
                      <w:bCs/>
                    </w:rPr>
                  </w:pPr>
                </w:p>
              </w:tc>
              <w:tc>
                <w:tcPr>
                  <w:tcW w:w="791" w:type="pct"/>
                  <w:tcBorders>
                    <w:top w:val="single" w:color="auto" w:sz="4" w:space="0"/>
                    <w:left w:val="single" w:color="auto" w:sz="4" w:space="0"/>
                    <w:bottom w:val="single" w:color="auto" w:sz="4" w:space="0"/>
                    <w:right w:val="single" w:color="auto" w:sz="4" w:space="0"/>
                  </w:tcBorders>
                  <w:vAlign w:val="center"/>
                </w:tcPr>
                <w:p w14:paraId="0284809B">
                  <w:pPr>
                    <w:spacing w:line="0" w:lineRule="atLeast"/>
                    <w:jc w:val="center"/>
                    <w:rPr>
                      <w:b/>
                      <w:bCs/>
                    </w:rPr>
                  </w:pPr>
                  <w:r>
                    <w:rPr>
                      <w:rFonts w:ascii="宋体" w:hAnsi="宋体"/>
                      <w:b/>
                      <w:bCs/>
                    </w:rPr>
                    <w:t>东厂界</w:t>
                  </w:r>
                </w:p>
              </w:tc>
              <w:tc>
                <w:tcPr>
                  <w:tcW w:w="790" w:type="pct"/>
                  <w:tcBorders>
                    <w:top w:val="single" w:color="auto" w:sz="4" w:space="0"/>
                    <w:left w:val="single" w:color="auto" w:sz="4" w:space="0"/>
                    <w:bottom w:val="single" w:color="auto" w:sz="4" w:space="0"/>
                    <w:right w:val="single" w:color="auto" w:sz="4" w:space="0"/>
                  </w:tcBorders>
                  <w:vAlign w:val="center"/>
                </w:tcPr>
                <w:p w14:paraId="304668EA">
                  <w:pPr>
                    <w:spacing w:line="0" w:lineRule="atLeast"/>
                    <w:jc w:val="center"/>
                    <w:rPr>
                      <w:b/>
                      <w:bCs/>
                    </w:rPr>
                  </w:pPr>
                  <w:r>
                    <w:rPr>
                      <w:rFonts w:ascii="宋体" w:hAnsi="宋体"/>
                      <w:b/>
                      <w:bCs/>
                    </w:rPr>
                    <w:t>南厂界</w:t>
                  </w:r>
                </w:p>
              </w:tc>
              <w:tc>
                <w:tcPr>
                  <w:tcW w:w="703" w:type="pct"/>
                  <w:tcBorders>
                    <w:top w:val="single" w:color="auto" w:sz="4" w:space="0"/>
                    <w:left w:val="single" w:color="auto" w:sz="4" w:space="0"/>
                    <w:bottom w:val="single" w:color="auto" w:sz="4" w:space="0"/>
                    <w:right w:val="single" w:color="auto" w:sz="4" w:space="0"/>
                  </w:tcBorders>
                  <w:vAlign w:val="center"/>
                </w:tcPr>
                <w:p w14:paraId="1833B21A">
                  <w:pPr>
                    <w:spacing w:line="0" w:lineRule="atLeast"/>
                    <w:jc w:val="center"/>
                    <w:rPr>
                      <w:b/>
                      <w:bCs/>
                    </w:rPr>
                  </w:pPr>
                  <w:r>
                    <w:rPr>
                      <w:rFonts w:ascii="宋体" w:hAnsi="宋体"/>
                      <w:b/>
                      <w:bCs/>
                    </w:rPr>
                    <w:t>西厂界</w:t>
                  </w:r>
                </w:p>
              </w:tc>
              <w:tc>
                <w:tcPr>
                  <w:tcW w:w="753" w:type="pct"/>
                  <w:tcBorders>
                    <w:top w:val="single" w:color="auto" w:sz="4" w:space="0"/>
                    <w:left w:val="single" w:color="auto" w:sz="4" w:space="0"/>
                    <w:bottom w:val="single" w:color="auto" w:sz="4" w:space="0"/>
                    <w:right w:val="single" w:color="auto" w:sz="4" w:space="0"/>
                  </w:tcBorders>
                  <w:vAlign w:val="center"/>
                </w:tcPr>
                <w:p w14:paraId="124458CE">
                  <w:pPr>
                    <w:spacing w:line="0" w:lineRule="atLeast"/>
                    <w:jc w:val="center"/>
                    <w:rPr>
                      <w:b/>
                      <w:bCs/>
                    </w:rPr>
                  </w:pPr>
                  <w:r>
                    <w:rPr>
                      <w:rFonts w:ascii="宋体" w:hAnsi="宋体"/>
                      <w:b/>
                      <w:bCs/>
                    </w:rPr>
                    <w:t>北厂界</w:t>
                  </w:r>
                </w:p>
              </w:tc>
            </w:tr>
            <w:tr w14:paraId="4BCA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64" w:type="pct"/>
                  <w:tcBorders>
                    <w:top w:val="single" w:color="auto" w:sz="4" w:space="0"/>
                    <w:left w:val="single" w:color="auto" w:sz="4" w:space="0"/>
                    <w:bottom w:val="single" w:color="auto" w:sz="4" w:space="0"/>
                    <w:right w:val="single" w:color="auto" w:sz="4" w:space="0"/>
                  </w:tcBorders>
                  <w:vAlign w:val="center"/>
                </w:tcPr>
                <w:p w14:paraId="653A1C3E">
                  <w:pPr>
                    <w:widowControl/>
                    <w:jc w:val="center"/>
                  </w:pPr>
                  <w:r>
                    <w:rPr>
                      <w:rFonts w:hint="eastAsia" w:ascii="Times New Roman" w:hAnsi="Times New Roman"/>
                      <w:bCs/>
                      <w:spacing w:val="-20"/>
                    </w:rPr>
                    <w:t>1#生产车间</w:t>
                  </w:r>
                </w:p>
              </w:tc>
              <w:tc>
                <w:tcPr>
                  <w:tcW w:w="791" w:type="pct"/>
                  <w:tcBorders>
                    <w:top w:val="single" w:color="auto" w:sz="4" w:space="0"/>
                    <w:left w:val="single" w:color="auto" w:sz="4" w:space="0"/>
                    <w:bottom w:val="single" w:color="auto" w:sz="4" w:space="0"/>
                    <w:right w:val="single" w:color="auto" w:sz="4" w:space="0"/>
                  </w:tcBorders>
                  <w:vAlign w:val="center"/>
                </w:tcPr>
                <w:p w14:paraId="015A656C">
                  <w:pPr>
                    <w:spacing w:line="0" w:lineRule="atLeast"/>
                    <w:jc w:val="center"/>
                    <w:rPr>
                      <w:rFonts w:ascii="Times New Roman" w:hAnsi="Times New Roman"/>
                    </w:rPr>
                  </w:pPr>
                  <w:r>
                    <w:rPr>
                      <w:rFonts w:hint="eastAsia" w:ascii="Times New Roman" w:hAnsi="Times New Roman"/>
                    </w:rPr>
                    <w:t>20</w:t>
                  </w:r>
                </w:p>
              </w:tc>
              <w:tc>
                <w:tcPr>
                  <w:tcW w:w="790" w:type="pct"/>
                  <w:tcBorders>
                    <w:top w:val="single" w:color="auto" w:sz="4" w:space="0"/>
                    <w:left w:val="single" w:color="auto" w:sz="4" w:space="0"/>
                    <w:bottom w:val="single" w:color="auto" w:sz="4" w:space="0"/>
                    <w:right w:val="single" w:color="auto" w:sz="4" w:space="0"/>
                  </w:tcBorders>
                  <w:vAlign w:val="center"/>
                </w:tcPr>
                <w:p w14:paraId="03F18D1F">
                  <w:pPr>
                    <w:spacing w:line="0" w:lineRule="atLeast"/>
                    <w:jc w:val="center"/>
                    <w:rPr>
                      <w:rFonts w:ascii="Times New Roman" w:hAnsi="Times New Roman"/>
                    </w:rPr>
                  </w:pPr>
                  <w:r>
                    <w:rPr>
                      <w:rFonts w:hint="eastAsia" w:ascii="Times New Roman" w:hAnsi="Times New Roman"/>
                    </w:rPr>
                    <w:t>70</w:t>
                  </w:r>
                </w:p>
              </w:tc>
              <w:tc>
                <w:tcPr>
                  <w:tcW w:w="703" w:type="pct"/>
                  <w:tcBorders>
                    <w:top w:val="single" w:color="auto" w:sz="4" w:space="0"/>
                    <w:left w:val="single" w:color="auto" w:sz="4" w:space="0"/>
                    <w:bottom w:val="single" w:color="auto" w:sz="4" w:space="0"/>
                    <w:right w:val="single" w:color="auto" w:sz="4" w:space="0"/>
                  </w:tcBorders>
                  <w:vAlign w:val="center"/>
                </w:tcPr>
                <w:p w14:paraId="64BF8A2B">
                  <w:pPr>
                    <w:spacing w:line="0" w:lineRule="atLeast"/>
                    <w:jc w:val="center"/>
                    <w:rPr>
                      <w:rFonts w:ascii="Times New Roman" w:hAnsi="Times New Roman"/>
                    </w:rPr>
                  </w:pPr>
                  <w:r>
                    <w:rPr>
                      <w:rFonts w:hint="eastAsia" w:ascii="Times New Roman" w:hAnsi="Times New Roman"/>
                    </w:rPr>
                    <w:t>30</w:t>
                  </w:r>
                </w:p>
              </w:tc>
              <w:tc>
                <w:tcPr>
                  <w:tcW w:w="753" w:type="pct"/>
                  <w:tcBorders>
                    <w:top w:val="single" w:color="auto" w:sz="4" w:space="0"/>
                    <w:left w:val="single" w:color="auto" w:sz="4" w:space="0"/>
                    <w:bottom w:val="single" w:color="auto" w:sz="4" w:space="0"/>
                    <w:right w:val="single" w:color="auto" w:sz="4" w:space="0"/>
                  </w:tcBorders>
                  <w:vAlign w:val="center"/>
                </w:tcPr>
                <w:p w14:paraId="232489E5">
                  <w:pPr>
                    <w:spacing w:line="0" w:lineRule="atLeast"/>
                    <w:jc w:val="center"/>
                    <w:rPr>
                      <w:rFonts w:ascii="Times New Roman" w:hAnsi="Times New Roman"/>
                    </w:rPr>
                  </w:pPr>
                  <w:r>
                    <w:rPr>
                      <w:rFonts w:hint="eastAsia" w:ascii="Times New Roman" w:hAnsi="Times New Roman"/>
                    </w:rPr>
                    <w:t>10</w:t>
                  </w:r>
                </w:p>
              </w:tc>
            </w:tr>
            <w:tr w14:paraId="2A36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64" w:type="pct"/>
                  <w:tcBorders>
                    <w:top w:val="single" w:color="auto" w:sz="4" w:space="0"/>
                    <w:left w:val="single" w:color="auto" w:sz="4" w:space="0"/>
                    <w:bottom w:val="single" w:color="auto" w:sz="4" w:space="0"/>
                    <w:right w:val="single" w:color="auto" w:sz="4" w:space="0"/>
                  </w:tcBorders>
                  <w:vAlign w:val="center"/>
                </w:tcPr>
                <w:p w14:paraId="3DC7155F">
                  <w:pPr>
                    <w:widowControl/>
                    <w:jc w:val="center"/>
                  </w:pPr>
                  <w:r>
                    <w:rPr>
                      <w:rFonts w:hint="eastAsia" w:ascii="Times New Roman" w:hAnsi="Times New Roman"/>
                      <w:bCs/>
                      <w:spacing w:val="-20"/>
                    </w:rPr>
                    <w:t>2#生产车间</w:t>
                  </w:r>
                </w:p>
              </w:tc>
              <w:tc>
                <w:tcPr>
                  <w:tcW w:w="791" w:type="pct"/>
                  <w:tcBorders>
                    <w:top w:val="single" w:color="auto" w:sz="4" w:space="0"/>
                    <w:left w:val="single" w:color="auto" w:sz="4" w:space="0"/>
                    <w:bottom w:val="single" w:color="auto" w:sz="4" w:space="0"/>
                    <w:right w:val="single" w:color="auto" w:sz="4" w:space="0"/>
                  </w:tcBorders>
                  <w:vAlign w:val="center"/>
                </w:tcPr>
                <w:p w14:paraId="198BAFEF">
                  <w:pPr>
                    <w:spacing w:line="0" w:lineRule="atLeast"/>
                    <w:jc w:val="center"/>
                    <w:rPr>
                      <w:rFonts w:ascii="Times New Roman" w:hAnsi="Times New Roman"/>
                    </w:rPr>
                  </w:pPr>
                  <w:r>
                    <w:rPr>
                      <w:rFonts w:hint="eastAsia" w:ascii="Times New Roman" w:hAnsi="Times New Roman"/>
                    </w:rPr>
                    <w:t>50</w:t>
                  </w:r>
                </w:p>
              </w:tc>
              <w:tc>
                <w:tcPr>
                  <w:tcW w:w="790" w:type="pct"/>
                  <w:tcBorders>
                    <w:top w:val="single" w:color="auto" w:sz="4" w:space="0"/>
                    <w:left w:val="single" w:color="auto" w:sz="4" w:space="0"/>
                    <w:bottom w:val="single" w:color="auto" w:sz="4" w:space="0"/>
                    <w:right w:val="single" w:color="auto" w:sz="4" w:space="0"/>
                  </w:tcBorders>
                  <w:vAlign w:val="center"/>
                </w:tcPr>
                <w:p w14:paraId="1EE9362C">
                  <w:pPr>
                    <w:spacing w:line="0" w:lineRule="atLeast"/>
                    <w:jc w:val="center"/>
                    <w:rPr>
                      <w:rFonts w:ascii="Times New Roman" w:hAnsi="Times New Roman"/>
                    </w:rPr>
                  </w:pPr>
                  <w:r>
                    <w:rPr>
                      <w:rFonts w:hint="eastAsia" w:ascii="Times New Roman" w:hAnsi="Times New Roman"/>
                    </w:rPr>
                    <w:t>30</w:t>
                  </w:r>
                </w:p>
              </w:tc>
              <w:tc>
                <w:tcPr>
                  <w:tcW w:w="703" w:type="pct"/>
                  <w:tcBorders>
                    <w:top w:val="single" w:color="auto" w:sz="4" w:space="0"/>
                    <w:left w:val="single" w:color="auto" w:sz="4" w:space="0"/>
                    <w:bottom w:val="single" w:color="auto" w:sz="4" w:space="0"/>
                    <w:right w:val="single" w:color="auto" w:sz="4" w:space="0"/>
                  </w:tcBorders>
                  <w:vAlign w:val="center"/>
                </w:tcPr>
                <w:p w14:paraId="73D0015C">
                  <w:pPr>
                    <w:spacing w:line="0" w:lineRule="atLeast"/>
                    <w:jc w:val="center"/>
                    <w:rPr>
                      <w:rFonts w:ascii="Times New Roman" w:hAnsi="Times New Roman"/>
                    </w:rPr>
                  </w:pPr>
                  <w:r>
                    <w:rPr>
                      <w:rFonts w:hint="eastAsia" w:ascii="Times New Roman" w:hAnsi="Times New Roman"/>
                    </w:rPr>
                    <w:t>20</w:t>
                  </w:r>
                </w:p>
              </w:tc>
              <w:tc>
                <w:tcPr>
                  <w:tcW w:w="753" w:type="pct"/>
                  <w:tcBorders>
                    <w:top w:val="single" w:color="auto" w:sz="4" w:space="0"/>
                    <w:left w:val="single" w:color="auto" w:sz="4" w:space="0"/>
                    <w:bottom w:val="single" w:color="auto" w:sz="4" w:space="0"/>
                    <w:right w:val="single" w:color="auto" w:sz="4" w:space="0"/>
                  </w:tcBorders>
                  <w:vAlign w:val="center"/>
                </w:tcPr>
                <w:p w14:paraId="0DD11C4A">
                  <w:pPr>
                    <w:spacing w:line="0" w:lineRule="atLeast"/>
                    <w:jc w:val="center"/>
                    <w:rPr>
                      <w:rFonts w:ascii="Times New Roman" w:hAnsi="Times New Roman"/>
                    </w:rPr>
                  </w:pPr>
                  <w:r>
                    <w:rPr>
                      <w:rFonts w:hint="eastAsia" w:ascii="Times New Roman" w:hAnsi="Times New Roman"/>
                    </w:rPr>
                    <w:t>30</w:t>
                  </w:r>
                </w:p>
              </w:tc>
            </w:tr>
            <w:tr w14:paraId="5832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64" w:type="pct"/>
                  <w:tcBorders>
                    <w:top w:val="single" w:color="auto" w:sz="4" w:space="0"/>
                    <w:left w:val="single" w:color="auto" w:sz="4" w:space="0"/>
                    <w:bottom w:val="single" w:color="auto" w:sz="4" w:space="0"/>
                    <w:right w:val="single" w:color="auto" w:sz="4" w:space="0"/>
                  </w:tcBorders>
                  <w:vAlign w:val="center"/>
                </w:tcPr>
                <w:p w14:paraId="17FDCB76">
                  <w:pPr>
                    <w:widowControl/>
                    <w:jc w:val="center"/>
                    <w:rPr>
                      <w:rFonts w:ascii="Times New Roman" w:hAnsi="Times New Roman"/>
                      <w:bCs/>
                      <w:spacing w:val="-20"/>
                    </w:rPr>
                  </w:pPr>
                  <w:r>
                    <w:rPr>
                      <w:rFonts w:hint="eastAsia" w:ascii="Times New Roman" w:hAnsi="Times New Roman"/>
                      <w:bCs/>
                      <w:spacing w:val="-20"/>
                    </w:rPr>
                    <w:t>1#水泥筒仓</w:t>
                  </w:r>
                </w:p>
              </w:tc>
              <w:tc>
                <w:tcPr>
                  <w:tcW w:w="791" w:type="pct"/>
                  <w:tcBorders>
                    <w:top w:val="single" w:color="auto" w:sz="4" w:space="0"/>
                    <w:left w:val="single" w:color="auto" w:sz="4" w:space="0"/>
                    <w:bottom w:val="single" w:color="auto" w:sz="4" w:space="0"/>
                    <w:right w:val="single" w:color="auto" w:sz="4" w:space="0"/>
                  </w:tcBorders>
                  <w:vAlign w:val="center"/>
                </w:tcPr>
                <w:p w14:paraId="7E732AA1">
                  <w:pPr>
                    <w:spacing w:line="0" w:lineRule="atLeast"/>
                    <w:jc w:val="center"/>
                    <w:rPr>
                      <w:rFonts w:ascii="Times New Roman" w:hAnsi="Times New Roman"/>
                    </w:rPr>
                  </w:pPr>
                  <w:r>
                    <w:rPr>
                      <w:rFonts w:hint="eastAsia" w:ascii="Times New Roman" w:hAnsi="Times New Roman"/>
                    </w:rPr>
                    <w:t>40</w:t>
                  </w:r>
                </w:p>
              </w:tc>
              <w:tc>
                <w:tcPr>
                  <w:tcW w:w="790" w:type="pct"/>
                  <w:tcBorders>
                    <w:top w:val="single" w:color="auto" w:sz="4" w:space="0"/>
                    <w:left w:val="single" w:color="auto" w:sz="4" w:space="0"/>
                    <w:bottom w:val="single" w:color="auto" w:sz="4" w:space="0"/>
                    <w:right w:val="single" w:color="auto" w:sz="4" w:space="0"/>
                  </w:tcBorders>
                  <w:vAlign w:val="center"/>
                </w:tcPr>
                <w:p w14:paraId="23376E9B">
                  <w:pPr>
                    <w:spacing w:line="0" w:lineRule="atLeast"/>
                    <w:jc w:val="center"/>
                    <w:rPr>
                      <w:rFonts w:ascii="Times New Roman" w:hAnsi="Times New Roman"/>
                    </w:rPr>
                  </w:pPr>
                  <w:r>
                    <w:rPr>
                      <w:rFonts w:hint="eastAsia" w:ascii="Times New Roman" w:hAnsi="Times New Roman"/>
                    </w:rPr>
                    <w:t>70</w:t>
                  </w:r>
                </w:p>
              </w:tc>
              <w:tc>
                <w:tcPr>
                  <w:tcW w:w="703" w:type="pct"/>
                  <w:tcBorders>
                    <w:top w:val="single" w:color="auto" w:sz="4" w:space="0"/>
                    <w:left w:val="single" w:color="auto" w:sz="4" w:space="0"/>
                    <w:bottom w:val="single" w:color="auto" w:sz="4" w:space="0"/>
                    <w:right w:val="single" w:color="auto" w:sz="4" w:space="0"/>
                  </w:tcBorders>
                  <w:vAlign w:val="center"/>
                </w:tcPr>
                <w:p w14:paraId="209AFD90">
                  <w:pPr>
                    <w:spacing w:line="0" w:lineRule="atLeast"/>
                    <w:jc w:val="center"/>
                    <w:rPr>
                      <w:rFonts w:ascii="Times New Roman" w:hAnsi="Times New Roman"/>
                    </w:rPr>
                  </w:pPr>
                  <w:r>
                    <w:rPr>
                      <w:rFonts w:hint="eastAsia" w:ascii="Times New Roman" w:hAnsi="Times New Roman"/>
                    </w:rPr>
                    <w:t>40</w:t>
                  </w:r>
                </w:p>
              </w:tc>
              <w:tc>
                <w:tcPr>
                  <w:tcW w:w="753" w:type="pct"/>
                  <w:tcBorders>
                    <w:top w:val="single" w:color="auto" w:sz="4" w:space="0"/>
                    <w:left w:val="single" w:color="auto" w:sz="4" w:space="0"/>
                    <w:bottom w:val="single" w:color="auto" w:sz="4" w:space="0"/>
                    <w:right w:val="single" w:color="auto" w:sz="4" w:space="0"/>
                  </w:tcBorders>
                  <w:vAlign w:val="center"/>
                </w:tcPr>
                <w:p w14:paraId="74FE3B33">
                  <w:pPr>
                    <w:spacing w:line="0" w:lineRule="atLeast"/>
                    <w:jc w:val="center"/>
                    <w:rPr>
                      <w:rFonts w:ascii="Times New Roman" w:hAnsi="Times New Roman"/>
                    </w:rPr>
                  </w:pPr>
                  <w:r>
                    <w:rPr>
                      <w:rFonts w:hint="eastAsia" w:ascii="Times New Roman" w:hAnsi="Times New Roman"/>
                    </w:rPr>
                    <w:t>20</w:t>
                  </w:r>
                </w:p>
              </w:tc>
            </w:tr>
            <w:tr w14:paraId="2CC1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64" w:type="pct"/>
                  <w:tcBorders>
                    <w:top w:val="single" w:color="auto" w:sz="4" w:space="0"/>
                    <w:left w:val="single" w:color="auto" w:sz="4" w:space="0"/>
                    <w:bottom w:val="single" w:color="auto" w:sz="4" w:space="0"/>
                    <w:right w:val="single" w:color="auto" w:sz="4" w:space="0"/>
                  </w:tcBorders>
                  <w:vAlign w:val="center"/>
                </w:tcPr>
                <w:p w14:paraId="145F7C5B">
                  <w:pPr>
                    <w:widowControl/>
                    <w:jc w:val="center"/>
                    <w:rPr>
                      <w:rFonts w:ascii="Times New Roman" w:hAnsi="Times New Roman"/>
                      <w:bCs/>
                      <w:spacing w:val="-20"/>
                    </w:rPr>
                  </w:pPr>
                  <w:r>
                    <w:rPr>
                      <w:rFonts w:hint="eastAsia" w:ascii="Times New Roman" w:hAnsi="Times New Roman"/>
                      <w:bCs/>
                      <w:spacing w:val="-20"/>
                    </w:rPr>
                    <w:t>2#水泥筒仓</w:t>
                  </w:r>
                </w:p>
              </w:tc>
              <w:tc>
                <w:tcPr>
                  <w:tcW w:w="791" w:type="pct"/>
                  <w:tcBorders>
                    <w:top w:val="single" w:color="auto" w:sz="4" w:space="0"/>
                    <w:left w:val="single" w:color="auto" w:sz="4" w:space="0"/>
                    <w:bottom w:val="single" w:color="auto" w:sz="4" w:space="0"/>
                    <w:right w:val="single" w:color="auto" w:sz="4" w:space="0"/>
                  </w:tcBorders>
                  <w:vAlign w:val="center"/>
                </w:tcPr>
                <w:p w14:paraId="2E326B9A">
                  <w:pPr>
                    <w:spacing w:line="0" w:lineRule="atLeast"/>
                    <w:jc w:val="center"/>
                    <w:rPr>
                      <w:rFonts w:ascii="Times New Roman" w:hAnsi="Times New Roman"/>
                    </w:rPr>
                  </w:pPr>
                  <w:r>
                    <w:rPr>
                      <w:rFonts w:hint="eastAsia" w:ascii="Times New Roman" w:hAnsi="Times New Roman"/>
                    </w:rPr>
                    <w:t>60</w:t>
                  </w:r>
                </w:p>
              </w:tc>
              <w:tc>
                <w:tcPr>
                  <w:tcW w:w="790" w:type="pct"/>
                  <w:tcBorders>
                    <w:top w:val="single" w:color="auto" w:sz="4" w:space="0"/>
                    <w:left w:val="single" w:color="auto" w:sz="4" w:space="0"/>
                    <w:bottom w:val="single" w:color="auto" w:sz="4" w:space="0"/>
                    <w:right w:val="single" w:color="auto" w:sz="4" w:space="0"/>
                  </w:tcBorders>
                  <w:vAlign w:val="center"/>
                </w:tcPr>
                <w:p w14:paraId="5F56C3CB">
                  <w:pPr>
                    <w:spacing w:line="0" w:lineRule="atLeast"/>
                    <w:jc w:val="center"/>
                    <w:rPr>
                      <w:rFonts w:ascii="Times New Roman" w:hAnsi="Times New Roman"/>
                    </w:rPr>
                  </w:pPr>
                  <w:r>
                    <w:rPr>
                      <w:rFonts w:hint="eastAsia" w:ascii="Times New Roman" w:hAnsi="Times New Roman"/>
                    </w:rPr>
                    <w:t>60</w:t>
                  </w:r>
                </w:p>
              </w:tc>
              <w:tc>
                <w:tcPr>
                  <w:tcW w:w="703" w:type="pct"/>
                  <w:tcBorders>
                    <w:top w:val="single" w:color="auto" w:sz="4" w:space="0"/>
                    <w:left w:val="single" w:color="auto" w:sz="4" w:space="0"/>
                    <w:bottom w:val="single" w:color="auto" w:sz="4" w:space="0"/>
                    <w:right w:val="single" w:color="auto" w:sz="4" w:space="0"/>
                  </w:tcBorders>
                  <w:vAlign w:val="center"/>
                </w:tcPr>
                <w:p w14:paraId="1EA21C36">
                  <w:pPr>
                    <w:spacing w:line="0" w:lineRule="atLeast"/>
                    <w:jc w:val="center"/>
                    <w:rPr>
                      <w:rFonts w:ascii="Times New Roman" w:hAnsi="Times New Roman"/>
                    </w:rPr>
                  </w:pPr>
                  <w:r>
                    <w:rPr>
                      <w:rFonts w:hint="eastAsia" w:ascii="Times New Roman" w:hAnsi="Times New Roman"/>
                    </w:rPr>
                    <w:t>30</w:t>
                  </w:r>
                </w:p>
              </w:tc>
              <w:tc>
                <w:tcPr>
                  <w:tcW w:w="753" w:type="pct"/>
                  <w:tcBorders>
                    <w:top w:val="single" w:color="auto" w:sz="4" w:space="0"/>
                    <w:left w:val="single" w:color="auto" w:sz="4" w:space="0"/>
                    <w:bottom w:val="single" w:color="auto" w:sz="4" w:space="0"/>
                    <w:right w:val="single" w:color="auto" w:sz="4" w:space="0"/>
                  </w:tcBorders>
                  <w:vAlign w:val="center"/>
                </w:tcPr>
                <w:p w14:paraId="4C2118CF">
                  <w:pPr>
                    <w:spacing w:line="0" w:lineRule="atLeast"/>
                    <w:jc w:val="center"/>
                    <w:rPr>
                      <w:rFonts w:ascii="Times New Roman" w:hAnsi="Times New Roman"/>
                    </w:rPr>
                  </w:pPr>
                  <w:r>
                    <w:rPr>
                      <w:rFonts w:hint="eastAsia" w:ascii="Times New Roman" w:hAnsi="Times New Roman"/>
                    </w:rPr>
                    <w:t>20</w:t>
                  </w:r>
                </w:p>
              </w:tc>
            </w:tr>
            <w:tr w14:paraId="1A72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64" w:type="pct"/>
                  <w:tcBorders>
                    <w:top w:val="single" w:color="auto" w:sz="4" w:space="0"/>
                    <w:left w:val="single" w:color="auto" w:sz="4" w:space="0"/>
                    <w:bottom w:val="single" w:color="auto" w:sz="4" w:space="0"/>
                    <w:right w:val="single" w:color="auto" w:sz="4" w:space="0"/>
                  </w:tcBorders>
                  <w:vAlign w:val="center"/>
                </w:tcPr>
                <w:p w14:paraId="1CD16985">
                  <w:pPr>
                    <w:widowControl/>
                    <w:jc w:val="center"/>
                    <w:rPr>
                      <w:rFonts w:ascii="Times New Roman" w:hAnsi="Times New Roman"/>
                      <w:bCs/>
                      <w:spacing w:val="-20"/>
                    </w:rPr>
                  </w:pPr>
                  <w:r>
                    <w:rPr>
                      <w:rFonts w:hint="eastAsia" w:ascii="Times New Roman" w:hAnsi="Times New Roman"/>
                      <w:bCs/>
                      <w:spacing w:val="-20"/>
                    </w:rPr>
                    <w:t>1#粉煤灰筒仓</w:t>
                  </w:r>
                </w:p>
              </w:tc>
              <w:tc>
                <w:tcPr>
                  <w:tcW w:w="791" w:type="pct"/>
                  <w:tcBorders>
                    <w:top w:val="single" w:color="auto" w:sz="4" w:space="0"/>
                    <w:left w:val="single" w:color="auto" w:sz="4" w:space="0"/>
                    <w:bottom w:val="single" w:color="auto" w:sz="4" w:space="0"/>
                    <w:right w:val="single" w:color="auto" w:sz="4" w:space="0"/>
                  </w:tcBorders>
                  <w:vAlign w:val="center"/>
                </w:tcPr>
                <w:p w14:paraId="28C9CA51">
                  <w:pPr>
                    <w:spacing w:line="0" w:lineRule="atLeast"/>
                    <w:jc w:val="center"/>
                    <w:rPr>
                      <w:rFonts w:ascii="Times New Roman" w:hAnsi="Times New Roman"/>
                    </w:rPr>
                  </w:pPr>
                  <w:r>
                    <w:rPr>
                      <w:rFonts w:hint="eastAsia" w:ascii="Times New Roman" w:hAnsi="Times New Roman"/>
                    </w:rPr>
                    <w:t>30</w:t>
                  </w:r>
                </w:p>
              </w:tc>
              <w:tc>
                <w:tcPr>
                  <w:tcW w:w="790" w:type="pct"/>
                  <w:tcBorders>
                    <w:top w:val="single" w:color="auto" w:sz="4" w:space="0"/>
                    <w:left w:val="single" w:color="auto" w:sz="4" w:space="0"/>
                    <w:bottom w:val="single" w:color="auto" w:sz="4" w:space="0"/>
                    <w:right w:val="single" w:color="auto" w:sz="4" w:space="0"/>
                  </w:tcBorders>
                  <w:vAlign w:val="center"/>
                </w:tcPr>
                <w:p w14:paraId="60634557">
                  <w:pPr>
                    <w:spacing w:line="0" w:lineRule="atLeast"/>
                    <w:jc w:val="center"/>
                    <w:rPr>
                      <w:rFonts w:ascii="Times New Roman" w:hAnsi="Times New Roman"/>
                    </w:rPr>
                  </w:pPr>
                  <w:r>
                    <w:rPr>
                      <w:rFonts w:hint="eastAsia" w:ascii="Times New Roman" w:hAnsi="Times New Roman"/>
                    </w:rPr>
                    <w:t>70</w:t>
                  </w:r>
                </w:p>
              </w:tc>
              <w:tc>
                <w:tcPr>
                  <w:tcW w:w="703" w:type="pct"/>
                  <w:tcBorders>
                    <w:top w:val="single" w:color="auto" w:sz="4" w:space="0"/>
                    <w:left w:val="single" w:color="auto" w:sz="4" w:space="0"/>
                    <w:bottom w:val="single" w:color="auto" w:sz="4" w:space="0"/>
                    <w:right w:val="single" w:color="auto" w:sz="4" w:space="0"/>
                  </w:tcBorders>
                  <w:vAlign w:val="center"/>
                </w:tcPr>
                <w:p w14:paraId="5B67F21F">
                  <w:pPr>
                    <w:spacing w:line="0" w:lineRule="atLeast"/>
                    <w:jc w:val="center"/>
                    <w:rPr>
                      <w:rFonts w:ascii="Times New Roman" w:hAnsi="Times New Roman"/>
                    </w:rPr>
                  </w:pPr>
                  <w:r>
                    <w:rPr>
                      <w:rFonts w:hint="eastAsia" w:ascii="Times New Roman" w:hAnsi="Times New Roman"/>
                    </w:rPr>
                    <w:t>60</w:t>
                  </w:r>
                </w:p>
              </w:tc>
              <w:tc>
                <w:tcPr>
                  <w:tcW w:w="753" w:type="pct"/>
                  <w:tcBorders>
                    <w:top w:val="single" w:color="auto" w:sz="4" w:space="0"/>
                    <w:left w:val="single" w:color="auto" w:sz="4" w:space="0"/>
                    <w:bottom w:val="single" w:color="auto" w:sz="4" w:space="0"/>
                    <w:right w:val="single" w:color="auto" w:sz="4" w:space="0"/>
                  </w:tcBorders>
                  <w:vAlign w:val="center"/>
                </w:tcPr>
                <w:p w14:paraId="3DC06F18">
                  <w:pPr>
                    <w:spacing w:line="0" w:lineRule="atLeast"/>
                    <w:jc w:val="center"/>
                    <w:rPr>
                      <w:rFonts w:ascii="Times New Roman" w:hAnsi="Times New Roman"/>
                    </w:rPr>
                  </w:pPr>
                  <w:r>
                    <w:rPr>
                      <w:rFonts w:hint="eastAsia" w:ascii="Times New Roman" w:hAnsi="Times New Roman"/>
                    </w:rPr>
                    <w:t>20</w:t>
                  </w:r>
                </w:p>
              </w:tc>
            </w:tr>
            <w:tr w14:paraId="770D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64" w:type="pct"/>
                  <w:tcBorders>
                    <w:top w:val="single" w:color="auto" w:sz="4" w:space="0"/>
                    <w:left w:val="single" w:color="auto" w:sz="4" w:space="0"/>
                    <w:bottom w:val="single" w:color="auto" w:sz="4" w:space="0"/>
                    <w:right w:val="single" w:color="auto" w:sz="4" w:space="0"/>
                  </w:tcBorders>
                  <w:vAlign w:val="center"/>
                </w:tcPr>
                <w:p w14:paraId="41E65B8B">
                  <w:pPr>
                    <w:widowControl/>
                    <w:jc w:val="center"/>
                    <w:rPr>
                      <w:rFonts w:ascii="Times New Roman" w:hAnsi="Times New Roman"/>
                      <w:bCs/>
                      <w:spacing w:val="-20"/>
                    </w:rPr>
                  </w:pPr>
                  <w:r>
                    <w:rPr>
                      <w:rFonts w:hint="eastAsia" w:ascii="Times New Roman" w:hAnsi="Times New Roman"/>
                      <w:bCs/>
                      <w:spacing w:val="-20"/>
                    </w:rPr>
                    <w:t>2#粉煤灰筒仓</w:t>
                  </w:r>
                </w:p>
              </w:tc>
              <w:tc>
                <w:tcPr>
                  <w:tcW w:w="791" w:type="pct"/>
                  <w:tcBorders>
                    <w:top w:val="single" w:color="auto" w:sz="4" w:space="0"/>
                    <w:left w:val="single" w:color="auto" w:sz="4" w:space="0"/>
                    <w:bottom w:val="single" w:color="auto" w:sz="4" w:space="0"/>
                    <w:right w:val="single" w:color="auto" w:sz="4" w:space="0"/>
                  </w:tcBorders>
                  <w:vAlign w:val="center"/>
                </w:tcPr>
                <w:p w14:paraId="3D52A954">
                  <w:pPr>
                    <w:spacing w:line="0" w:lineRule="atLeast"/>
                    <w:jc w:val="center"/>
                    <w:rPr>
                      <w:rFonts w:ascii="Times New Roman" w:hAnsi="Times New Roman"/>
                    </w:rPr>
                  </w:pPr>
                  <w:r>
                    <w:rPr>
                      <w:rFonts w:hint="eastAsia" w:ascii="Times New Roman" w:hAnsi="Times New Roman"/>
                    </w:rPr>
                    <w:t>50</w:t>
                  </w:r>
                </w:p>
              </w:tc>
              <w:tc>
                <w:tcPr>
                  <w:tcW w:w="790" w:type="pct"/>
                  <w:tcBorders>
                    <w:top w:val="single" w:color="auto" w:sz="4" w:space="0"/>
                    <w:left w:val="single" w:color="auto" w:sz="4" w:space="0"/>
                    <w:bottom w:val="single" w:color="auto" w:sz="4" w:space="0"/>
                    <w:right w:val="single" w:color="auto" w:sz="4" w:space="0"/>
                  </w:tcBorders>
                  <w:vAlign w:val="center"/>
                </w:tcPr>
                <w:p w14:paraId="2736E072">
                  <w:pPr>
                    <w:spacing w:line="0" w:lineRule="atLeast"/>
                    <w:jc w:val="center"/>
                    <w:rPr>
                      <w:rFonts w:ascii="Times New Roman" w:hAnsi="Times New Roman"/>
                    </w:rPr>
                  </w:pPr>
                  <w:r>
                    <w:rPr>
                      <w:rFonts w:hint="eastAsia" w:ascii="Times New Roman" w:hAnsi="Times New Roman"/>
                    </w:rPr>
                    <w:t>50</w:t>
                  </w:r>
                </w:p>
              </w:tc>
              <w:tc>
                <w:tcPr>
                  <w:tcW w:w="703" w:type="pct"/>
                  <w:tcBorders>
                    <w:top w:val="single" w:color="auto" w:sz="4" w:space="0"/>
                    <w:left w:val="single" w:color="auto" w:sz="4" w:space="0"/>
                    <w:bottom w:val="single" w:color="auto" w:sz="4" w:space="0"/>
                    <w:right w:val="single" w:color="auto" w:sz="4" w:space="0"/>
                  </w:tcBorders>
                  <w:vAlign w:val="center"/>
                </w:tcPr>
                <w:p w14:paraId="7F4D4296">
                  <w:pPr>
                    <w:spacing w:line="0" w:lineRule="atLeast"/>
                    <w:jc w:val="center"/>
                    <w:rPr>
                      <w:rFonts w:ascii="Times New Roman" w:hAnsi="Times New Roman"/>
                    </w:rPr>
                  </w:pPr>
                  <w:r>
                    <w:rPr>
                      <w:rFonts w:hint="eastAsia" w:ascii="Times New Roman" w:hAnsi="Times New Roman"/>
                    </w:rPr>
                    <w:t>30</w:t>
                  </w:r>
                </w:p>
              </w:tc>
              <w:tc>
                <w:tcPr>
                  <w:tcW w:w="753" w:type="pct"/>
                  <w:tcBorders>
                    <w:top w:val="single" w:color="auto" w:sz="4" w:space="0"/>
                    <w:left w:val="single" w:color="auto" w:sz="4" w:space="0"/>
                    <w:bottom w:val="single" w:color="auto" w:sz="4" w:space="0"/>
                    <w:right w:val="single" w:color="auto" w:sz="4" w:space="0"/>
                  </w:tcBorders>
                  <w:vAlign w:val="center"/>
                </w:tcPr>
                <w:p w14:paraId="52007824">
                  <w:pPr>
                    <w:spacing w:line="0" w:lineRule="atLeast"/>
                    <w:jc w:val="center"/>
                    <w:rPr>
                      <w:rFonts w:ascii="Times New Roman" w:hAnsi="Times New Roman"/>
                    </w:rPr>
                  </w:pPr>
                  <w:r>
                    <w:rPr>
                      <w:rFonts w:hint="eastAsia" w:ascii="Times New Roman" w:hAnsi="Times New Roman"/>
                    </w:rPr>
                    <w:t>50</w:t>
                  </w:r>
                </w:p>
              </w:tc>
            </w:tr>
            <w:tr w14:paraId="0AE2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64" w:type="pct"/>
                  <w:tcBorders>
                    <w:top w:val="single" w:color="auto" w:sz="4" w:space="0"/>
                    <w:left w:val="single" w:color="auto" w:sz="4" w:space="0"/>
                    <w:bottom w:val="single" w:color="auto" w:sz="4" w:space="0"/>
                    <w:right w:val="single" w:color="auto" w:sz="4" w:space="0"/>
                  </w:tcBorders>
                  <w:vAlign w:val="center"/>
                </w:tcPr>
                <w:p w14:paraId="69CF7D78">
                  <w:pPr>
                    <w:widowControl/>
                    <w:jc w:val="center"/>
                  </w:pPr>
                  <w:r>
                    <w:rPr>
                      <w:rFonts w:hint="eastAsia" w:ascii="Times New Roman" w:hAnsi="Times New Roman"/>
                      <w:bCs/>
                      <w:spacing w:val="-20"/>
                    </w:rPr>
                    <w:t>原料库</w:t>
                  </w:r>
                </w:p>
              </w:tc>
              <w:tc>
                <w:tcPr>
                  <w:tcW w:w="791" w:type="pct"/>
                  <w:tcBorders>
                    <w:top w:val="single" w:color="auto" w:sz="4" w:space="0"/>
                    <w:left w:val="single" w:color="auto" w:sz="4" w:space="0"/>
                    <w:bottom w:val="single" w:color="auto" w:sz="4" w:space="0"/>
                    <w:right w:val="single" w:color="auto" w:sz="4" w:space="0"/>
                  </w:tcBorders>
                  <w:vAlign w:val="center"/>
                </w:tcPr>
                <w:p w14:paraId="580D664B">
                  <w:pPr>
                    <w:spacing w:line="0" w:lineRule="atLeast"/>
                    <w:jc w:val="center"/>
                    <w:rPr>
                      <w:rFonts w:ascii="Times New Roman" w:hAnsi="Times New Roman"/>
                    </w:rPr>
                  </w:pPr>
                  <w:r>
                    <w:rPr>
                      <w:rFonts w:hint="eastAsia" w:ascii="Times New Roman" w:hAnsi="Times New Roman"/>
                    </w:rPr>
                    <w:t>30</w:t>
                  </w:r>
                </w:p>
              </w:tc>
              <w:tc>
                <w:tcPr>
                  <w:tcW w:w="790" w:type="pct"/>
                  <w:tcBorders>
                    <w:top w:val="single" w:color="auto" w:sz="4" w:space="0"/>
                    <w:left w:val="single" w:color="auto" w:sz="4" w:space="0"/>
                    <w:bottom w:val="single" w:color="auto" w:sz="4" w:space="0"/>
                    <w:right w:val="single" w:color="auto" w:sz="4" w:space="0"/>
                  </w:tcBorders>
                  <w:vAlign w:val="center"/>
                </w:tcPr>
                <w:p w14:paraId="151A3533">
                  <w:pPr>
                    <w:spacing w:line="0" w:lineRule="atLeast"/>
                    <w:jc w:val="center"/>
                    <w:rPr>
                      <w:rFonts w:ascii="Times New Roman" w:hAnsi="Times New Roman"/>
                    </w:rPr>
                  </w:pPr>
                  <w:r>
                    <w:rPr>
                      <w:rFonts w:hint="eastAsia" w:ascii="Times New Roman" w:hAnsi="Times New Roman"/>
                    </w:rPr>
                    <w:t>40</w:t>
                  </w:r>
                </w:p>
              </w:tc>
              <w:tc>
                <w:tcPr>
                  <w:tcW w:w="703" w:type="pct"/>
                  <w:tcBorders>
                    <w:top w:val="single" w:color="auto" w:sz="4" w:space="0"/>
                    <w:left w:val="single" w:color="auto" w:sz="4" w:space="0"/>
                    <w:bottom w:val="single" w:color="auto" w:sz="4" w:space="0"/>
                    <w:right w:val="single" w:color="auto" w:sz="4" w:space="0"/>
                  </w:tcBorders>
                  <w:vAlign w:val="center"/>
                </w:tcPr>
                <w:p w14:paraId="297792DC">
                  <w:pPr>
                    <w:spacing w:line="0" w:lineRule="atLeast"/>
                    <w:jc w:val="center"/>
                    <w:rPr>
                      <w:rFonts w:ascii="Times New Roman" w:hAnsi="Times New Roman"/>
                    </w:rPr>
                  </w:pPr>
                  <w:r>
                    <w:rPr>
                      <w:rFonts w:hint="eastAsia" w:ascii="Times New Roman" w:hAnsi="Times New Roman"/>
                    </w:rPr>
                    <w:t>40</w:t>
                  </w:r>
                </w:p>
              </w:tc>
              <w:tc>
                <w:tcPr>
                  <w:tcW w:w="753" w:type="pct"/>
                  <w:tcBorders>
                    <w:top w:val="single" w:color="auto" w:sz="4" w:space="0"/>
                    <w:left w:val="single" w:color="auto" w:sz="4" w:space="0"/>
                    <w:bottom w:val="single" w:color="auto" w:sz="4" w:space="0"/>
                    <w:right w:val="single" w:color="auto" w:sz="4" w:space="0"/>
                  </w:tcBorders>
                  <w:vAlign w:val="center"/>
                </w:tcPr>
                <w:p w14:paraId="6B49D7A3">
                  <w:pPr>
                    <w:spacing w:line="0" w:lineRule="atLeast"/>
                    <w:jc w:val="center"/>
                    <w:rPr>
                      <w:rFonts w:ascii="Times New Roman" w:hAnsi="Times New Roman"/>
                    </w:rPr>
                  </w:pPr>
                  <w:r>
                    <w:rPr>
                      <w:rFonts w:hint="eastAsia" w:ascii="Times New Roman" w:hAnsi="Times New Roman"/>
                    </w:rPr>
                    <w:t>30</w:t>
                  </w:r>
                </w:p>
              </w:tc>
            </w:tr>
          </w:tbl>
          <w:p w14:paraId="2E6D5012">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估算项目无组织排放源各厂界污染物排放浓度值，见下表：</w:t>
            </w:r>
          </w:p>
          <w:p w14:paraId="32A58321">
            <w:pPr>
              <w:numPr>
                <w:ilvl w:val="0"/>
                <w:numId w:val="9"/>
              </w:numPr>
              <w:jc w:val="center"/>
              <w:rPr>
                <w:rFonts w:ascii="Times New Roman" w:hAnsi="Times New Roman"/>
                <w:b/>
                <w:bCs/>
              </w:rPr>
            </w:pPr>
            <w:r>
              <w:rPr>
                <w:rFonts w:hint="eastAsia" w:ascii="Times New Roman" w:hAnsi="Times New Roman"/>
                <w:b/>
                <w:bCs/>
              </w:rPr>
              <w:t>项目厂界外标排放情况一览表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2275"/>
              <w:gridCol w:w="1335"/>
              <w:gridCol w:w="1335"/>
              <w:gridCol w:w="1335"/>
              <w:gridCol w:w="1306"/>
            </w:tblGrid>
            <w:tr w14:paraId="06A5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88" w:type="pct"/>
                  <w:vAlign w:val="center"/>
                </w:tcPr>
                <w:p w14:paraId="12A4527F">
                  <w:pPr>
                    <w:widowControl/>
                    <w:snapToGrid w:val="0"/>
                    <w:contextualSpacing/>
                    <w:jc w:val="center"/>
                    <w:rPr>
                      <w:rFonts w:ascii="Times New Roman" w:hAnsi="Times New Roman"/>
                      <w:b/>
                      <w:bCs/>
                    </w:rPr>
                  </w:pPr>
                  <w:r>
                    <w:rPr>
                      <w:rFonts w:hint="eastAsia" w:ascii="Times New Roman" w:hAnsi="Times New Roman"/>
                      <w:b/>
                      <w:bCs/>
                    </w:rPr>
                    <w:t>污染因子</w:t>
                  </w:r>
                </w:p>
              </w:tc>
              <w:tc>
                <w:tcPr>
                  <w:tcW w:w="1353" w:type="pct"/>
                  <w:vAlign w:val="center"/>
                </w:tcPr>
                <w:p w14:paraId="44FD8CE1">
                  <w:pPr>
                    <w:widowControl/>
                    <w:snapToGrid w:val="0"/>
                    <w:contextualSpacing/>
                    <w:jc w:val="center"/>
                    <w:rPr>
                      <w:rFonts w:ascii="Times New Roman" w:hAnsi="Times New Roman"/>
                      <w:b/>
                      <w:bCs/>
                    </w:rPr>
                  </w:pPr>
                  <w:r>
                    <w:rPr>
                      <w:rFonts w:hint="eastAsia" w:ascii="Times New Roman" w:hAnsi="Times New Roman"/>
                      <w:b/>
                      <w:bCs/>
                    </w:rPr>
                    <w:t>类型</w:t>
                  </w:r>
                </w:p>
              </w:tc>
              <w:tc>
                <w:tcPr>
                  <w:tcW w:w="794" w:type="pct"/>
                  <w:vAlign w:val="center"/>
                </w:tcPr>
                <w:p w14:paraId="4E127D29">
                  <w:pPr>
                    <w:snapToGrid w:val="0"/>
                    <w:contextualSpacing/>
                    <w:jc w:val="center"/>
                    <w:rPr>
                      <w:rFonts w:ascii="Times New Roman" w:hAnsi="Times New Roman"/>
                      <w:b/>
                      <w:bCs/>
                    </w:rPr>
                  </w:pPr>
                  <w:r>
                    <w:rPr>
                      <w:rFonts w:ascii="Times New Roman" w:hAnsi="Times New Roman"/>
                      <w:b/>
                      <w:bCs/>
                    </w:rPr>
                    <w:t>东厂界</w:t>
                  </w:r>
                </w:p>
              </w:tc>
              <w:tc>
                <w:tcPr>
                  <w:tcW w:w="794" w:type="pct"/>
                  <w:vAlign w:val="center"/>
                </w:tcPr>
                <w:p w14:paraId="36587D8A">
                  <w:pPr>
                    <w:snapToGrid w:val="0"/>
                    <w:contextualSpacing/>
                    <w:jc w:val="center"/>
                    <w:rPr>
                      <w:rFonts w:ascii="Times New Roman" w:hAnsi="Times New Roman"/>
                      <w:b/>
                      <w:bCs/>
                    </w:rPr>
                  </w:pPr>
                  <w:r>
                    <w:rPr>
                      <w:rFonts w:ascii="Times New Roman" w:hAnsi="Times New Roman"/>
                      <w:b/>
                      <w:bCs/>
                    </w:rPr>
                    <w:t>南厂界</w:t>
                  </w:r>
                </w:p>
              </w:tc>
              <w:tc>
                <w:tcPr>
                  <w:tcW w:w="794" w:type="pct"/>
                  <w:vAlign w:val="center"/>
                </w:tcPr>
                <w:p w14:paraId="7BD4E355">
                  <w:pPr>
                    <w:snapToGrid w:val="0"/>
                    <w:contextualSpacing/>
                    <w:jc w:val="center"/>
                    <w:rPr>
                      <w:rFonts w:ascii="Times New Roman" w:hAnsi="Times New Roman"/>
                      <w:b/>
                      <w:bCs/>
                    </w:rPr>
                  </w:pPr>
                  <w:r>
                    <w:rPr>
                      <w:rFonts w:ascii="Times New Roman" w:hAnsi="Times New Roman"/>
                      <w:b/>
                      <w:bCs/>
                    </w:rPr>
                    <w:t>西厂界</w:t>
                  </w:r>
                </w:p>
              </w:tc>
              <w:tc>
                <w:tcPr>
                  <w:tcW w:w="777" w:type="pct"/>
                  <w:vAlign w:val="center"/>
                </w:tcPr>
                <w:p w14:paraId="312229AB">
                  <w:pPr>
                    <w:snapToGrid w:val="0"/>
                    <w:contextualSpacing/>
                    <w:jc w:val="center"/>
                    <w:rPr>
                      <w:rFonts w:ascii="Times New Roman" w:hAnsi="Times New Roman"/>
                      <w:b/>
                      <w:bCs/>
                    </w:rPr>
                  </w:pPr>
                  <w:r>
                    <w:rPr>
                      <w:rFonts w:ascii="Times New Roman" w:hAnsi="Times New Roman"/>
                      <w:b/>
                      <w:bCs/>
                    </w:rPr>
                    <w:t>北厂界</w:t>
                  </w:r>
                </w:p>
              </w:tc>
            </w:tr>
            <w:tr w14:paraId="0AA1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88" w:type="pct"/>
                  <w:vMerge w:val="restart"/>
                  <w:vAlign w:val="center"/>
                </w:tcPr>
                <w:p w14:paraId="0E927390">
                  <w:pPr>
                    <w:snapToGrid w:val="0"/>
                    <w:contextualSpacing/>
                    <w:jc w:val="center"/>
                    <w:rPr>
                      <w:rFonts w:ascii="Times New Roman" w:hAnsi="Times New Roman"/>
                    </w:rPr>
                  </w:pPr>
                  <w:r>
                    <w:rPr>
                      <w:rFonts w:ascii="Times New Roman" w:hAnsi="Times New Roman"/>
                    </w:rPr>
                    <w:t>TSP</w:t>
                  </w:r>
                </w:p>
              </w:tc>
              <w:tc>
                <w:tcPr>
                  <w:tcW w:w="1353" w:type="pct"/>
                  <w:vAlign w:val="center"/>
                </w:tcPr>
                <w:p w14:paraId="23681BD4">
                  <w:pPr>
                    <w:snapToGrid w:val="0"/>
                    <w:contextualSpacing/>
                    <w:jc w:val="center"/>
                    <w:rPr>
                      <w:rFonts w:ascii="Times New Roman" w:hAnsi="Times New Roman"/>
                    </w:rPr>
                  </w:pPr>
                  <w:r>
                    <w:rPr>
                      <w:rFonts w:ascii="Times New Roman" w:hAnsi="Times New Roman"/>
                    </w:rPr>
                    <w:t>厂界落地浓度（mg/m</w:t>
                  </w:r>
                  <w:r>
                    <w:rPr>
                      <w:rFonts w:ascii="Times New Roman" w:hAnsi="Times New Roman"/>
                      <w:vertAlign w:val="superscript"/>
                    </w:rPr>
                    <w:t>3</w:t>
                  </w:r>
                  <w:r>
                    <w:rPr>
                      <w:rFonts w:ascii="Times New Roman" w:hAnsi="Times New Roman"/>
                    </w:rPr>
                    <w:t>）</w:t>
                  </w:r>
                </w:p>
              </w:tc>
              <w:tc>
                <w:tcPr>
                  <w:tcW w:w="794" w:type="pct"/>
                  <w:vAlign w:val="center"/>
                </w:tcPr>
                <w:p w14:paraId="6C00568D">
                  <w:pPr>
                    <w:snapToGrid w:val="0"/>
                    <w:contextualSpacing/>
                    <w:jc w:val="center"/>
                    <w:rPr>
                      <w:rFonts w:ascii="Times New Roman" w:hAnsi="Times New Roman"/>
                    </w:rPr>
                  </w:pPr>
                  <w:r>
                    <w:rPr>
                      <w:rFonts w:ascii="Times New Roman" w:hAnsi="Times New Roman" w:eastAsia="等线"/>
                      <w:color w:val="000000"/>
                    </w:rPr>
                    <w:t>0.262</w:t>
                  </w:r>
                </w:p>
              </w:tc>
              <w:tc>
                <w:tcPr>
                  <w:tcW w:w="794" w:type="pct"/>
                  <w:vAlign w:val="center"/>
                </w:tcPr>
                <w:p w14:paraId="64054473">
                  <w:pPr>
                    <w:snapToGrid w:val="0"/>
                    <w:contextualSpacing/>
                    <w:jc w:val="center"/>
                    <w:rPr>
                      <w:rFonts w:ascii="Times New Roman" w:hAnsi="Times New Roman"/>
                    </w:rPr>
                  </w:pPr>
                  <w:r>
                    <w:rPr>
                      <w:rFonts w:ascii="Times New Roman" w:hAnsi="Times New Roman" w:eastAsia="等线"/>
                      <w:color w:val="000000"/>
                    </w:rPr>
                    <w:t>0.222</w:t>
                  </w:r>
                </w:p>
              </w:tc>
              <w:tc>
                <w:tcPr>
                  <w:tcW w:w="794" w:type="pct"/>
                  <w:vAlign w:val="center"/>
                </w:tcPr>
                <w:p w14:paraId="391FD8E7">
                  <w:pPr>
                    <w:snapToGrid w:val="0"/>
                    <w:contextualSpacing/>
                    <w:jc w:val="center"/>
                    <w:rPr>
                      <w:rFonts w:ascii="Times New Roman" w:hAnsi="Times New Roman"/>
                    </w:rPr>
                  </w:pPr>
                  <w:r>
                    <w:rPr>
                      <w:rFonts w:ascii="Times New Roman" w:hAnsi="Times New Roman" w:eastAsia="等线"/>
                      <w:color w:val="000000"/>
                    </w:rPr>
                    <w:t>0.262</w:t>
                  </w:r>
                </w:p>
              </w:tc>
              <w:tc>
                <w:tcPr>
                  <w:tcW w:w="777" w:type="pct"/>
                  <w:vAlign w:val="center"/>
                </w:tcPr>
                <w:p w14:paraId="15D0E9B1">
                  <w:pPr>
                    <w:snapToGrid w:val="0"/>
                    <w:contextualSpacing/>
                    <w:jc w:val="center"/>
                    <w:rPr>
                      <w:rFonts w:ascii="Times New Roman" w:hAnsi="Times New Roman"/>
                    </w:rPr>
                  </w:pPr>
                  <w:r>
                    <w:rPr>
                      <w:rFonts w:ascii="Times New Roman" w:hAnsi="Times New Roman" w:eastAsia="等线"/>
                      <w:color w:val="000000"/>
                    </w:rPr>
                    <w:t>0.250</w:t>
                  </w:r>
                </w:p>
              </w:tc>
            </w:tr>
            <w:tr w14:paraId="76F8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88" w:type="pct"/>
                  <w:vMerge w:val="continue"/>
                  <w:vAlign w:val="center"/>
                </w:tcPr>
                <w:p w14:paraId="7F59850C">
                  <w:pPr>
                    <w:snapToGrid w:val="0"/>
                    <w:contextualSpacing/>
                    <w:jc w:val="center"/>
                    <w:rPr>
                      <w:rFonts w:ascii="Times New Roman" w:hAnsi="Times New Roman"/>
                    </w:rPr>
                  </w:pPr>
                </w:p>
              </w:tc>
              <w:tc>
                <w:tcPr>
                  <w:tcW w:w="1353" w:type="pct"/>
                  <w:vAlign w:val="center"/>
                </w:tcPr>
                <w:p w14:paraId="285219F8">
                  <w:pPr>
                    <w:snapToGrid w:val="0"/>
                    <w:contextualSpacing/>
                    <w:jc w:val="center"/>
                    <w:rPr>
                      <w:rFonts w:ascii="Times New Roman" w:hAnsi="Times New Roman"/>
                    </w:rPr>
                  </w:pPr>
                  <w:r>
                    <w:rPr>
                      <w:rFonts w:ascii="Times New Roman" w:hAnsi="Times New Roman"/>
                    </w:rPr>
                    <w:t>排放标准（mg/m</w:t>
                  </w:r>
                  <w:r>
                    <w:rPr>
                      <w:rFonts w:ascii="Times New Roman" w:hAnsi="Times New Roman"/>
                      <w:vertAlign w:val="superscript"/>
                    </w:rPr>
                    <w:t>3</w:t>
                  </w:r>
                  <w:r>
                    <w:rPr>
                      <w:rFonts w:ascii="Times New Roman" w:hAnsi="Times New Roman"/>
                    </w:rPr>
                    <w:t>）</w:t>
                  </w:r>
                </w:p>
              </w:tc>
              <w:tc>
                <w:tcPr>
                  <w:tcW w:w="794" w:type="pct"/>
                  <w:vAlign w:val="center"/>
                </w:tcPr>
                <w:p w14:paraId="70BAF544">
                  <w:pPr>
                    <w:snapToGrid w:val="0"/>
                    <w:contextualSpacing/>
                    <w:jc w:val="center"/>
                    <w:rPr>
                      <w:rFonts w:ascii="Times New Roman" w:hAnsi="Times New Roman"/>
                    </w:rPr>
                  </w:pPr>
                  <w:r>
                    <w:rPr>
                      <w:rFonts w:hint="eastAsia" w:ascii="Times New Roman" w:hAnsi="Times New Roman"/>
                    </w:rPr>
                    <w:t>0.5</w:t>
                  </w:r>
                </w:p>
              </w:tc>
              <w:tc>
                <w:tcPr>
                  <w:tcW w:w="794" w:type="pct"/>
                  <w:vAlign w:val="center"/>
                </w:tcPr>
                <w:p w14:paraId="4F60180E">
                  <w:pPr>
                    <w:snapToGrid w:val="0"/>
                    <w:contextualSpacing/>
                    <w:jc w:val="center"/>
                    <w:rPr>
                      <w:rFonts w:ascii="Times New Roman" w:hAnsi="Times New Roman"/>
                    </w:rPr>
                  </w:pPr>
                  <w:r>
                    <w:rPr>
                      <w:rFonts w:hint="eastAsia" w:ascii="Times New Roman" w:hAnsi="Times New Roman"/>
                    </w:rPr>
                    <w:t>0.5</w:t>
                  </w:r>
                </w:p>
              </w:tc>
              <w:tc>
                <w:tcPr>
                  <w:tcW w:w="794" w:type="pct"/>
                  <w:vAlign w:val="center"/>
                </w:tcPr>
                <w:p w14:paraId="3487AFB9">
                  <w:pPr>
                    <w:snapToGrid w:val="0"/>
                    <w:contextualSpacing/>
                    <w:jc w:val="center"/>
                    <w:rPr>
                      <w:rFonts w:ascii="Times New Roman" w:hAnsi="Times New Roman"/>
                    </w:rPr>
                  </w:pPr>
                  <w:r>
                    <w:rPr>
                      <w:rFonts w:hint="eastAsia" w:ascii="Times New Roman" w:hAnsi="Times New Roman"/>
                    </w:rPr>
                    <w:t>0.5</w:t>
                  </w:r>
                </w:p>
              </w:tc>
              <w:tc>
                <w:tcPr>
                  <w:tcW w:w="777" w:type="pct"/>
                  <w:vAlign w:val="center"/>
                </w:tcPr>
                <w:p w14:paraId="546D0F7E">
                  <w:pPr>
                    <w:snapToGrid w:val="0"/>
                    <w:contextualSpacing/>
                    <w:jc w:val="center"/>
                    <w:rPr>
                      <w:rFonts w:ascii="Times New Roman" w:hAnsi="Times New Roman"/>
                    </w:rPr>
                  </w:pPr>
                  <w:r>
                    <w:rPr>
                      <w:rFonts w:hint="eastAsia" w:ascii="Times New Roman" w:hAnsi="Times New Roman"/>
                    </w:rPr>
                    <w:t>0.5</w:t>
                  </w:r>
                </w:p>
              </w:tc>
            </w:tr>
            <w:tr w14:paraId="27BB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88" w:type="pct"/>
                  <w:vMerge w:val="continue"/>
                  <w:vAlign w:val="center"/>
                </w:tcPr>
                <w:p w14:paraId="2AC7C735">
                  <w:pPr>
                    <w:snapToGrid w:val="0"/>
                    <w:contextualSpacing/>
                    <w:jc w:val="center"/>
                    <w:rPr>
                      <w:rFonts w:ascii="Times New Roman" w:hAnsi="Times New Roman"/>
                    </w:rPr>
                  </w:pPr>
                </w:p>
              </w:tc>
              <w:tc>
                <w:tcPr>
                  <w:tcW w:w="1353" w:type="pct"/>
                  <w:vAlign w:val="center"/>
                </w:tcPr>
                <w:p w14:paraId="4D320CCD">
                  <w:pPr>
                    <w:snapToGrid w:val="0"/>
                    <w:contextualSpacing/>
                    <w:jc w:val="center"/>
                    <w:rPr>
                      <w:rFonts w:ascii="Times New Roman" w:hAnsi="Times New Roman"/>
                    </w:rPr>
                  </w:pPr>
                  <w:r>
                    <w:rPr>
                      <w:rFonts w:ascii="Times New Roman" w:hAnsi="Times New Roman"/>
                    </w:rPr>
                    <w:t>达标情况</w:t>
                  </w:r>
                </w:p>
              </w:tc>
              <w:tc>
                <w:tcPr>
                  <w:tcW w:w="794" w:type="pct"/>
                  <w:vAlign w:val="center"/>
                </w:tcPr>
                <w:p w14:paraId="1421F86E">
                  <w:pPr>
                    <w:snapToGrid w:val="0"/>
                    <w:contextualSpacing/>
                    <w:jc w:val="center"/>
                    <w:rPr>
                      <w:rFonts w:ascii="Times New Roman" w:hAnsi="Times New Roman"/>
                    </w:rPr>
                  </w:pPr>
                  <w:r>
                    <w:rPr>
                      <w:rFonts w:ascii="Times New Roman" w:hAnsi="Times New Roman"/>
                    </w:rPr>
                    <w:t>达标</w:t>
                  </w:r>
                </w:p>
              </w:tc>
              <w:tc>
                <w:tcPr>
                  <w:tcW w:w="794" w:type="pct"/>
                  <w:vAlign w:val="center"/>
                </w:tcPr>
                <w:p w14:paraId="76445346">
                  <w:pPr>
                    <w:snapToGrid w:val="0"/>
                    <w:contextualSpacing/>
                    <w:jc w:val="center"/>
                    <w:rPr>
                      <w:rFonts w:ascii="Times New Roman" w:hAnsi="Times New Roman"/>
                    </w:rPr>
                  </w:pPr>
                  <w:r>
                    <w:rPr>
                      <w:rFonts w:ascii="Times New Roman" w:hAnsi="Times New Roman"/>
                    </w:rPr>
                    <w:t>达标</w:t>
                  </w:r>
                </w:p>
              </w:tc>
              <w:tc>
                <w:tcPr>
                  <w:tcW w:w="794" w:type="pct"/>
                  <w:vAlign w:val="center"/>
                </w:tcPr>
                <w:p w14:paraId="363B90ED">
                  <w:pPr>
                    <w:snapToGrid w:val="0"/>
                    <w:contextualSpacing/>
                    <w:jc w:val="center"/>
                    <w:rPr>
                      <w:rFonts w:ascii="Times New Roman" w:hAnsi="Times New Roman"/>
                    </w:rPr>
                  </w:pPr>
                  <w:r>
                    <w:rPr>
                      <w:rFonts w:ascii="Times New Roman" w:hAnsi="Times New Roman"/>
                    </w:rPr>
                    <w:t>达标</w:t>
                  </w:r>
                </w:p>
              </w:tc>
              <w:tc>
                <w:tcPr>
                  <w:tcW w:w="777" w:type="pct"/>
                  <w:vAlign w:val="center"/>
                </w:tcPr>
                <w:p w14:paraId="2633AE8A">
                  <w:pPr>
                    <w:snapToGrid w:val="0"/>
                    <w:contextualSpacing/>
                    <w:jc w:val="center"/>
                    <w:rPr>
                      <w:rFonts w:ascii="Times New Roman" w:hAnsi="Times New Roman"/>
                    </w:rPr>
                  </w:pPr>
                  <w:r>
                    <w:rPr>
                      <w:rFonts w:ascii="Times New Roman" w:hAnsi="Times New Roman"/>
                    </w:rPr>
                    <w:t>达标</w:t>
                  </w:r>
                </w:p>
              </w:tc>
            </w:tr>
          </w:tbl>
          <w:p w14:paraId="64159D6F">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综上所述，本项目采取上述措施后，厂界无组织排放颗粒物可满足《水泥工业大气污染物超低排放标准》(DB 13/ 2167—2020)表2大气污染物无组织排放限值</w:t>
            </w:r>
            <w:r>
              <w:rPr>
                <w:rFonts w:ascii="Times New Roman" w:hAnsi="Times New Roman"/>
                <w:sz w:val="24"/>
              </w:rPr>
              <w:t>。</w:t>
            </w:r>
          </w:p>
          <w:p w14:paraId="2C45A2E9">
            <w:pPr>
              <w:pStyle w:val="2"/>
              <w:snapToGrid w:val="0"/>
              <w:spacing w:line="360" w:lineRule="auto"/>
              <w:ind w:firstLine="482" w:firstLineChars="200"/>
              <w:contextualSpacing/>
              <w:rPr>
                <w:rFonts w:hAnsi="Times New Roman"/>
                <w:b/>
                <w:bCs/>
                <w:sz w:val="24"/>
              </w:rPr>
            </w:pPr>
            <w:r>
              <w:rPr>
                <w:rFonts w:hAnsi="Times New Roman"/>
                <w:b/>
                <w:bCs/>
                <w:sz w:val="24"/>
              </w:rPr>
              <w:t>（7）非正常情况污染物排放情况</w:t>
            </w:r>
          </w:p>
          <w:p w14:paraId="06879A97">
            <w:pPr>
              <w:autoSpaceDE w:val="0"/>
              <w:autoSpaceDN w:val="0"/>
              <w:snapToGrid w:val="0"/>
              <w:spacing w:line="360" w:lineRule="auto"/>
              <w:ind w:firstLine="480" w:firstLineChars="200"/>
              <w:contextualSpacing/>
              <w:jc w:val="left"/>
              <w:rPr>
                <w:rFonts w:ascii="Times New Roman" w:hAnsi="Times New Roman"/>
                <w:kern w:val="0"/>
                <w:sz w:val="22"/>
                <w:szCs w:val="22"/>
              </w:rPr>
            </w:pPr>
            <w:r>
              <w:rPr>
                <w:rFonts w:ascii="Times New Roman" w:hAnsi="Times New Roman"/>
                <w:kern w:val="0"/>
                <w:sz w:val="24"/>
              </w:rPr>
              <w:t>项目非正常工况主要为废气治理设施损坏，导致项目产生的废气未经治理排放，项目非正常排放参数见下表。</w:t>
            </w:r>
          </w:p>
          <w:p w14:paraId="1B425372">
            <w:pPr>
              <w:numPr>
                <w:ilvl w:val="0"/>
                <w:numId w:val="9"/>
              </w:numPr>
              <w:jc w:val="center"/>
              <w:rPr>
                <w:rFonts w:ascii="Times New Roman" w:hAnsi="Times New Roman"/>
                <w:b/>
                <w:bCs/>
              </w:rPr>
            </w:pPr>
            <w:r>
              <w:rPr>
                <w:rFonts w:ascii="Times New Roman" w:hAnsi="Times New Roman"/>
                <w:b/>
                <w:bCs/>
              </w:rPr>
              <w:t>非正常情况排放一览表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1822"/>
              <w:gridCol w:w="1130"/>
              <w:gridCol w:w="1439"/>
              <w:gridCol w:w="982"/>
              <w:gridCol w:w="1091"/>
            </w:tblGrid>
            <w:tr w14:paraId="65D8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pct"/>
                  <w:tcBorders>
                    <w:top w:val="single" w:color="auto" w:sz="4" w:space="0"/>
                    <w:left w:val="single" w:color="auto" w:sz="4" w:space="0"/>
                    <w:bottom w:val="single" w:color="auto" w:sz="4" w:space="0"/>
                    <w:right w:val="single" w:color="auto" w:sz="4" w:space="0"/>
                  </w:tcBorders>
                  <w:vAlign w:val="center"/>
                </w:tcPr>
                <w:p w14:paraId="5A8805EB">
                  <w:pPr>
                    <w:spacing w:line="300" w:lineRule="exact"/>
                    <w:jc w:val="center"/>
                    <w:rPr>
                      <w:rFonts w:ascii="Times New Roman" w:hAnsi="Times New Roman"/>
                      <w:b/>
                      <w:bCs/>
                      <w:kern w:val="0"/>
                    </w:rPr>
                  </w:pPr>
                  <w:r>
                    <w:rPr>
                      <w:rFonts w:ascii="Times New Roman" w:hAnsi="Times New Roman"/>
                      <w:b/>
                      <w:bCs/>
                    </w:rPr>
                    <w:t>非正常排放源</w:t>
                  </w:r>
                </w:p>
              </w:tc>
              <w:tc>
                <w:tcPr>
                  <w:tcW w:w="1084" w:type="pct"/>
                  <w:tcBorders>
                    <w:top w:val="single" w:color="auto" w:sz="4" w:space="0"/>
                    <w:left w:val="single" w:color="auto" w:sz="4" w:space="0"/>
                    <w:bottom w:val="single" w:color="auto" w:sz="4" w:space="0"/>
                    <w:right w:val="single" w:color="auto" w:sz="4" w:space="0"/>
                  </w:tcBorders>
                  <w:vAlign w:val="center"/>
                </w:tcPr>
                <w:p w14:paraId="2F57E97B">
                  <w:pPr>
                    <w:spacing w:line="300" w:lineRule="exact"/>
                    <w:jc w:val="center"/>
                    <w:rPr>
                      <w:rFonts w:ascii="Times New Roman" w:hAnsi="Times New Roman"/>
                      <w:b/>
                      <w:bCs/>
                    </w:rPr>
                  </w:pPr>
                  <w:r>
                    <w:rPr>
                      <w:rFonts w:ascii="Times New Roman" w:hAnsi="Times New Roman"/>
                      <w:b/>
                      <w:bCs/>
                    </w:rPr>
                    <w:t>原因</w:t>
                  </w:r>
                </w:p>
              </w:tc>
              <w:tc>
                <w:tcPr>
                  <w:tcW w:w="672" w:type="pct"/>
                  <w:tcBorders>
                    <w:top w:val="single" w:color="auto" w:sz="4" w:space="0"/>
                    <w:left w:val="single" w:color="auto" w:sz="4" w:space="0"/>
                    <w:bottom w:val="single" w:color="auto" w:sz="4" w:space="0"/>
                    <w:right w:val="single" w:color="auto" w:sz="4" w:space="0"/>
                  </w:tcBorders>
                  <w:vAlign w:val="center"/>
                </w:tcPr>
                <w:p w14:paraId="5AA4D6BE">
                  <w:pPr>
                    <w:spacing w:line="300" w:lineRule="exact"/>
                    <w:jc w:val="center"/>
                    <w:rPr>
                      <w:rFonts w:ascii="Times New Roman" w:hAnsi="Times New Roman"/>
                      <w:b/>
                      <w:bCs/>
                    </w:rPr>
                  </w:pPr>
                  <w:r>
                    <w:rPr>
                      <w:rFonts w:ascii="Times New Roman" w:hAnsi="Times New Roman"/>
                      <w:b/>
                      <w:bCs/>
                    </w:rPr>
                    <w:t>污染物</w:t>
                  </w:r>
                </w:p>
              </w:tc>
              <w:tc>
                <w:tcPr>
                  <w:tcW w:w="856" w:type="pct"/>
                  <w:tcBorders>
                    <w:top w:val="single" w:color="auto" w:sz="4" w:space="0"/>
                    <w:left w:val="single" w:color="auto" w:sz="4" w:space="0"/>
                    <w:bottom w:val="single" w:color="auto" w:sz="4" w:space="0"/>
                    <w:right w:val="single" w:color="auto" w:sz="4" w:space="0"/>
                  </w:tcBorders>
                  <w:vAlign w:val="center"/>
                </w:tcPr>
                <w:p w14:paraId="00CF26AC">
                  <w:pPr>
                    <w:spacing w:line="300" w:lineRule="exact"/>
                    <w:jc w:val="center"/>
                    <w:rPr>
                      <w:rFonts w:ascii="Times New Roman" w:hAnsi="Times New Roman"/>
                      <w:b/>
                      <w:bCs/>
                    </w:rPr>
                  </w:pPr>
                  <w:r>
                    <w:rPr>
                      <w:rFonts w:ascii="Times New Roman" w:hAnsi="Times New Roman"/>
                      <w:b/>
                      <w:bCs/>
                    </w:rPr>
                    <w:t>排放速率</w:t>
                  </w:r>
                </w:p>
                <w:p w14:paraId="260B3A53">
                  <w:pPr>
                    <w:spacing w:line="300" w:lineRule="exact"/>
                    <w:jc w:val="center"/>
                    <w:rPr>
                      <w:rFonts w:ascii="Times New Roman" w:hAnsi="Times New Roman"/>
                      <w:b/>
                      <w:bCs/>
                    </w:rPr>
                  </w:pPr>
                  <w:r>
                    <w:rPr>
                      <w:rFonts w:ascii="Times New Roman" w:hAnsi="Times New Roman"/>
                      <w:b/>
                      <w:bCs/>
                    </w:rPr>
                    <w:t>/kg/h</w:t>
                  </w:r>
                </w:p>
              </w:tc>
              <w:tc>
                <w:tcPr>
                  <w:tcW w:w="584" w:type="pct"/>
                  <w:tcBorders>
                    <w:top w:val="single" w:color="auto" w:sz="4" w:space="0"/>
                    <w:left w:val="single" w:color="auto" w:sz="4" w:space="0"/>
                    <w:bottom w:val="single" w:color="auto" w:sz="4" w:space="0"/>
                    <w:right w:val="single" w:color="auto" w:sz="4" w:space="0"/>
                  </w:tcBorders>
                  <w:vAlign w:val="center"/>
                </w:tcPr>
                <w:p w14:paraId="17C95195">
                  <w:pPr>
                    <w:spacing w:line="300" w:lineRule="exact"/>
                    <w:jc w:val="center"/>
                    <w:rPr>
                      <w:rFonts w:ascii="Times New Roman" w:hAnsi="Times New Roman"/>
                      <w:b/>
                      <w:bCs/>
                    </w:rPr>
                  </w:pPr>
                  <w:r>
                    <w:rPr>
                      <w:rFonts w:ascii="Times New Roman" w:hAnsi="Times New Roman"/>
                      <w:b/>
                      <w:bCs/>
                    </w:rPr>
                    <w:t>单次持续时间/h</w:t>
                  </w:r>
                </w:p>
              </w:tc>
              <w:tc>
                <w:tcPr>
                  <w:tcW w:w="649" w:type="pct"/>
                  <w:tcBorders>
                    <w:top w:val="single" w:color="auto" w:sz="4" w:space="0"/>
                    <w:left w:val="single" w:color="auto" w:sz="4" w:space="0"/>
                    <w:bottom w:val="single" w:color="auto" w:sz="4" w:space="0"/>
                    <w:right w:val="single" w:color="auto" w:sz="4" w:space="0"/>
                  </w:tcBorders>
                  <w:vAlign w:val="center"/>
                </w:tcPr>
                <w:p w14:paraId="214B6E6D">
                  <w:pPr>
                    <w:spacing w:line="300" w:lineRule="exact"/>
                    <w:jc w:val="center"/>
                    <w:rPr>
                      <w:rFonts w:ascii="Times New Roman" w:hAnsi="Times New Roman"/>
                      <w:b/>
                      <w:bCs/>
                    </w:rPr>
                  </w:pPr>
                  <w:r>
                    <w:rPr>
                      <w:rFonts w:ascii="Times New Roman" w:hAnsi="Times New Roman"/>
                      <w:b/>
                      <w:bCs/>
                    </w:rPr>
                    <w:t>年发生频次/次</w:t>
                  </w:r>
                </w:p>
              </w:tc>
            </w:tr>
            <w:tr w14:paraId="139A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55" w:type="pct"/>
                  <w:tcBorders>
                    <w:top w:val="single" w:color="auto" w:sz="4" w:space="0"/>
                    <w:left w:val="single" w:color="auto" w:sz="4" w:space="0"/>
                    <w:bottom w:val="single" w:color="auto" w:sz="4" w:space="0"/>
                    <w:right w:val="single" w:color="auto" w:sz="4" w:space="0"/>
                  </w:tcBorders>
                  <w:vAlign w:val="center"/>
                </w:tcPr>
                <w:p w14:paraId="2C1D6998">
                  <w:pPr>
                    <w:spacing w:line="280" w:lineRule="exact"/>
                    <w:jc w:val="center"/>
                    <w:rPr>
                      <w:rFonts w:ascii="Times New Roman" w:hAnsi="Times New Roman"/>
                    </w:rPr>
                  </w:pPr>
                  <w:r>
                    <w:rPr>
                      <w:rFonts w:hint="eastAsia" w:ascii="Times New Roman" w:hAnsi="Times New Roman"/>
                    </w:rPr>
                    <w:t>1#混合搅拌</w:t>
                  </w:r>
                  <w:r>
                    <w:rPr>
                      <w:rFonts w:ascii="Times New Roman" w:hAnsi="Times New Roman"/>
                    </w:rPr>
                    <w:t>工序</w:t>
                  </w:r>
                </w:p>
              </w:tc>
              <w:tc>
                <w:tcPr>
                  <w:tcW w:w="1084" w:type="pct"/>
                  <w:tcBorders>
                    <w:top w:val="single" w:color="auto" w:sz="4" w:space="0"/>
                    <w:left w:val="single" w:color="auto" w:sz="4" w:space="0"/>
                    <w:bottom w:val="single" w:color="auto" w:sz="4" w:space="0"/>
                    <w:right w:val="single" w:color="auto" w:sz="4" w:space="0"/>
                  </w:tcBorders>
                  <w:vAlign w:val="center"/>
                </w:tcPr>
                <w:p w14:paraId="7F68C1EF">
                  <w:pPr>
                    <w:spacing w:line="280" w:lineRule="exact"/>
                    <w:jc w:val="center"/>
                    <w:rPr>
                      <w:rFonts w:ascii="Times New Roman" w:hAnsi="Times New Roman"/>
                    </w:rPr>
                  </w:pPr>
                  <w:r>
                    <w:rPr>
                      <w:rFonts w:ascii="Times New Roman" w:hAnsi="Times New Roman"/>
                    </w:rPr>
                    <w:t>“布袋除尘设备”损坏</w:t>
                  </w:r>
                </w:p>
              </w:tc>
              <w:tc>
                <w:tcPr>
                  <w:tcW w:w="672" w:type="pct"/>
                  <w:tcBorders>
                    <w:top w:val="single" w:color="auto" w:sz="4" w:space="0"/>
                    <w:left w:val="single" w:color="auto" w:sz="4" w:space="0"/>
                    <w:bottom w:val="single" w:color="auto" w:sz="4" w:space="0"/>
                    <w:right w:val="single" w:color="auto" w:sz="4" w:space="0"/>
                  </w:tcBorders>
                  <w:vAlign w:val="center"/>
                </w:tcPr>
                <w:p w14:paraId="70E4E63B">
                  <w:pPr>
                    <w:spacing w:line="300" w:lineRule="exact"/>
                    <w:jc w:val="center"/>
                    <w:rPr>
                      <w:rFonts w:ascii="Times New Roman" w:hAnsi="Times New Roman"/>
                    </w:rPr>
                  </w:pPr>
                  <w:r>
                    <w:rPr>
                      <w:rFonts w:ascii="Times New Roman" w:hAnsi="Times New Roman"/>
                    </w:rPr>
                    <w:t>颗粒物</w:t>
                  </w:r>
                </w:p>
              </w:tc>
              <w:tc>
                <w:tcPr>
                  <w:tcW w:w="856" w:type="pct"/>
                  <w:tcBorders>
                    <w:top w:val="single" w:color="auto" w:sz="4" w:space="0"/>
                    <w:left w:val="single" w:color="auto" w:sz="4" w:space="0"/>
                    <w:bottom w:val="single" w:color="auto" w:sz="4" w:space="0"/>
                    <w:right w:val="single" w:color="auto" w:sz="4" w:space="0"/>
                  </w:tcBorders>
                  <w:vAlign w:val="center"/>
                </w:tcPr>
                <w:p w14:paraId="186161BE">
                  <w:pPr>
                    <w:spacing w:line="300" w:lineRule="exact"/>
                    <w:jc w:val="center"/>
                    <w:rPr>
                      <w:rFonts w:ascii="Times New Roman" w:hAnsi="Times New Roman"/>
                    </w:rPr>
                  </w:pPr>
                  <w:r>
                    <w:rPr>
                      <w:rFonts w:hint="eastAsia" w:ascii="Times New Roman" w:hAnsi="Times New Roman"/>
                      <w:bCs/>
                    </w:rPr>
                    <w:t>98.798</w:t>
                  </w:r>
                </w:p>
              </w:tc>
              <w:tc>
                <w:tcPr>
                  <w:tcW w:w="584" w:type="pct"/>
                  <w:tcBorders>
                    <w:top w:val="single" w:color="auto" w:sz="4" w:space="0"/>
                    <w:left w:val="single" w:color="auto" w:sz="4" w:space="0"/>
                    <w:bottom w:val="single" w:color="auto" w:sz="4" w:space="0"/>
                    <w:right w:val="single" w:color="auto" w:sz="4" w:space="0"/>
                  </w:tcBorders>
                  <w:vAlign w:val="center"/>
                </w:tcPr>
                <w:p w14:paraId="6AEF76AF">
                  <w:pPr>
                    <w:spacing w:line="300" w:lineRule="exact"/>
                    <w:jc w:val="center"/>
                    <w:rPr>
                      <w:rFonts w:ascii="Times New Roman" w:hAnsi="Times New Roman"/>
                      <w:b/>
                      <w:bCs/>
                    </w:rPr>
                  </w:pPr>
                  <w:r>
                    <w:rPr>
                      <w:rFonts w:ascii="Times New Roman" w:hAnsi="Times New Roman"/>
                    </w:rPr>
                    <w:t>0.5</w:t>
                  </w:r>
                </w:p>
              </w:tc>
              <w:tc>
                <w:tcPr>
                  <w:tcW w:w="649" w:type="pct"/>
                  <w:tcBorders>
                    <w:top w:val="single" w:color="auto" w:sz="4" w:space="0"/>
                    <w:left w:val="single" w:color="auto" w:sz="4" w:space="0"/>
                    <w:bottom w:val="single" w:color="auto" w:sz="4" w:space="0"/>
                    <w:right w:val="single" w:color="auto" w:sz="4" w:space="0"/>
                  </w:tcBorders>
                  <w:vAlign w:val="center"/>
                </w:tcPr>
                <w:p w14:paraId="7FA90E68">
                  <w:pPr>
                    <w:spacing w:line="300" w:lineRule="exact"/>
                    <w:jc w:val="center"/>
                    <w:rPr>
                      <w:rFonts w:ascii="Times New Roman" w:hAnsi="Times New Roman"/>
                      <w:b/>
                      <w:bCs/>
                    </w:rPr>
                  </w:pPr>
                  <w:r>
                    <w:rPr>
                      <w:rFonts w:ascii="Times New Roman" w:hAnsi="Times New Roman"/>
                    </w:rPr>
                    <w:t>1-2</w:t>
                  </w:r>
                </w:p>
              </w:tc>
            </w:tr>
            <w:tr w14:paraId="6C79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55" w:type="pct"/>
                  <w:tcBorders>
                    <w:top w:val="single" w:color="auto" w:sz="4" w:space="0"/>
                    <w:left w:val="single" w:color="auto" w:sz="4" w:space="0"/>
                    <w:bottom w:val="single" w:color="auto" w:sz="4" w:space="0"/>
                    <w:right w:val="single" w:color="auto" w:sz="4" w:space="0"/>
                  </w:tcBorders>
                  <w:vAlign w:val="center"/>
                </w:tcPr>
                <w:p w14:paraId="30432E9B">
                  <w:pPr>
                    <w:spacing w:line="280" w:lineRule="exact"/>
                    <w:jc w:val="center"/>
                    <w:rPr>
                      <w:rFonts w:ascii="Times New Roman" w:hAnsi="Times New Roman"/>
                    </w:rPr>
                  </w:pPr>
                  <w:r>
                    <w:rPr>
                      <w:rFonts w:hint="eastAsia" w:ascii="Times New Roman" w:hAnsi="Times New Roman"/>
                      <w:bCs/>
                      <w:spacing w:val="-20"/>
                    </w:rPr>
                    <w:t>2#混合搅拌工序</w:t>
                  </w:r>
                </w:p>
              </w:tc>
              <w:tc>
                <w:tcPr>
                  <w:tcW w:w="1084" w:type="pct"/>
                  <w:tcBorders>
                    <w:top w:val="single" w:color="auto" w:sz="4" w:space="0"/>
                    <w:left w:val="single" w:color="auto" w:sz="4" w:space="0"/>
                    <w:bottom w:val="single" w:color="auto" w:sz="4" w:space="0"/>
                    <w:right w:val="single" w:color="auto" w:sz="4" w:space="0"/>
                  </w:tcBorders>
                  <w:vAlign w:val="center"/>
                </w:tcPr>
                <w:p w14:paraId="1C5FB4CC">
                  <w:pPr>
                    <w:spacing w:line="280" w:lineRule="exact"/>
                    <w:jc w:val="center"/>
                    <w:rPr>
                      <w:rFonts w:ascii="Times New Roman" w:hAnsi="Times New Roman"/>
                    </w:rPr>
                  </w:pPr>
                  <w:r>
                    <w:rPr>
                      <w:rFonts w:ascii="Times New Roman" w:hAnsi="Times New Roman"/>
                    </w:rPr>
                    <w:t>“布袋除尘设备”损坏</w:t>
                  </w:r>
                </w:p>
              </w:tc>
              <w:tc>
                <w:tcPr>
                  <w:tcW w:w="672" w:type="pct"/>
                  <w:tcBorders>
                    <w:top w:val="single" w:color="auto" w:sz="4" w:space="0"/>
                    <w:left w:val="single" w:color="auto" w:sz="4" w:space="0"/>
                    <w:bottom w:val="single" w:color="auto" w:sz="4" w:space="0"/>
                    <w:right w:val="single" w:color="auto" w:sz="4" w:space="0"/>
                  </w:tcBorders>
                  <w:vAlign w:val="center"/>
                </w:tcPr>
                <w:p w14:paraId="1EA7AA56">
                  <w:pPr>
                    <w:spacing w:line="300" w:lineRule="exact"/>
                    <w:jc w:val="center"/>
                    <w:rPr>
                      <w:rFonts w:ascii="Times New Roman" w:hAnsi="Times New Roman"/>
                    </w:rPr>
                  </w:pPr>
                  <w:r>
                    <w:rPr>
                      <w:rFonts w:ascii="Times New Roman" w:hAnsi="Times New Roman"/>
                    </w:rPr>
                    <w:t>颗粒物</w:t>
                  </w:r>
                </w:p>
              </w:tc>
              <w:tc>
                <w:tcPr>
                  <w:tcW w:w="856" w:type="pct"/>
                  <w:tcBorders>
                    <w:top w:val="single" w:color="auto" w:sz="4" w:space="0"/>
                    <w:left w:val="single" w:color="auto" w:sz="4" w:space="0"/>
                    <w:bottom w:val="single" w:color="auto" w:sz="4" w:space="0"/>
                    <w:right w:val="single" w:color="auto" w:sz="4" w:space="0"/>
                  </w:tcBorders>
                  <w:vAlign w:val="center"/>
                </w:tcPr>
                <w:p w14:paraId="213E6FDF">
                  <w:pPr>
                    <w:spacing w:line="300" w:lineRule="exact"/>
                    <w:jc w:val="center"/>
                    <w:rPr>
                      <w:rFonts w:ascii="Times New Roman" w:hAnsi="Times New Roman"/>
                      <w:bCs/>
                    </w:rPr>
                  </w:pPr>
                  <w:r>
                    <w:rPr>
                      <w:rFonts w:hint="eastAsia" w:ascii="Times New Roman" w:hAnsi="Times New Roman"/>
                      <w:bCs/>
                    </w:rPr>
                    <w:t>49.944</w:t>
                  </w:r>
                </w:p>
              </w:tc>
              <w:tc>
                <w:tcPr>
                  <w:tcW w:w="584" w:type="pct"/>
                  <w:tcBorders>
                    <w:top w:val="single" w:color="auto" w:sz="4" w:space="0"/>
                    <w:left w:val="single" w:color="auto" w:sz="4" w:space="0"/>
                    <w:bottom w:val="single" w:color="auto" w:sz="4" w:space="0"/>
                    <w:right w:val="single" w:color="auto" w:sz="4" w:space="0"/>
                  </w:tcBorders>
                  <w:vAlign w:val="center"/>
                </w:tcPr>
                <w:p w14:paraId="7356948D">
                  <w:pPr>
                    <w:spacing w:line="300" w:lineRule="exact"/>
                    <w:jc w:val="center"/>
                    <w:rPr>
                      <w:rFonts w:ascii="Times New Roman" w:hAnsi="Times New Roman"/>
                    </w:rPr>
                  </w:pPr>
                  <w:r>
                    <w:rPr>
                      <w:rFonts w:ascii="Times New Roman" w:hAnsi="Times New Roman"/>
                    </w:rPr>
                    <w:t>0.5</w:t>
                  </w:r>
                </w:p>
              </w:tc>
              <w:tc>
                <w:tcPr>
                  <w:tcW w:w="649" w:type="pct"/>
                  <w:tcBorders>
                    <w:top w:val="single" w:color="auto" w:sz="4" w:space="0"/>
                    <w:left w:val="single" w:color="auto" w:sz="4" w:space="0"/>
                    <w:bottom w:val="single" w:color="auto" w:sz="4" w:space="0"/>
                    <w:right w:val="single" w:color="auto" w:sz="4" w:space="0"/>
                  </w:tcBorders>
                  <w:vAlign w:val="center"/>
                </w:tcPr>
                <w:p w14:paraId="5B8DDD8E">
                  <w:pPr>
                    <w:spacing w:line="300" w:lineRule="exact"/>
                    <w:jc w:val="center"/>
                    <w:rPr>
                      <w:rFonts w:ascii="Times New Roman" w:hAnsi="Times New Roman"/>
                    </w:rPr>
                  </w:pPr>
                  <w:r>
                    <w:rPr>
                      <w:rFonts w:ascii="Times New Roman" w:hAnsi="Times New Roman"/>
                    </w:rPr>
                    <w:t>1-2</w:t>
                  </w:r>
                </w:p>
              </w:tc>
            </w:tr>
            <w:tr w14:paraId="5A92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55" w:type="pct"/>
                  <w:tcBorders>
                    <w:top w:val="single" w:color="auto" w:sz="4" w:space="0"/>
                    <w:left w:val="single" w:color="auto" w:sz="4" w:space="0"/>
                    <w:bottom w:val="single" w:color="auto" w:sz="4" w:space="0"/>
                    <w:right w:val="single" w:color="auto" w:sz="4" w:space="0"/>
                  </w:tcBorders>
                  <w:vAlign w:val="center"/>
                </w:tcPr>
                <w:p w14:paraId="0D1679AE">
                  <w:pPr>
                    <w:spacing w:line="280" w:lineRule="exact"/>
                    <w:jc w:val="center"/>
                    <w:rPr>
                      <w:rFonts w:ascii="Times New Roman" w:hAnsi="Times New Roman"/>
                    </w:rPr>
                  </w:pPr>
                  <w:r>
                    <w:rPr>
                      <w:rFonts w:hint="eastAsia" w:ascii="Times New Roman" w:hAnsi="Times New Roman"/>
                      <w:bCs/>
                      <w:spacing w:val="-20"/>
                    </w:rPr>
                    <w:t>1#水泥筒仓</w:t>
                  </w:r>
                </w:p>
              </w:tc>
              <w:tc>
                <w:tcPr>
                  <w:tcW w:w="1084" w:type="pct"/>
                  <w:tcBorders>
                    <w:top w:val="single" w:color="auto" w:sz="4" w:space="0"/>
                    <w:left w:val="single" w:color="auto" w:sz="4" w:space="0"/>
                    <w:bottom w:val="single" w:color="auto" w:sz="4" w:space="0"/>
                    <w:right w:val="single" w:color="auto" w:sz="4" w:space="0"/>
                  </w:tcBorders>
                  <w:vAlign w:val="center"/>
                </w:tcPr>
                <w:p w14:paraId="3246CD5F">
                  <w:pPr>
                    <w:spacing w:line="280" w:lineRule="exact"/>
                    <w:jc w:val="center"/>
                    <w:rPr>
                      <w:rFonts w:ascii="Times New Roman" w:hAnsi="Times New Roman"/>
                    </w:rPr>
                  </w:pPr>
                  <w:r>
                    <w:rPr>
                      <w:rFonts w:ascii="Times New Roman" w:hAnsi="Times New Roman"/>
                    </w:rPr>
                    <w:t>“布袋除尘设备”损坏</w:t>
                  </w:r>
                </w:p>
              </w:tc>
              <w:tc>
                <w:tcPr>
                  <w:tcW w:w="672" w:type="pct"/>
                  <w:tcBorders>
                    <w:top w:val="single" w:color="auto" w:sz="4" w:space="0"/>
                    <w:left w:val="single" w:color="auto" w:sz="4" w:space="0"/>
                    <w:bottom w:val="single" w:color="auto" w:sz="4" w:space="0"/>
                    <w:right w:val="single" w:color="auto" w:sz="4" w:space="0"/>
                  </w:tcBorders>
                  <w:vAlign w:val="center"/>
                </w:tcPr>
                <w:p w14:paraId="61418216">
                  <w:pPr>
                    <w:spacing w:line="300" w:lineRule="exact"/>
                    <w:jc w:val="center"/>
                    <w:rPr>
                      <w:rFonts w:ascii="Times New Roman" w:hAnsi="Times New Roman"/>
                    </w:rPr>
                  </w:pPr>
                  <w:r>
                    <w:rPr>
                      <w:rFonts w:ascii="Times New Roman" w:hAnsi="Times New Roman"/>
                    </w:rPr>
                    <w:t>颗粒物</w:t>
                  </w:r>
                </w:p>
              </w:tc>
              <w:tc>
                <w:tcPr>
                  <w:tcW w:w="856" w:type="pct"/>
                  <w:tcBorders>
                    <w:top w:val="single" w:color="auto" w:sz="4" w:space="0"/>
                    <w:left w:val="single" w:color="auto" w:sz="4" w:space="0"/>
                    <w:bottom w:val="single" w:color="auto" w:sz="4" w:space="0"/>
                    <w:right w:val="single" w:color="auto" w:sz="4" w:space="0"/>
                  </w:tcBorders>
                  <w:vAlign w:val="center"/>
                </w:tcPr>
                <w:p w14:paraId="29287842">
                  <w:pPr>
                    <w:spacing w:line="300" w:lineRule="exact"/>
                    <w:jc w:val="center"/>
                    <w:rPr>
                      <w:rFonts w:ascii="Times New Roman" w:hAnsi="Times New Roman"/>
                      <w:bCs/>
                    </w:rPr>
                  </w:pPr>
                  <w:r>
                    <w:rPr>
                      <w:rFonts w:hint="eastAsia" w:ascii="Times New Roman" w:hAnsi="Times New Roman"/>
                      <w:bCs/>
                    </w:rPr>
                    <w:t>2</w:t>
                  </w:r>
                </w:p>
              </w:tc>
              <w:tc>
                <w:tcPr>
                  <w:tcW w:w="584" w:type="pct"/>
                  <w:tcBorders>
                    <w:top w:val="single" w:color="auto" w:sz="4" w:space="0"/>
                    <w:left w:val="single" w:color="auto" w:sz="4" w:space="0"/>
                    <w:bottom w:val="single" w:color="auto" w:sz="4" w:space="0"/>
                    <w:right w:val="single" w:color="auto" w:sz="4" w:space="0"/>
                  </w:tcBorders>
                  <w:vAlign w:val="center"/>
                </w:tcPr>
                <w:p w14:paraId="109A55E5">
                  <w:pPr>
                    <w:spacing w:line="300" w:lineRule="exact"/>
                    <w:jc w:val="center"/>
                    <w:rPr>
                      <w:rFonts w:ascii="Times New Roman" w:hAnsi="Times New Roman"/>
                    </w:rPr>
                  </w:pPr>
                  <w:r>
                    <w:rPr>
                      <w:rFonts w:ascii="Times New Roman" w:hAnsi="Times New Roman"/>
                    </w:rPr>
                    <w:t>0.5</w:t>
                  </w:r>
                </w:p>
              </w:tc>
              <w:tc>
                <w:tcPr>
                  <w:tcW w:w="649" w:type="pct"/>
                  <w:tcBorders>
                    <w:top w:val="single" w:color="auto" w:sz="4" w:space="0"/>
                    <w:left w:val="single" w:color="auto" w:sz="4" w:space="0"/>
                    <w:bottom w:val="single" w:color="auto" w:sz="4" w:space="0"/>
                    <w:right w:val="single" w:color="auto" w:sz="4" w:space="0"/>
                  </w:tcBorders>
                  <w:vAlign w:val="center"/>
                </w:tcPr>
                <w:p w14:paraId="0BDDE479">
                  <w:pPr>
                    <w:spacing w:line="300" w:lineRule="exact"/>
                    <w:jc w:val="center"/>
                    <w:rPr>
                      <w:rFonts w:ascii="Times New Roman" w:hAnsi="Times New Roman"/>
                    </w:rPr>
                  </w:pPr>
                  <w:r>
                    <w:rPr>
                      <w:rFonts w:ascii="Times New Roman" w:hAnsi="Times New Roman"/>
                    </w:rPr>
                    <w:t>1-2</w:t>
                  </w:r>
                </w:p>
              </w:tc>
            </w:tr>
            <w:tr w14:paraId="2605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55" w:type="pct"/>
                  <w:tcBorders>
                    <w:top w:val="single" w:color="auto" w:sz="4" w:space="0"/>
                    <w:left w:val="single" w:color="auto" w:sz="4" w:space="0"/>
                    <w:bottom w:val="single" w:color="auto" w:sz="4" w:space="0"/>
                    <w:right w:val="single" w:color="auto" w:sz="4" w:space="0"/>
                  </w:tcBorders>
                  <w:vAlign w:val="center"/>
                </w:tcPr>
                <w:p w14:paraId="46CB80E3">
                  <w:pPr>
                    <w:spacing w:line="280" w:lineRule="exact"/>
                    <w:jc w:val="center"/>
                    <w:rPr>
                      <w:rFonts w:ascii="Times New Roman" w:hAnsi="Times New Roman"/>
                    </w:rPr>
                  </w:pPr>
                  <w:r>
                    <w:rPr>
                      <w:rFonts w:hint="eastAsia" w:ascii="Times New Roman" w:hAnsi="Times New Roman"/>
                      <w:bCs/>
                      <w:spacing w:val="-20"/>
                    </w:rPr>
                    <w:t>2#水泥筒仓</w:t>
                  </w:r>
                </w:p>
              </w:tc>
              <w:tc>
                <w:tcPr>
                  <w:tcW w:w="1084" w:type="pct"/>
                  <w:tcBorders>
                    <w:top w:val="single" w:color="auto" w:sz="4" w:space="0"/>
                    <w:left w:val="single" w:color="auto" w:sz="4" w:space="0"/>
                    <w:bottom w:val="single" w:color="auto" w:sz="4" w:space="0"/>
                    <w:right w:val="single" w:color="auto" w:sz="4" w:space="0"/>
                  </w:tcBorders>
                  <w:vAlign w:val="center"/>
                </w:tcPr>
                <w:p w14:paraId="081C4CB3">
                  <w:pPr>
                    <w:spacing w:line="280" w:lineRule="exact"/>
                    <w:jc w:val="center"/>
                    <w:rPr>
                      <w:rFonts w:ascii="Times New Roman" w:hAnsi="Times New Roman"/>
                    </w:rPr>
                  </w:pPr>
                  <w:r>
                    <w:rPr>
                      <w:rFonts w:ascii="Times New Roman" w:hAnsi="Times New Roman"/>
                    </w:rPr>
                    <w:t>“布袋除尘设备”损坏</w:t>
                  </w:r>
                </w:p>
              </w:tc>
              <w:tc>
                <w:tcPr>
                  <w:tcW w:w="672" w:type="pct"/>
                  <w:tcBorders>
                    <w:top w:val="single" w:color="auto" w:sz="4" w:space="0"/>
                    <w:left w:val="single" w:color="auto" w:sz="4" w:space="0"/>
                    <w:bottom w:val="single" w:color="auto" w:sz="4" w:space="0"/>
                    <w:right w:val="single" w:color="auto" w:sz="4" w:space="0"/>
                  </w:tcBorders>
                  <w:vAlign w:val="center"/>
                </w:tcPr>
                <w:p w14:paraId="40B72666">
                  <w:pPr>
                    <w:spacing w:line="300" w:lineRule="exact"/>
                    <w:jc w:val="center"/>
                    <w:rPr>
                      <w:rFonts w:ascii="Times New Roman" w:hAnsi="Times New Roman"/>
                    </w:rPr>
                  </w:pPr>
                  <w:r>
                    <w:rPr>
                      <w:rFonts w:ascii="Times New Roman" w:hAnsi="Times New Roman"/>
                    </w:rPr>
                    <w:t>颗粒物</w:t>
                  </w:r>
                </w:p>
              </w:tc>
              <w:tc>
                <w:tcPr>
                  <w:tcW w:w="856" w:type="pct"/>
                  <w:tcBorders>
                    <w:top w:val="single" w:color="auto" w:sz="4" w:space="0"/>
                    <w:left w:val="single" w:color="auto" w:sz="4" w:space="0"/>
                    <w:bottom w:val="single" w:color="auto" w:sz="4" w:space="0"/>
                    <w:right w:val="single" w:color="auto" w:sz="4" w:space="0"/>
                  </w:tcBorders>
                  <w:vAlign w:val="center"/>
                </w:tcPr>
                <w:p w14:paraId="4D48F9CF">
                  <w:pPr>
                    <w:spacing w:line="300" w:lineRule="exact"/>
                    <w:jc w:val="center"/>
                    <w:rPr>
                      <w:rFonts w:ascii="Times New Roman" w:hAnsi="Times New Roman"/>
                      <w:bCs/>
                    </w:rPr>
                  </w:pPr>
                  <w:r>
                    <w:rPr>
                      <w:rFonts w:hint="eastAsia" w:ascii="Times New Roman" w:hAnsi="Times New Roman"/>
                      <w:bCs/>
                    </w:rPr>
                    <w:t>2</w:t>
                  </w:r>
                </w:p>
              </w:tc>
              <w:tc>
                <w:tcPr>
                  <w:tcW w:w="584" w:type="pct"/>
                  <w:tcBorders>
                    <w:top w:val="single" w:color="auto" w:sz="4" w:space="0"/>
                    <w:left w:val="single" w:color="auto" w:sz="4" w:space="0"/>
                    <w:bottom w:val="single" w:color="auto" w:sz="4" w:space="0"/>
                    <w:right w:val="single" w:color="auto" w:sz="4" w:space="0"/>
                  </w:tcBorders>
                  <w:vAlign w:val="center"/>
                </w:tcPr>
                <w:p w14:paraId="03A4637A">
                  <w:pPr>
                    <w:spacing w:line="300" w:lineRule="exact"/>
                    <w:jc w:val="center"/>
                    <w:rPr>
                      <w:rFonts w:ascii="Times New Roman" w:hAnsi="Times New Roman"/>
                    </w:rPr>
                  </w:pPr>
                  <w:r>
                    <w:rPr>
                      <w:rFonts w:ascii="Times New Roman" w:hAnsi="Times New Roman"/>
                    </w:rPr>
                    <w:t>0.5</w:t>
                  </w:r>
                </w:p>
              </w:tc>
              <w:tc>
                <w:tcPr>
                  <w:tcW w:w="649" w:type="pct"/>
                  <w:tcBorders>
                    <w:top w:val="single" w:color="auto" w:sz="4" w:space="0"/>
                    <w:left w:val="single" w:color="auto" w:sz="4" w:space="0"/>
                    <w:bottom w:val="single" w:color="auto" w:sz="4" w:space="0"/>
                    <w:right w:val="single" w:color="auto" w:sz="4" w:space="0"/>
                  </w:tcBorders>
                  <w:vAlign w:val="center"/>
                </w:tcPr>
                <w:p w14:paraId="5488FAAA">
                  <w:pPr>
                    <w:spacing w:line="300" w:lineRule="exact"/>
                    <w:jc w:val="center"/>
                    <w:rPr>
                      <w:rFonts w:ascii="Times New Roman" w:hAnsi="Times New Roman"/>
                    </w:rPr>
                  </w:pPr>
                  <w:r>
                    <w:rPr>
                      <w:rFonts w:ascii="Times New Roman" w:hAnsi="Times New Roman"/>
                    </w:rPr>
                    <w:t>1-2</w:t>
                  </w:r>
                </w:p>
              </w:tc>
            </w:tr>
            <w:tr w14:paraId="7E7E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55" w:type="pct"/>
                  <w:tcBorders>
                    <w:top w:val="single" w:color="auto" w:sz="4" w:space="0"/>
                    <w:left w:val="single" w:color="auto" w:sz="4" w:space="0"/>
                    <w:bottom w:val="single" w:color="auto" w:sz="4" w:space="0"/>
                    <w:right w:val="single" w:color="auto" w:sz="4" w:space="0"/>
                  </w:tcBorders>
                  <w:vAlign w:val="center"/>
                </w:tcPr>
                <w:p w14:paraId="2DB13991">
                  <w:pPr>
                    <w:spacing w:line="280" w:lineRule="exact"/>
                    <w:jc w:val="center"/>
                    <w:rPr>
                      <w:rFonts w:ascii="Times New Roman" w:hAnsi="Times New Roman"/>
                    </w:rPr>
                  </w:pPr>
                  <w:r>
                    <w:rPr>
                      <w:rFonts w:hint="eastAsia" w:ascii="Times New Roman" w:hAnsi="Times New Roman"/>
                      <w:bCs/>
                      <w:spacing w:val="-20"/>
                    </w:rPr>
                    <w:t>1#粉煤灰筒仓</w:t>
                  </w:r>
                </w:p>
              </w:tc>
              <w:tc>
                <w:tcPr>
                  <w:tcW w:w="1084" w:type="pct"/>
                  <w:tcBorders>
                    <w:top w:val="single" w:color="auto" w:sz="4" w:space="0"/>
                    <w:left w:val="single" w:color="auto" w:sz="4" w:space="0"/>
                    <w:bottom w:val="single" w:color="auto" w:sz="4" w:space="0"/>
                    <w:right w:val="single" w:color="auto" w:sz="4" w:space="0"/>
                  </w:tcBorders>
                  <w:vAlign w:val="center"/>
                </w:tcPr>
                <w:p w14:paraId="02FA3EE1">
                  <w:pPr>
                    <w:spacing w:line="280" w:lineRule="exact"/>
                    <w:jc w:val="center"/>
                    <w:rPr>
                      <w:rFonts w:ascii="Times New Roman" w:hAnsi="Times New Roman"/>
                    </w:rPr>
                  </w:pPr>
                  <w:r>
                    <w:rPr>
                      <w:rFonts w:ascii="Times New Roman" w:hAnsi="Times New Roman"/>
                    </w:rPr>
                    <w:t>“布袋除尘设备”损坏</w:t>
                  </w:r>
                </w:p>
              </w:tc>
              <w:tc>
                <w:tcPr>
                  <w:tcW w:w="672" w:type="pct"/>
                  <w:tcBorders>
                    <w:top w:val="single" w:color="auto" w:sz="4" w:space="0"/>
                    <w:left w:val="single" w:color="auto" w:sz="4" w:space="0"/>
                    <w:bottom w:val="single" w:color="auto" w:sz="4" w:space="0"/>
                    <w:right w:val="single" w:color="auto" w:sz="4" w:space="0"/>
                  </w:tcBorders>
                  <w:vAlign w:val="center"/>
                </w:tcPr>
                <w:p w14:paraId="554AF0FD">
                  <w:pPr>
                    <w:spacing w:line="300" w:lineRule="exact"/>
                    <w:jc w:val="center"/>
                    <w:rPr>
                      <w:rFonts w:ascii="Times New Roman" w:hAnsi="Times New Roman"/>
                    </w:rPr>
                  </w:pPr>
                  <w:r>
                    <w:rPr>
                      <w:rFonts w:ascii="Times New Roman" w:hAnsi="Times New Roman"/>
                    </w:rPr>
                    <w:t>颗粒物</w:t>
                  </w:r>
                </w:p>
              </w:tc>
              <w:tc>
                <w:tcPr>
                  <w:tcW w:w="856" w:type="pct"/>
                  <w:tcBorders>
                    <w:top w:val="single" w:color="auto" w:sz="4" w:space="0"/>
                    <w:left w:val="single" w:color="auto" w:sz="4" w:space="0"/>
                    <w:bottom w:val="single" w:color="auto" w:sz="4" w:space="0"/>
                    <w:right w:val="single" w:color="auto" w:sz="4" w:space="0"/>
                  </w:tcBorders>
                  <w:vAlign w:val="center"/>
                </w:tcPr>
                <w:p w14:paraId="370BFD0B">
                  <w:pPr>
                    <w:spacing w:line="300" w:lineRule="exact"/>
                    <w:jc w:val="center"/>
                    <w:rPr>
                      <w:rFonts w:ascii="Times New Roman" w:hAnsi="Times New Roman"/>
                      <w:bCs/>
                    </w:rPr>
                  </w:pPr>
                  <w:r>
                    <w:rPr>
                      <w:rFonts w:hint="eastAsia" w:ascii="Times New Roman" w:hAnsi="Times New Roman"/>
                      <w:bCs/>
                    </w:rPr>
                    <w:t>2</w:t>
                  </w:r>
                </w:p>
              </w:tc>
              <w:tc>
                <w:tcPr>
                  <w:tcW w:w="584" w:type="pct"/>
                  <w:tcBorders>
                    <w:top w:val="single" w:color="auto" w:sz="4" w:space="0"/>
                    <w:left w:val="single" w:color="auto" w:sz="4" w:space="0"/>
                    <w:bottom w:val="single" w:color="auto" w:sz="4" w:space="0"/>
                    <w:right w:val="single" w:color="auto" w:sz="4" w:space="0"/>
                  </w:tcBorders>
                  <w:vAlign w:val="center"/>
                </w:tcPr>
                <w:p w14:paraId="61F76563">
                  <w:pPr>
                    <w:spacing w:line="300" w:lineRule="exact"/>
                    <w:jc w:val="center"/>
                    <w:rPr>
                      <w:rFonts w:ascii="Times New Roman" w:hAnsi="Times New Roman"/>
                    </w:rPr>
                  </w:pPr>
                  <w:r>
                    <w:rPr>
                      <w:rFonts w:ascii="Times New Roman" w:hAnsi="Times New Roman"/>
                    </w:rPr>
                    <w:t>0.5</w:t>
                  </w:r>
                </w:p>
              </w:tc>
              <w:tc>
                <w:tcPr>
                  <w:tcW w:w="649" w:type="pct"/>
                  <w:tcBorders>
                    <w:top w:val="single" w:color="auto" w:sz="4" w:space="0"/>
                    <w:left w:val="single" w:color="auto" w:sz="4" w:space="0"/>
                    <w:bottom w:val="single" w:color="auto" w:sz="4" w:space="0"/>
                    <w:right w:val="single" w:color="auto" w:sz="4" w:space="0"/>
                  </w:tcBorders>
                  <w:vAlign w:val="center"/>
                </w:tcPr>
                <w:p w14:paraId="6AF9715C">
                  <w:pPr>
                    <w:spacing w:line="300" w:lineRule="exact"/>
                    <w:jc w:val="center"/>
                    <w:rPr>
                      <w:rFonts w:ascii="Times New Roman" w:hAnsi="Times New Roman"/>
                    </w:rPr>
                  </w:pPr>
                  <w:r>
                    <w:rPr>
                      <w:rFonts w:ascii="Times New Roman" w:hAnsi="Times New Roman"/>
                    </w:rPr>
                    <w:t>1-2</w:t>
                  </w:r>
                </w:p>
              </w:tc>
            </w:tr>
            <w:tr w14:paraId="03D9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55" w:type="pct"/>
                  <w:tcBorders>
                    <w:top w:val="single" w:color="auto" w:sz="4" w:space="0"/>
                    <w:left w:val="single" w:color="auto" w:sz="4" w:space="0"/>
                    <w:bottom w:val="single" w:color="auto" w:sz="4" w:space="0"/>
                    <w:right w:val="single" w:color="auto" w:sz="4" w:space="0"/>
                  </w:tcBorders>
                  <w:vAlign w:val="center"/>
                </w:tcPr>
                <w:p w14:paraId="62950E87">
                  <w:pPr>
                    <w:spacing w:line="280" w:lineRule="exact"/>
                    <w:jc w:val="center"/>
                    <w:rPr>
                      <w:rFonts w:ascii="Times New Roman" w:hAnsi="Times New Roman"/>
                    </w:rPr>
                  </w:pPr>
                  <w:r>
                    <w:rPr>
                      <w:rFonts w:hint="eastAsia" w:ascii="Times New Roman" w:hAnsi="Times New Roman"/>
                      <w:bCs/>
                      <w:spacing w:val="-20"/>
                    </w:rPr>
                    <w:t>2#粉煤灰筒仓</w:t>
                  </w:r>
                </w:p>
              </w:tc>
              <w:tc>
                <w:tcPr>
                  <w:tcW w:w="1084" w:type="pct"/>
                  <w:tcBorders>
                    <w:top w:val="single" w:color="auto" w:sz="4" w:space="0"/>
                    <w:left w:val="single" w:color="auto" w:sz="4" w:space="0"/>
                    <w:bottom w:val="single" w:color="auto" w:sz="4" w:space="0"/>
                    <w:right w:val="single" w:color="auto" w:sz="4" w:space="0"/>
                  </w:tcBorders>
                  <w:vAlign w:val="center"/>
                </w:tcPr>
                <w:p w14:paraId="0B5B2C62">
                  <w:pPr>
                    <w:spacing w:line="280" w:lineRule="exact"/>
                    <w:jc w:val="center"/>
                    <w:rPr>
                      <w:rFonts w:ascii="Times New Roman" w:hAnsi="Times New Roman"/>
                    </w:rPr>
                  </w:pPr>
                  <w:r>
                    <w:rPr>
                      <w:rFonts w:ascii="Times New Roman" w:hAnsi="Times New Roman"/>
                    </w:rPr>
                    <w:t>“布袋除尘设备”损坏</w:t>
                  </w:r>
                </w:p>
              </w:tc>
              <w:tc>
                <w:tcPr>
                  <w:tcW w:w="672" w:type="pct"/>
                  <w:tcBorders>
                    <w:top w:val="single" w:color="auto" w:sz="4" w:space="0"/>
                    <w:left w:val="single" w:color="auto" w:sz="4" w:space="0"/>
                    <w:bottom w:val="single" w:color="auto" w:sz="4" w:space="0"/>
                    <w:right w:val="single" w:color="auto" w:sz="4" w:space="0"/>
                  </w:tcBorders>
                  <w:vAlign w:val="center"/>
                </w:tcPr>
                <w:p w14:paraId="43C26F30">
                  <w:pPr>
                    <w:spacing w:line="300" w:lineRule="exact"/>
                    <w:jc w:val="center"/>
                    <w:rPr>
                      <w:rFonts w:ascii="Times New Roman" w:hAnsi="Times New Roman"/>
                    </w:rPr>
                  </w:pPr>
                  <w:r>
                    <w:rPr>
                      <w:rFonts w:ascii="Times New Roman" w:hAnsi="Times New Roman"/>
                    </w:rPr>
                    <w:t>颗粒物</w:t>
                  </w:r>
                </w:p>
              </w:tc>
              <w:tc>
                <w:tcPr>
                  <w:tcW w:w="856" w:type="pct"/>
                  <w:tcBorders>
                    <w:top w:val="single" w:color="auto" w:sz="4" w:space="0"/>
                    <w:left w:val="single" w:color="auto" w:sz="4" w:space="0"/>
                    <w:bottom w:val="single" w:color="auto" w:sz="4" w:space="0"/>
                    <w:right w:val="single" w:color="auto" w:sz="4" w:space="0"/>
                  </w:tcBorders>
                  <w:vAlign w:val="center"/>
                </w:tcPr>
                <w:p w14:paraId="15305823">
                  <w:pPr>
                    <w:spacing w:line="300" w:lineRule="exact"/>
                    <w:jc w:val="center"/>
                    <w:rPr>
                      <w:rFonts w:ascii="Times New Roman" w:hAnsi="Times New Roman"/>
                      <w:bCs/>
                    </w:rPr>
                  </w:pPr>
                  <w:r>
                    <w:rPr>
                      <w:rFonts w:hint="eastAsia" w:ascii="Times New Roman" w:hAnsi="Times New Roman"/>
                      <w:bCs/>
                    </w:rPr>
                    <w:t>2</w:t>
                  </w:r>
                </w:p>
              </w:tc>
              <w:tc>
                <w:tcPr>
                  <w:tcW w:w="584" w:type="pct"/>
                  <w:tcBorders>
                    <w:top w:val="single" w:color="auto" w:sz="4" w:space="0"/>
                    <w:left w:val="single" w:color="auto" w:sz="4" w:space="0"/>
                    <w:bottom w:val="single" w:color="auto" w:sz="4" w:space="0"/>
                    <w:right w:val="single" w:color="auto" w:sz="4" w:space="0"/>
                  </w:tcBorders>
                  <w:vAlign w:val="center"/>
                </w:tcPr>
                <w:p w14:paraId="7AB1E611">
                  <w:pPr>
                    <w:spacing w:line="300" w:lineRule="exact"/>
                    <w:jc w:val="center"/>
                    <w:rPr>
                      <w:rFonts w:ascii="Times New Roman" w:hAnsi="Times New Roman"/>
                    </w:rPr>
                  </w:pPr>
                  <w:r>
                    <w:rPr>
                      <w:rFonts w:ascii="Times New Roman" w:hAnsi="Times New Roman"/>
                    </w:rPr>
                    <w:t>0.5</w:t>
                  </w:r>
                </w:p>
              </w:tc>
              <w:tc>
                <w:tcPr>
                  <w:tcW w:w="649" w:type="pct"/>
                  <w:tcBorders>
                    <w:top w:val="single" w:color="auto" w:sz="4" w:space="0"/>
                    <w:left w:val="single" w:color="auto" w:sz="4" w:space="0"/>
                    <w:bottom w:val="single" w:color="auto" w:sz="4" w:space="0"/>
                    <w:right w:val="single" w:color="auto" w:sz="4" w:space="0"/>
                  </w:tcBorders>
                  <w:vAlign w:val="center"/>
                </w:tcPr>
                <w:p w14:paraId="15D41297">
                  <w:pPr>
                    <w:spacing w:line="300" w:lineRule="exact"/>
                    <w:jc w:val="center"/>
                    <w:rPr>
                      <w:rFonts w:ascii="Times New Roman" w:hAnsi="Times New Roman"/>
                    </w:rPr>
                  </w:pPr>
                  <w:r>
                    <w:rPr>
                      <w:rFonts w:ascii="Times New Roman" w:hAnsi="Times New Roman"/>
                    </w:rPr>
                    <w:t>1-2</w:t>
                  </w:r>
                </w:p>
              </w:tc>
            </w:tr>
          </w:tbl>
          <w:p w14:paraId="579DBB46">
            <w:pPr>
              <w:snapToGrid w:val="0"/>
              <w:spacing w:line="360" w:lineRule="auto"/>
              <w:ind w:firstLine="480" w:firstLineChars="200"/>
              <w:contextualSpacing/>
              <w:rPr>
                <w:rFonts w:ascii="Times New Roman" w:hAnsi="Times New Roman"/>
                <w:kern w:val="0"/>
                <w:sz w:val="22"/>
                <w:szCs w:val="22"/>
              </w:rPr>
            </w:pPr>
            <w:r>
              <w:rPr>
                <w:rFonts w:ascii="Times New Roman" w:hAnsi="Times New Roman"/>
                <w:sz w:val="24"/>
              </w:rPr>
              <w:t>当废气治理设施损坏后，企业应立即停止该工序的生产，联系设备厂家进行维修调试，在治理设施未修理调试完成前，企业不得进行该工序的生产。</w:t>
            </w:r>
          </w:p>
          <w:p w14:paraId="59265C4C">
            <w:pPr>
              <w:snapToGrid w:val="0"/>
              <w:spacing w:line="360" w:lineRule="auto"/>
              <w:ind w:firstLine="482" w:firstLineChars="200"/>
              <w:rPr>
                <w:rFonts w:ascii="Times New Roman" w:hAnsi="Times New Roman"/>
                <w:b/>
                <w:bCs/>
                <w:sz w:val="24"/>
              </w:rPr>
            </w:pPr>
            <w:r>
              <w:rPr>
                <w:rFonts w:ascii="Times New Roman" w:hAnsi="Times New Roman"/>
                <w:b/>
                <w:bCs/>
                <w:sz w:val="24"/>
              </w:rPr>
              <w:t>（8）大气环境影响评价结论</w:t>
            </w:r>
          </w:p>
          <w:p w14:paraId="2FAFB0B8">
            <w:pPr>
              <w:snapToGrid w:val="0"/>
              <w:spacing w:line="360" w:lineRule="auto"/>
              <w:ind w:firstLine="480" w:firstLineChars="200"/>
              <w:rPr>
                <w:rFonts w:ascii="Times New Roman" w:hAnsi="Times New Roman"/>
                <w:sz w:val="24"/>
              </w:rPr>
            </w:pPr>
            <w:r>
              <w:rPr>
                <w:rFonts w:ascii="Times New Roman" w:hAnsi="Times New Roman"/>
                <w:sz w:val="24"/>
              </w:rPr>
              <w:t>综上所述，项目运营期各大气污染源均采取了切实有效的污染防治措施，运营期产生的大气污染物满足达标排放要求，运营期区域及环境保护目标大气环境影响可以接受。</w:t>
            </w:r>
          </w:p>
          <w:p w14:paraId="021B45E9">
            <w:pPr>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2、废水</w:t>
            </w:r>
          </w:p>
          <w:p w14:paraId="6B559E8F">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本项目无生产废水产生，生活污水水质简单厂区洒水降尘。</w:t>
            </w:r>
          </w:p>
          <w:p w14:paraId="4EB0C684">
            <w:pPr>
              <w:spacing w:line="360" w:lineRule="auto"/>
              <w:ind w:firstLine="482" w:firstLineChars="200"/>
              <w:rPr>
                <w:rFonts w:ascii="Times New Roman" w:hAnsi="Times New Roman"/>
                <w:b/>
                <w:kern w:val="44"/>
                <w:sz w:val="24"/>
                <w:szCs w:val="24"/>
              </w:rPr>
            </w:pPr>
            <w:r>
              <w:rPr>
                <w:rFonts w:hint="eastAsia" w:ascii="宋体" w:hAnsi="宋体"/>
                <w:b/>
                <w:kern w:val="44"/>
                <w:sz w:val="24"/>
                <w:szCs w:val="24"/>
              </w:rPr>
              <w:t>（1）</w:t>
            </w:r>
            <w:r>
              <w:rPr>
                <w:rFonts w:ascii="宋体" w:hAnsi="宋体"/>
                <w:b/>
                <w:kern w:val="44"/>
                <w:sz w:val="24"/>
                <w:szCs w:val="24"/>
              </w:rPr>
              <w:t>生活</w:t>
            </w:r>
            <w:r>
              <w:rPr>
                <w:rFonts w:hint="eastAsia" w:ascii="宋体" w:hAnsi="宋体"/>
                <w:b/>
                <w:kern w:val="44"/>
                <w:sz w:val="24"/>
                <w:szCs w:val="24"/>
              </w:rPr>
              <w:t>污</w:t>
            </w:r>
            <w:r>
              <w:rPr>
                <w:rFonts w:ascii="宋体" w:hAnsi="宋体"/>
                <w:b/>
                <w:kern w:val="44"/>
                <w:sz w:val="24"/>
                <w:szCs w:val="24"/>
              </w:rPr>
              <w:t>水</w:t>
            </w:r>
          </w:p>
          <w:p w14:paraId="6EBC9C61">
            <w:pPr>
              <w:spacing w:line="360" w:lineRule="auto"/>
              <w:ind w:firstLine="480" w:firstLineChars="200"/>
              <w:rPr>
                <w:rFonts w:ascii="Times New Roman" w:hAnsi="Times New Roman"/>
                <w:kern w:val="44"/>
                <w:sz w:val="24"/>
                <w:szCs w:val="24"/>
              </w:rPr>
            </w:pPr>
            <w:r>
              <w:rPr>
                <w:rFonts w:ascii="宋体" w:hAnsi="宋体"/>
                <w:kern w:val="44"/>
                <w:sz w:val="24"/>
                <w:szCs w:val="24"/>
              </w:rPr>
              <w:t>本项目</w:t>
            </w:r>
            <w:r>
              <w:rPr>
                <w:rFonts w:ascii="宋体" w:hAnsi="宋体"/>
                <w:sz w:val="24"/>
                <w:szCs w:val="24"/>
              </w:rPr>
              <w:t>生活污水</w:t>
            </w:r>
            <w:r>
              <w:rPr>
                <w:rFonts w:ascii="宋体" w:hAnsi="宋体"/>
                <w:kern w:val="44"/>
                <w:sz w:val="24"/>
                <w:szCs w:val="24"/>
              </w:rPr>
              <w:t>产生量为</w:t>
            </w:r>
            <w:r>
              <w:rPr>
                <w:rFonts w:hint="eastAsia" w:ascii="Times New Roman" w:hAnsi="Times New Roman"/>
                <w:sz w:val="24"/>
                <w:szCs w:val="24"/>
              </w:rPr>
              <w:t>192.4</w:t>
            </w:r>
            <w:r>
              <w:rPr>
                <w:rFonts w:ascii="Times New Roman" w:hAnsi="Times New Roman"/>
                <w:sz w:val="24"/>
                <w:szCs w:val="24"/>
              </w:rPr>
              <w:t>t/a</w:t>
            </w:r>
            <w:r>
              <w:rPr>
                <w:rFonts w:hint="eastAsia" w:ascii="宋体" w:hAnsi="宋体"/>
                <w:kern w:val="44"/>
                <w:sz w:val="24"/>
                <w:szCs w:val="24"/>
              </w:rPr>
              <w:t>。</w:t>
            </w:r>
          </w:p>
          <w:p w14:paraId="54C81AB1">
            <w:pPr>
              <w:adjustRightInd w:val="0"/>
              <w:snapToGrid w:val="0"/>
              <w:spacing w:line="360" w:lineRule="auto"/>
              <w:ind w:firstLine="482" w:firstLineChars="200"/>
              <w:rPr>
                <w:rFonts w:ascii="Times New Roman" w:hAnsi="Times New Roman"/>
                <w:sz w:val="24"/>
              </w:rPr>
            </w:pPr>
            <w:r>
              <w:rPr>
                <w:rFonts w:hint="eastAsia" w:ascii="Times New Roman" w:hAnsi="Times New Roman"/>
                <w:b/>
                <w:sz w:val="24"/>
              </w:rPr>
              <w:t>（</w:t>
            </w:r>
            <w:r>
              <w:rPr>
                <w:rFonts w:ascii="Times New Roman" w:hAnsi="Times New Roman"/>
                <w:b/>
                <w:sz w:val="24"/>
              </w:rPr>
              <w:t>3</w:t>
            </w:r>
            <w:r>
              <w:rPr>
                <w:rFonts w:hint="eastAsia" w:ascii="Times New Roman" w:hAnsi="Times New Roman"/>
                <w:b/>
                <w:sz w:val="24"/>
              </w:rPr>
              <w:t>）</w:t>
            </w:r>
            <w:r>
              <w:rPr>
                <w:rFonts w:ascii="Times New Roman" w:hAnsi="Times New Roman"/>
                <w:b/>
                <w:sz w:val="24"/>
              </w:rPr>
              <w:t>本项目水污染物情况详见下表</w:t>
            </w:r>
            <w:r>
              <w:rPr>
                <w:rFonts w:ascii="Times New Roman" w:hAnsi="Times New Roman"/>
                <w:sz w:val="24"/>
              </w:rPr>
              <w:t>：</w:t>
            </w:r>
          </w:p>
          <w:p w14:paraId="1BB4D00B">
            <w:pPr>
              <w:numPr>
                <w:ilvl w:val="0"/>
                <w:numId w:val="9"/>
              </w:numPr>
              <w:jc w:val="center"/>
              <w:rPr>
                <w:rFonts w:ascii="Times New Roman" w:hAnsi="Times New Roman"/>
                <w:b/>
              </w:rPr>
            </w:pPr>
            <w:r>
              <w:rPr>
                <w:rFonts w:ascii="Times New Roman" w:hAnsi="Times New Roman"/>
                <w:b/>
              </w:rPr>
              <w:t>废水产生和排放情况一览表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44"/>
              <w:gridCol w:w="1955"/>
              <w:gridCol w:w="1259"/>
              <w:gridCol w:w="1798"/>
              <w:gridCol w:w="1146"/>
            </w:tblGrid>
            <w:tr w14:paraId="6933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restart"/>
                  <w:vAlign w:val="center"/>
                </w:tcPr>
                <w:p w14:paraId="029E0460">
                  <w:pPr>
                    <w:jc w:val="center"/>
                    <w:rPr>
                      <w:rFonts w:ascii="Times New Roman" w:hAnsi="Times New Roman"/>
                      <w:b/>
                      <w:bCs/>
                    </w:rPr>
                  </w:pPr>
                  <w:r>
                    <w:rPr>
                      <w:rFonts w:ascii="Times New Roman" w:hAnsi="Times New Roman"/>
                      <w:b/>
                      <w:bCs/>
                    </w:rPr>
                    <w:t>产污环节</w:t>
                  </w:r>
                </w:p>
              </w:tc>
              <w:tc>
                <w:tcPr>
                  <w:tcW w:w="919" w:type="pct"/>
                  <w:vMerge w:val="restart"/>
                  <w:vAlign w:val="center"/>
                </w:tcPr>
                <w:p w14:paraId="031A8A34">
                  <w:pPr>
                    <w:jc w:val="center"/>
                    <w:rPr>
                      <w:rFonts w:ascii="Times New Roman" w:hAnsi="Times New Roman"/>
                      <w:b/>
                      <w:bCs/>
                    </w:rPr>
                  </w:pPr>
                  <w:r>
                    <w:rPr>
                      <w:rFonts w:ascii="Times New Roman" w:hAnsi="Times New Roman"/>
                      <w:b/>
                      <w:bCs/>
                    </w:rPr>
                    <w:t>类别</w:t>
                  </w:r>
                </w:p>
              </w:tc>
              <w:tc>
                <w:tcPr>
                  <w:tcW w:w="1163" w:type="pct"/>
                  <w:vMerge w:val="restart"/>
                  <w:vAlign w:val="center"/>
                </w:tcPr>
                <w:p w14:paraId="2C34B0A1">
                  <w:pPr>
                    <w:jc w:val="center"/>
                    <w:rPr>
                      <w:rFonts w:ascii="Times New Roman" w:hAnsi="Times New Roman"/>
                      <w:b/>
                      <w:bCs/>
                    </w:rPr>
                  </w:pPr>
                  <w:r>
                    <w:rPr>
                      <w:rFonts w:ascii="Times New Roman" w:hAnsi="Times New Roman"/>
                      <w:b/>
                      <w:bCs/>
                    </w:rPr>
                    <w:t>污染物种类</w:t>
                  </w:r>
                </w:p>
              </w:tc>
              <w:tc>
                <w:tcPr>
                  <w:tcW w:w="749" w:type="pct"/>
                  <w:vMerge w:val="restart"/>
                  <w:vAlign w:val="center"/>
                </w:tcPr>
                <w:p w14:paraId="7C68E2C0">
                  <w:pPr>
                    <w:jc w:val="center"/>
                    <w:rPr>
                      <w:rFonts w:ascii="Times New Roman" w:hAnsi="Times New Roman"/>
                      <w:b/>
                      <w:bCs/>
                    </w:rPr>
                  </w:pPr>
                  <w:r>
                    <w:rPr>
                      <w:rFonts w:ascii="Times New Roman" w:hAnsi="Times New Roman"/>
                      <w:b/>
                    </w:rPr>
                    <w:t>废水产生量</w:t>
                  </w:r>
                </w:p>
              </w:tc>
              <w:tc>
                <w:tcPr>
                  <w:tcW w:w="1752" w:type="pct"/>
                  <w:gridSpan w:val="2"/>
                  <w:vAlign w:val="center"/>
                </w:tcPr>
                <w:p w14:paraId="5ECFE93E">
                  <w:pPr>
                    <w:jc w:val="center"/>
                    <w:rPr>
                      <w:rFonts w:ascii="Times New Roman" w:hAnsi="Times New Roman"/>
                      <w:b/>
                      <w:bCs/>
                    </w:rPr>
                  </w:pPr>
                  <w:r>
                    <w:rPr>
                      <w:rFonts w:ascii="Times New Roman" w:hAnsi="Times New Roman"/>
                      <w:b/>
                      <w:bCs/>
                    </w:rPr>
                    <w:t>治理设施</w:t>
                  </w:r>
                </w:p>
              </w:tc>
            </w:tr>
            <w:tr w14:paraId="739F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048CB1C5">
                  <w:pPr>
                    <w:jc w:val="center"/>
                    <w:rPr>
                      <w:rFonts w:ascii="Times New Roman" w:hAnsi="Times New Roman"/>
                      <w:b/>
                      <w:bCs/>
                    </w:rPr>
                  </w:pPr>
                </w:p>
              </w:tc>
              <w:tc>
                <w:tcPr>
                  <w:tcW w:w="919" w:type="pct"/>
                  <w:vMerge w:val="continue"/>
                  <w:vAlign w:val="center"/>
                </w:tcPr>
                <w:p w14:paraId="248C7E67">
                  <w:pPr>
                    <w:jc w:val="center"/>
                    <w:rPr>
                      <w:rFonts w:ascii="Times New Roman" w:hAnsi="Times New Roman"/>
                      <w:b/>
                      <w:bCs/>
                    </w:rPr>
                  </w:pPr>
                </w:p>
              </w:tc>
              <w:tc>
                <w:tcPr>
                  <w:tcW w:w="1163" w:type="pct"/>
                  <w:vMerge w:val="continue"/>
                  <w:vAlign w:val="center"/>
                </w:tcPr>
                <w:p w14:paraId="3CD9F2DC">
                  <w:pPr>
                    <w:jc w:val="center"/>
                    <w:rPr>
                      <w:rFonts w:ascii="Times New Roman" w:hAnsi="Times New Roman"/>
                      <w:b/>
                      <w:bCs/>
                    </w:rPr>
                  </w:pPr>
                </w:p>
              </w:tc>
              <w:tc>
                <w:tcPr>
                  <w:tcW w:w="749" w:type="pct"/>
                  <w:vMerge w:val="continue"/>
                  <w:vAlign w:val="center"/>
                </w:tcPr>
                <w:p w14:paraId="1046B9AB">
                  <w:pPr>
                    <w:jc w:val="center"/>
                    <w:rPr>
                      <w:rFonts w:ascii="Times New Roman" w:hAnsi="Times New Roman"/>
                      <w:b/>
                      <w:bCs/>
                    </w:rPr>
                  </w:pPr>
                </w:p>
              </w:tc>
              <w:tc>
                <w:tcPr>
                  <w:tcW w:w="1070" w:type="pct"/>
                  <w:vAlign w:val="center"/>
                </w:tcPr>
                <w:p w14:paraId="044D7D23">
                  <w:pPr>
                    <w:jc w:val="center"/>
                    <w:rPr>
                      <w:rFonts w:ascii="Times New Roman" w:hAnsi="Times New Roman"/>
                      <w:b/>
                      <w:bCs/>
                    </w:rPr>
                  </w:pPr>
                  <w:r>
                    <w:rPr>
                      <w:rFonts w:ascii="Times New Roman" w:hAnsi="Times New Roman"/>
                      <w:b/>
                    </w:rPr>
                    <w:t>废水去向</w:t>
                  </w:r>
                </w:p>
              </w:tc>
              <w:tc>
                <w:tcPr>
                  <w:tcW w:w="682" w:type="pct"/>
                  <w:vAlign w:val="center"/>
                </w:tcPr>
                <w:p w14:paraId="2BC65B0B">
                  <w:pPr>
                    <w:jc w:val="center"/>
                    <w:rPr>
                      <w:rFonts w:ascii="Times New Roman" w:hAnsi="Times New Roman"/>
                    </w:rPr>
                  </w:pPr>
                  <w:r>
                    <w:rPr>
                      <w:rFonts w:ascii="Times New Roman" w:hAnsi="Times New Roman"/>
                      <w:b/>
                    </w:rPr>
                    <w:t>排放方式</w:t>
                  </w:r>
                </w:p>
              </w:tc>
            </w:tr>
            <w:tr w14:paraId="0D70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Align w:val="center"/>
                </w:tcPr>
                <w:p w14:paraId="47E77F91">
                  <w:pPr>
                    <w:jc w:val="center"/>
                    <w:rPr>
                      <w:rFonts w:ascii="Times New Roman" w:hAnsi="Times New Roman"/>
                    </w:rPr>
                  </w:pPr>
                  <w:r>
                    <w:rPr>
                      <w:rFonts w:ascii="宋体" w:hAnsi="宋体"/>
                    </w:rPr>
                    <w:t>生活办公</w:t>
                  </w:r>
                </w:p>
              </w:tc>
              <w:tc>
                <w:tcPr>
                  <w:tcW w:w="919" w:type="pct"/>
                  <w:vAlign w:val="center"/>
                </w:tcPr>
                <w:p w14:paraId="1715AB3B">
                  <w:pPr>
                    <w:jc w:val="center"/>
                    <w:rPr>
                      <w:rFonts w:ascii="Times New Roman" w:hAnsi="Times New Roman"/>
                    </w:rPr>
                  </w:pPr>
                  <w:r>
                    <w:rPr>
                      <w:rFonts w:ascii="宋体" w:hAnsi="宋体"/>
                    </w:rPr>
                    <w:t>生活污水</w:t>
                  </w:r>
                </w:p>
              </w:tc>
              <w:tc>
                <w:tcPr>
                  <w:tcW w:w="1163" w:type="pct"/>
                  <w:vAlign w:val="center"/>
                </w:tcPr>
                <w:p w14:paraId="3556A9D6">
                  <w:pPr>
                    <w:jc w:val="center"/>
                    <w:rPr>
                      <w:rFonts w:ascii="Times New Roman" w:hAnsi="Times New Roman"/>
                    </w:rPr>
                  </w:pPr>
                  <w:r>
                    <w:rPr>
                      <w:rFonts w:ascii="Times New Roman" w:hAnsi="Times New Roman"/>
                      <w:kern w:val="24"/>
                    </w:rPr>
                    <w:t>pH、COD、氨氮、悬浮物、BOD</w:t>
                  </w:r>
                  <w:r>
                    <w:rPr>
                      <w:rFonts w:ascii="Times New Roman" w:hAnsi="Times New Roman"/>
                      <w:kern w:val="24"/>
                      <w:vertAlign w:val="subscript"/>
                    </w:rPr>
                    <w:t>5</w:t>
                  </w:r>
                  <w:r>
                    <w:rPr>
                      <w:rFonts w:ascii="Times New Roman" w:hAnsi="Times New Roman"/>
                      <w:kern w:val="24"/>
                    </w:rPr>
                    <w:t>、TN</w:t>
                  </w:r>
                </w:p>
              </w:tc>
              <w:tc>
                <w:tcPr>
                  <w:tcW w:w="749" w:type="pct"/>
                  <w:vAlign w:val="center"/>
                </w:tcPr>
                <w:p w14:paraId="58BE4172">
                  <w:pPr>
                    <w:jc w:val="center"/>
                    <w:rPr>
                      <w:rFonts w:ascii="Times New Roman" w:hAnsi="Times New Roman"/>
                    </w:rPr>
                  </w:pPr>
                  <w:r>
                    <w:rPr>
                      <w:rFonts w:hint="eastAsia" w:ascii="Times New Roman" w:hAnsi="Times New Roman"/>
                    </w:rPr>
                    <w:t>192.4</w:t>
                  </w:r>
                  <w:r>
                    <w:rPr>
                      <w:rFonts w:ascii="Times New Roman" w:hAnsi="Times New Roman"/>
                    </w:rPr>
                    <w:t>t/a</w:t>
                  </w:r>
                </w:p>
              </w:tc>
              <w:tc>
                <w:tcPr>
                  <w:tcW w:w="1070" w:type="pct"/>
                  <w:vAlign w:val="center"/>
                </w:tcPr>
                <w:p w14:paraId="15E18FED">
                  <w:pPr>
                    <w:jc w:val="center"/>
                    <w:rPr>
                      <w:rFonts w:ascii="Times New Roman" w:hAnsi="Times New Roman"/>
                    </w:rPr>
                  </w:pPr>
                  <w:r>
                    <w:rPr>
                      <w:rFonts w:hint="eastAsia" w:ascii="宋体" w:hAnsi="宋体"/>
                    </w:rPr>
                    <w:t>洒水降尘</w:t>
                  </w:r>
                </w:p>
              </w:tc>
              <w:tc>
                <w:tcPr>
                  <w:tcW w:w="682" w:type="pct"/>
                  <w:vAlign w:val="center"/>
                </w:tcPr>
                <w:p w14:paraId="095B44F4">
                  <w:pPr>
                    <w:jc w:val="center"/>
                    <w:rPr>
                      <w:rFonts w:ascii="Times New Roman" w:hAnsi="Times New Roman"/>
                    </w:rPr>
                  </w:pPr>
                  <w:r>
                    <w:rPr>
                      <w:rFonts w:hint="eastAsia" w:ascii="Times New Roman" w:hAnsi="Times New Roman"/>
                    </w:rPr>
                    <w:t>不排放</w:t>
                  </w:r>
                </w:p>
              </w:tc>
            </w:tr>
            <w:tr w14:paraId="32B0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Align w:val="center"/>
                </w:tcPr>
                <w:p w14:paraId="40561ACE">
                  <w:pPr>
                    <w:jc w:val="center"/>
                    <w:rPr>
                      <w:rFonts w:hint="eastAsia" w:ascii="宋体" w:hAnsi="宋体"/>
                    </w:rPr>
                  </w:pPr>
                  <w:r>
                    <w:rPr>
                      <w:rFonts w:hint="eastAsia" w:ascii="宋体" w:hAnsi="宋体"/>
                    </w:rPr>
                    <w:t>洗车</w:t>
                  </w:r>
                </w:p>
              </w:tc>
              <w:tc>
                <w:tcPr>
                  <w:tcW w:w="919" w:type="pct"/>
                  <w:vAlign w:val="center"/>
                </w:tcPr>
                <w:p w14:paraId="424F2FD8">
                  <w:pPr>
                    <w:jc w:val="center"/>
                    <w:rPr>
                      <w:rFonts w:hint="eastAsia" w:ascii="宋体" w:hAnsi="宋体"/>
                    </w:rPr>
                  </w:pPr>
                  <w:r>
                    <w:rPr>
                      <w:rFonts w:hint="eastAsia" w:ascii="宋体" w:hAnsi="宋体"/>
                    </w:rPr>
                    <w:t>洗车废水</w:t>
                  </w:r>
                </w:p>
              </w:tc>
              <w:tc>
                <w:tcPr>
                  <w:tcW w:w="1163" w:type="pct"/>
                  <w:vAlign w:val="center"/>
                </w:tcPr>
                <w:p w14:paraId="72EB5798">
                  <w:pPr>
                    <w:jc w:val="center"/>
                    <w:rPr>
                      <w:rFonts w:ascii="Times New Roman" w:hAnsi="Times New Roman"/>
                      <w:kern w:val="24"/>
                    </w:rPr>
                  </w:pPr>
                  <w:r>
                    <w:rPr>
                      <w:rFonts w:ascii="Times New Roman" w:hAnsi="Times New Roman"/>
                      <w:kern w:val="24"/>
                    </w:rPr>
                    <w:t>pH、悬浮物</w:t>
                  </w:r>
                </w:p>
              </w:tc>
              <w:tc>
                <w:tcPr>
                  <w:tcW w:w="749" w:type="pct"/>
                  <w:vAlign w:val="center"/>
                </w:tcPr>
                <w:p w14:paraId="498C5229">
                  <w:pPr>
                    <w:jc w:val="center"/>
                    <w:rPr>
                      <w:rFonts w:ascii="Times New Roman" w:hAnsi="Times New Roman"/>
                    </w:rPr>
                  </w:pPr>
                  <w:r>
                    <w:rPr>
                      <w:rFonts w:hint="eastAsia" w:ascii="Times New Roman" w:hAnsi="Times New Roman"/>
                    </w:rPr>
                    <w:t>/</w:t>
                  </w:r>
                </w:p>
              </w:tc>
              <w:tc>
                <w:tcPr>
                  <w:tcW w:w="1070" w:type="pct"/>
                  <w:vAlign w:val="center"/>
                </w:tcPr>
                <w:p w14:paraId="2738D71F">
                  <w:pPr>
                    <w:jc w:val="center"/>
                    <w:rPr>
                      <w:rFonts w:hint="eastAsia" w:ascii="宋体" w:hAnsi="宋体"/>
                    </w:rPr>
                  </w:pPr>
                  <w:r>
                    <w:rPr>
                      <w:rFonts w:hint="eastAsia" w:ascii="宋体" w:hAnsi="宋体"/>
                    </w:rPr>
                    <w:t>循环使用</w:t>
                  </w:r>
                </w:p>
              </w:tc>
              <w:tc>
                <w:tcPr>
                  <w:tcW w:w="682" w:type="pct"/>
                  <w:vAlign w:val="center"/>
                </w:tcPr>
                <w:p w14:paraId="4AA18D23">
                  <w:pPr>
                    <w:jc w:val="center"/>
                    <w:rPr>
                      <w:rFonts w:ascii="Times New Roman" w:hAnsi="Times New Roman"/>
                    </w:rPr>
                  </w:pPr>
                  <w:r>
                    <w:rPr>
                      <w:rFonts w:hint="eastAsia" w:ascii="Times New Roman" w:hAnsi="Times New Roman"/>
                    </w:rPr>
                    <w:t>不排放</w:t>
                  </w:r>
                </w:p>
              </w:tc>
            </w:tr>
          </w:tbl>
          <w:p w14:paraId="334C2E34">
            <w:pPr>
              <w:numPr>
                <w:ilvl w:val="0"/>
                <w:numId w:val="9"/>
              </w:numPr>
              <w:spacing w:line="360" w:lineRule="auto"/>
              <w:ind w:left="0" w:firstLine="0"/>
              <w:jc w:val="center"/>
              <w:rPr>
                <w:rFonts w:ascii="Times New Roman" w:hAnsi="Times New Roman"/>
                <w:b/>
              </w:rPr>
            </w:pPr>
            <w:r>
              <w:rPr>
                <w:rFonts w:ascii="Times New Roman" w:hAnsi="Times New Roman"/>
                <w:b/>
              </w:rPr>
              <w:t>废</w:t>
            </w:r>
            <w:r>
              <w:rPr>
                <w:rFonts w:hint="eastAsia" w:ascii="Times New Roman" w:hAnsi="Times New Roman"/>
                <w:b/>
              </w:rPr>
              <w:t>水类别、污染物及污染治理设施信息</w:t>
            </w:r>
            <w:r>
              <w:rPr>
                <w:rFonts w:ascii="Times New Roman" w:hAnsi="Times New Roman"/>
                <w:b/>
              </w:rPr>
              <w:t>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9"/>
              <w:gridCol w:w="757"/>
              <w:gridCol w:w="1644"/>
              <w:gridCol w:w="560"/>
              <w:gridCol w:w="699"/>
              <w:gridCol w:w="698"/>
              <w:gridCol w:w="699"/>
              <w:gridCol w:w="736"/>
              <w:gridCol w:w="671"/>
              <w:gridCol w:w="723"/>
              <w:gridCol w:w="920"/>
            </w:tblGrid>
            <w:tr w14:paraId="13E9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trPr>
              <w:tc>
                <w:tcPr>
                  <w:tcW w:w="178" w:type="pct"/>
                  <w:vMerge w:val="restart"/>
                  <w:tcBorders>
                    <w:top w:val="single" w:color="auto" w:sz="4" w:space="0"/>
                    <w:left w:val="single" w:color="auto" w:sz="4" w:space="0"/>
                    <w:right w:val="single" w:color="auto" w:sz="4" w:space="0"/>
                  </w:tcBorders>
                  <w:vAlign w:val="center"/>
                </w:tcPr>
                <w:p w14:paraId="0C955B08">
                  <w:pPr>
                    <w:topLinePunct/>
                    <w:adjustRightInd w:val="0"/>
                    <w:snapToGrid w:val="0"/>
                    <w:contextualSpacing/>
                    <w:jc w:val="center"/>
                    <w:textAlignment w:val="center"/>
                    <w:rPr>
                      <w:rFonts w:ascii="Times New Roman" w:hAnsi="Times New Roman"/>
                      <w:b/>
                      <w:bCs/>
                    </w:rPr>
                  </w:pPr>
                  <w:r>
                    <w:rPr>
                      <w:rFonts w:ascii="Times New Roman" w:hAnsi="Times New Roman"/>
                      <w:b/>
                      <w:bCs/>
                    </w:rPr>
                    <w:t>序号</w:t>
                  </w:r>
                </w:p>
              </w:tc>
              <w:tc>
                <w:tcPr>
                  <w:tcW w:w="450" w:type="pct"/>
                  <w:vMerge w:val="restart"/>
                  <w:tcBorders>
                    <w:top w:val="single" w:color="auto" w:sz="4" w:space="0"/>
                    <w:left w:val="single" w:color="auto" w:sz="4" w:space="0"/>
                    <w:right w:val="single" w:color="auto" w:sz="4" w:space="0"/>
                  </w:tcBorders>
                  <w:vAlign w:val="center"/>
                </w:tcPr>
                <w:p w14:paraId="58D20916">
                  <w:pPr>
                    <w:topLinePunct/>
                    <w:adjustRightInd w:val="0"/>
                    <w:snapToGrid w:val="0"/>
                    <w:contextualSpacing/>
                    <w:jc w:val="center"/>
                    <w:textAlignment w:val="center"/>
                    <w:rPr>
                      <w:rFonts w:ascii="Times New Roman" w:hAnsi="Times New Roman"/>
                      <w:b/>
                      <w:bCs/>
                    </w:rPr>
                  </w:pPr>
                  <w:r>
                    <w:rPr>
                      <w:rFonts w:ascii="Times New Roman" w:hAnsi="Times New Roman"/>
                      <w:b/>
                      <w:bCs/>
                    </w:rPr>
                    <w:t>废水类别</w:t>
                  </w:r>
                </w:p>
              </w:tc>
              <w:tc>
                <w:tcPr>
                  <w:tcW w:w="978" w:type="pct"/>
                  <w:vMerge w:val="restart"/>
                  <w:tcBorders>
                    <w:top w:val="single" w:color="auto" w:sz="4" w:space="0"/>
                    <w:left w:val="single" w:color="auto" w:sz="4" w:space="0"/>
                    <w:right w:val="single" w:color="auto" w:sz="4" w:space="0"/>
                  </w:tcBorders>
                  <w:vAlign w:val="center"/>
                </w:tcPr>
                <w:p w14:paraId="0CB38044">
                  <w:pPr>
                    <w:topLinePunct/>
                    <w:adjustRightInd w:val="0"/>
                    <w:snapToGrid w:val="0"/>
                    <w:contextualSpacing/>
                    <w:jc w:val="center"/>
                    <w:textAlignment w:val="center"/>
                    <w:rPr>
                      <w:rFonts w:ascii="Times New Roman" w:hAnsi="Times New Roman"/>
                      <w:b/>
                      <w:bCs/>
                    </w:rPr>
                  </w:pPr>
                  <w:r>
                    <w:rPr>
                      <w:rFonts w:ascii="Times New Roman" w:hAnsi="Times New Roman"/>
                      <w:b/>
                      <w:bCs/>
                    </w:rPr>
                    <w:t>污染物种类</w:t>
                  </w:r>
                </w:p>
              </w:tc>
              <w:tc>
                <w:tcPr>
                  <w:tcW w:w="333" w:type="pct"/>
                  <w:vMerge w:val="restart"/>
                  <w:tcBorders>
                    <w:top w:val="single" w:color="auto" w:sz="4" w:space="0"/>
                    <w:left w:val="single" w:color="auto" w:sz="4" w:space="0"/>
                    <w:right w:val="single" w:color="auto" w:sz="4" w:space="0"/>
                  </w:tcBorders>
                  <w:vAlign w:val="center"/>
                </w:tcPr>
                <w:p w14:paraId="5D4C5A10">
                  <w:pPr>
                    <w:topLinePunct/>
                    <w:adjustRightInd w:val="0"/>
                    <w:snapToGrid w:val="0"/>
                    <w:contextualSpacing/>
                    <w:jc w:val="center"/>
                    <w:textAlignment w:val="center"/>
                    <w:rPr>
                      <w:rFonts w:ascii="Times New Roman" w:hAnsi="Times New Roman"/>
                      <w:b/>
                      <w:bCs/>
                    </w:rPr>
                  </w:pPr>
                  <w:r>
                    <w:rPr>
                      <w:rFonts w:ascii="Times New Roman" w:hAnsi="Times New Roman"/>
                      <w:b/>
                      <w:bCs/>
                    </w:rPr>
                    <w:t>排放去向</w:t>
                  </w:r>
                </w:p>
              </w:tc>
              <w:tc>
                <w:tcPr>
                  <w:tcW w:w="416" w:type="pct"/>
                  <w:vMerge w:val="restart"/>
                  <w:tcBorders>
                    <w:top w:val="single" w:color="auto" w:sz="4" w:space="0"/>
                    <w:left w:val="single" w:color="auto" w:sz="4" w:space="0"/>
                    <w:right w:val="single" w:color="auto" w:sz="4" w:space="0"/>
                  </w:tcBorders>
                  <w:vAlign w:val="center"/>
                </w:tcPr>
                <w:p w14:paraId="5527FBD7">
                  <w:pPr>
                    <w:topLinePunct/>
                    <w:adjustRightInd w:val="0"/>
                    <w:snapToGrid w:val="0"/>
                    <w:contextualSpacing/>
                    <w:jc w:val="center"/>
                    <w:textAlignment w:val="center"/>
                    <w:rPr>
                      <w:rFonts w:ascii="Times New Roman" w:hAnsi="Times New Roman"/>
                      <w:b/>
                      <w:bCs/>
                    </w:rPr>
                  </w:pPr>
                  <w:r>
                    <w:rPr>
                      <w:rFonts w:ascii="Times New Roman" w:hAnsi="Times New Roman"/>
                      <w:b/>
                      <w:bCs/>
                    </w:rPr>
                    <w:t>排放规律</w:t>
                  </w:r>
                </w:p>
              </w:tc>
              <w:tc>
                <w:tcPr>
                  <w:tcW w:w="1269" w:type="pct"/>
                  <w:gridSpan w:val="3"/>
                  <w:tcBorders>
                    <w:top w:val="single" w:color="auto" w:sz="4" w:space="0"/>
                    <w:left w:val="single" w:color="auto" w:sz="4" w:space="0"/>
                    <w:bottom w:val="single" w:color="auto" w:sz="4" w:space="0"/>
                    <w:right w:val="single" w:color="auto" w:sz="4" w:space="0"/>
                  </w:tcBorders>
                  <w:vAlign w:val="center"/>
                </w:tcPr>
                <w:p w14:paraId="79F553C0">
                  <w:pPr>
                    <w:topLinePunct/>
                    <w:adjustRightInd w:val="0"/>
                    <w:snapToGrid w:val="0"/>
                    <w:contextualSpacing/>
                    <w:jc w:val="center"/>
                    <w:textAlignment w:val="center"/>
                    <w:rPr>
                      <w:rFonts w:ascii="Times New Roman" w:hAnsi="Times New Roman"/>
                      <w:b/>
                      <w:bCs/>
                    </w:rPr>
                  </w:pPr>
                  <w:r>
                    <w:rPr>
                      <w:rFonts w:ascii="Times New Roman" w:hAnsi="Times New Roman"/>
                      <w:b/>
                      <w:bCs/>
                    </w:rPr>
                    <w:t>污染治理设施</w:t>
                  </w:r>
                </w:p>
              </w:tc>
              <w:tc>
                <w:tcPr>
                  <w:tcW w:w="399" w:type="pct"/>
                  <w:vMerge w:val="restart"/>
                  <w:tcBorders>
                    <w:top w:val="single" w:color="auto" w:sz="4" w:space="0"/>
                    <w:left w:val="single" w:color="auto" w:sz="4" w:space="0"/>
                    <w:right w:val="single" w:color="auto" w:sz="4" w:space="0"/>
                  </w:tcBorders>
                  <w:vAlign w:val="center"/>
                </w:tcPr>
                <w:p w14:paraId="539AD520">
                  <w:pPr>
                    <w:topLinePunct/>
                    <w:adjustRightInd w:val="0"/>
                    <w:snapToGrid w:val="0"/>
                    <w:contextualSpacing/>
                    <w:jc w:val="center"/>
                    <w:textAlignment w:val="center"/>
                    <w:rPr>
                      <w:rFonts w:ascii="Times New Roman" w:hAnsi="Times New Roman"/>
                      <w:b/>
                      <w:bCs/>
                    </w:rPr>
                  </w:pPr>
                  <w:r>
                    <w:rPr>
                      <w:rFonts w:ascii="Times New Roman" w:hAnsi="Times New Roman"/>
                      <w:b/>
                      <w:bCs/>
                    </w:rPr>
                    <w:t>排放口编号</w:t>
                  </w:r>
                </w:p>
              </w:tc>
              <w:tc>
                <w:tcPr>
                  <w:tcW w:w="430" w:type="pct"/>
                  <w:vMerge w:val="restart"/>
                  <w:tcBorders>
                    <w:top w:val="single" w:color="auto" w:sz="4" w:space="0"/>
                    <w:left w:val="single" w:color="auto" w:sz="4" w:space="0"/>
                    <w:right w:val="single" w:color="auto" w:sz="4" w:space="0"/>
                  </w:tcBorders>
                  <w:vAlign w:val="center"/>
                </w:tcPr>
                <w:p w14:paraId="75EF0783">
                  <w:pPr>
                    <w:topLinePunct/>
                    <w:adjustRightInd w:val="0"/>
                    <w:snapToGrid w:val="0"/>
                    <w:contextualSpacing/>
                    <w:jc w:val="center"/>
                    <w:textAlignment w:val="center"/>
                    <w:rPr>
                      <w:rFonts w:ascii="Times New Roman" w:hAnsi="Times New Roman"/>
                      <w:b/>
                      <w:bCs/>
                    </w:rPr>
                  </w:pPr>
                  <w:r>
                    <w:rPr>
                      <w:rFonts w:ascii="Times New Roman" w:hAnsi="Times New Roman"/>
                      <w:b/>
                      <w:bCs/>
                    </w:rPr>
                    <w:t>排放口设置是否符合要求</w:t>
                  </w:r>
                </w:p>
              </w:tc>
              <w:tc>
                <w:tcPr>
                  <w:tcW w:w="547" w:type="pct"/>
                  <w:vMerge w:val="restart"/>
                  <w:tcBorders>
                    <w:top w:val="single" w:color="auto" w:sz="4" w:space="0"/>
                    <w:left w:val="single" w:color="auto" w:sz="4" w:space="0"/>
                    <w:right w:val="single" w:color="auto" w:sz="4" w:space="0"/>
                  </w:tcBorders>
                  <w:vAlign w:val="center"/>
                </w:tcPr>
                <w:p w14:paraId="6E001317">
                  <w:pPr>
                    <w:topLinePunct/>
                    <w:adjustRightInd w:val="0"/>
                    <w:snapToGrid w:val="0"/>
                    <w:contextualSpacing/>
                    <w:jc w:val="center"/>
                    <w:textAlignment w:val="center"/>
                    <w:rPr>
                      <w:rFonts w:ascii="Times New Roman" w:hAnsi="Times New Roman"/>
                      <w:b/>
                      <w:bCs/>
                    </w:rPr>
                  </w:pPr>
                  <w:r>
                    <w:rPr>
                      <w:rFonts w:ascii="Times New Roman" w:hAnsi="Times New Roman"/>
                      <w:b/>
                      <w:bCs/>
                    </w:rPr>
                    <w:t>排放口类型</w:t>
                  </w:r>
                </w:p>
              </w:tc>
            </w:tr>
            <w:tr w14:paraId="08F3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178" w:type="pct"/>
                  <w:vMerge w:val="continue"/>
                  <w:tcBorders>
                    <w:left w:val="single" w:color="auto" w:sz="4" w:space="0"/>
                    <w:bottom w:val="single" w:color="auto" w:sz="4" w:space="0"/>
                    <w:right w:val="single" w:color="auto" w:sz="4" w:space="0"/>
                  </w:tcBorders>
                  <w:vAlign w:val="center"/>
                </w:tcPr>
                <w:p w14:paraId="7726B6D6">
                  <w:pPr>
                    <w:topLinePunct/>
                    <w:adjustRightInd w:val="0"/>
                    <w:snapToGrid w:val="0"/>
                    <w:contextualSpacing/>
                    <w:jc w:val="center"/>
                    <w:textAlignment w:val="center"/>
                    <w:rPr>
                      <w:rFonts w:ascii="Times New Roman" w:hAnsi="Times New Roman"/>
                      <w:b/>
                      <w:bCs/>
                    </w:rPr>
                  </w:pPr>
                </w:p>
              </w:tc>
              <w:tc>
                <w:tcPr>
                  <w:tcW w:w="450" w:type="pct"/>
                  <w:vMerge w:val="continue"/>
                  <w:tcBorders>
                    <w:left w:val="single" w:color="auto" w:sz="4" w:space="0"/>
                    <w:bottom w:val="single" w:color="auto" w:sz="4" w:space="0"/>
                    <w:right w:val="single" w:color="auto" w:sz="4" w:space="0"/>
                  </w:tcBorders>
                  <w:vAlign w:val="center"/>
                </w:tcPr>
                <w:p w14:paraId="23411DE4">
                  <w:pPr>
                    <w:topLinePunct/>
                    <w:adjustRightInd w:val="0"/>
                    <w:snapToGrid w:val="0"/>
                    <w:contextualSpacing/>
                    <w:jc w:val="center"/>
                    <w:textAlignment w:val="center"/>
                    <w:rPr>
                      <w:rFonts w:ascii="Times New Roman" w:hAnsi="Times New Roman"/>
                      <w:b/>
                      <w:bCs/>
                    </w:rPr>
                  </w:pPr>
                </w:p>
              </w:tc>
              <w:tc>
                <w:tcPr>
                  <w:tcW w:w="978" w:type="pct"/>
                  <w:vMerge w:val="continue"/>
                  <w:tcBorders>
                    <w:left w:val="single" w:color="auto" w:sz="4" w:space="0"/>
                    <w:bottom w:val="single" w:color="auto" w:sz="4" w:space="0"/>
                    <w:right w:val="single" w:color="auto" w:sz="4" w:space="0"/>
                  </w:tcBorders>
                  <w:vAlign w:val="center"/>
                </w:tcPr>
                <w:p w14:paraId="142467E8">
                  <w:pPr>
                    <w:topLinePunct/>
                    <w:adjustRightInd w:val="0"/>
                    <w:snapToGrid w:val="0"/>
                    <w:contextualSpacing/>
                    <w:jc w:val="center"/>
                    <w:textAlignment w:val="center"/>
                    <w:rPr>
                      <w:rFonts w:ascii="Times New Roman" w:hAnsi="Times New Roman"/>
                      <w:b/>
                      <w:bCs/>
                    </w:rPr>
                  </w:pPr>
                </w:p>
              </w:tc>
              <w:tc>
                <w:tcPr>
                  <w:tcW w:w="333" w:type="pct"/>
                  <w:vMerge w:val="continue"/>
                  <w:tcBorders>
                    <w:left w:val="single" w:color="auto" w:sz="4" w:space="0"/>
                    <w:bottom w:val="single" w:color="auto" w:sz="4" w:space="0"/>
                    <w:right w:val="single" w:color="auto" w:sz="4" w:space="0"/>
                  </w:tcBorders>
                  <w:vAlign w:val="center"/>
                </w:tcPr>
                <w:p w14:paraId="53B2EBF9">
                  <w:pPr>
                    <w:topLinePunct/>
                    <w:adjustRightInd w:val="0"/>
                    <w:snapToGrid w:val="0"/>
                    <w:contextualSpacing/>
                    <w:jc w:val="center"/>
                    <w:textAlignment w:val="center"/>
                    <w:rPr>
                      <w:rFonts w:ascii="Times New Roman" w:hAnsi="Times New Roman"/>
                      <w:b/>
                      <w:bCs/>
                    </w:rPr>
                  </w:pPr>
                </w:p>
              </w:tc>
              <w:tc>
                <w:tcPr>
                  <w:tcW w:w="416" w:type="pct"/>
                  <w:vMerge w:val="continue"/>
                  <w:tcBorders>
                    <w:left w:val="single" w:color="auto" w:sz="4" w:space="0"/>
                    <w:bottom w:val="single" w:color="auto" w:sz="4" w:space="0"/>
                    <w:right w:val="single" w:color="auto" w:sz="4" w:space="0"/>
                  </w:tcBorders>
                  <w:vAlign w:val="center"/>
                </w:tcPr>
                <w:p w14:paraId="12138E3F">
                  <w:pPr>
                    <w:topLinePunct/>
                    <w:adjustRightInd w:val="0"/>
                    <w:snapToGrid w:val="0"/>
                    <w:contextualSpacing/>
                    <w:jc w:val="center"/>
                    <w:textAlignment w:val="center"/>
                    <w:rPr>
                      <w:rFonts w:ascii="Times New Roman" w:hAnsi="Times New Roman"/>
                      <w:b/>
                      <w:bCs/>
                    </w:rPr>
                  </w:pPr>
                </w:p>
              </w:tc>
              <w:tc>
                <w:tcPr>
                  <w:tcW w:w="415" w:type="pct"/>
                  <w:tcBorders>
                    <w:top w:val="single" w:color="auto" w:sz="4" w:space="0"/>
                    <w:left w:val="single" w:color="auto" w:sz="4" w:space="0"/>
                    <w:bottom w:val="single" w:color="auto" w:sz="4" w:space="0"/>
                    <w:right w:val="single" w:color="auto" w:sz="4" w:space="0"/>
                  </w:tcBorders>
                  <w:vAlign w:val="center"/>
                </w:tcPr>
                <w:p w14:paraId="1344B1C0">
                  <w:pPr>
                    <w:topLinePunct/>
                    <w:adjustRightInd w:val="0"/>
                    <w:snapToGrid w:val="0"/>
                    <w:contextualSpacing/>
                    <w:jc w:val="center"/>
                    <w:textAlignment w:val="center"/>
                    <w:rPr>
                      <w:rFonts w:ascii="Times New Roman" w:hAnsi="Times New Roman"/>
                      <w:b/>
                      <w:bCs/>
                    </w:rPr>
                  </w:pPr>
                  <w:r>
                    <w:rPr>
                      <w:rFonts w:ascii="Times New Roman" w:hAnsi="Times New Roman"/>
                      <w:b/>
                      <w:bCs/>
                    </w:rPr>
                    <w:t>污染治理设施编号</w:t>
                  </w:r>
                </w:p>
              </w:tc>
              <w:tc>
                <w:tcPr>
                  <w:tcW w:w="416" w:type="pct"/>
                  <w:tcBorders>
                    <w:top w:val="single" w:color="auto" w:sz="4" w:space="0"/>
                    <w:left w:val="single" w:color="auto" w:sz="4" w:space="0"/>
                    <w:bottom w:val="single" w:color="auto" w:sz="4" w:space="0"/>
                    <w:right w:val="single" w:color="auto" w:sz="4" w:space="0"/>
                  </w:tcBorders>
                  <w:vAlign w:val="center"/>
                </w:tcPr>
                <w:p w14:paraId="4D63C254">
                  <w:pPr>
                    <w:topLinePunct/>
                    <w:adjustRightInd w:val="0"/>
                    <w:snapToGrid w:val="0"/>
                    <w:contextualSpacing/>
                    <w:jc w:val="center"/>
                    <w:textAlignment w:val="center"/>
                    <w:rPr>
                      <w:rFonts w:ascii="Times New Roman" w:hAnsi="Times New Roman"/>
                      <w:b/>
                      <w:bCs/>
                    </w:rPr>
                  </w:pPr>
                  <w:r>
                    <w:rPr>
                      <w:rFonts w:ascii="Times New Roman" w:hAnsi="Times New Roman"/>
                      <w:b/>
                      <w:bCs/>
                    </w:rPr>
                    <w:t>污染治理设施名称</w:t>
                  </w:r>
                </w:p>
              </w:tc>
              <w:tc>
                <w:tcPr>
                  <w:tcW w:w="438" w:type="pct"/>
                  <w:tcBorders>
                    <w:top w:val="single" w:color="auto" w:sz="4" w:space="0"/>
                    <w:left w:val="single" w:color="auto" w:sz="4" w:space="0"/>
                    <w:bottom w:val="single" w:color="auto" w:sz="4" w:space="0"/>
                    <w:right w:val="single" w:color="auto" w:sz="4" w:space="0"/>
                  </w:tcBorders>
                  <w:vAlign w:val="center"/>
                </w:tcPr>
                <w:p w14:paraId="0722F779">
                  <w:pPr>
                    <w:topLinePunct/>
                    <w:adjustRightInd w:val="0"/>
                    <w:snapToGrid w:val="0"/>
                    <w:contextualSpacing/>
                    <w:jc w:val="center"/>
                    <w:textAlignment w:val="center"/>
                    <w:rPr>
                      <w:rFonts w:ascii="Times New Roman" w:hAnsi="Times New Roman"/>
                      <w:b/>
                      <w:bCs/>
                    </w:rPr>
                  </w:pPr>
                  <w:r>
                    <w:rPr>
                      <w:rFonts w:ascii="Times New Roman" w:hAnsi="Times New Roman"/>
                      <w:b/>
                      <w:bCs/>
                    </w:rPr>
                    <w:t>污染治理设施工艺</w:t>
                  </w:r>
                </w:p>
              </w:tc>
              <w:tc>
                <w:tcPr>
                  <w:tcW w:w="399" w:type="pct"/>
                  <w:vMerge w:val="continue"/>
                  <w:tcBorders>
                    <w:left w:val="single" w:color="auto" w:sz="4" w:space="0"/>
                    <w:bottom w:val="single" w:color="auto" w:sz="4" w:space="0"/>
                    <w:right w:val="single" w:color="auto" w:sz="4" w:space="0"/>
                  </w:tcBorders>
                  <w:vAlign w:val="center"/>
                </w:tcPr>
                <w:p w14:paraId="637C8019">
                  <w:pPr>
                    <w:topLinePunct/>
                    <w:adjustRightInd w:val="0"/>
                    <w:snapToGrid w:val="0"/>
                    <w:contextualSpacing/>
                    <w:jc w:val="center"/>
                    <w:textAlignment w:val="center"/>
                    <w:rPr>
                      <w:rFonts w:ascii="Times New Roman" w:hAnsi="Times New Roman"/>
                      <w:b/>
                      <w:bCs/>
                    </w:rPr>
                  </w:pPr>
                </w:p>
              </w:tc>
              <w:tc>
                <w:tcPr>
                  <w:tcW w:w="430" w:type="pct"/>
                  <w:vMerge w:val="continue"/>
                  <w:tcBorders>
                    <w:left w:val="single" w:color="auto" w:sz="4" w:space="0"/>
                    <w:bottom w:val="single" w:color="auto" w:sz="4" w:space="0"/>
                    <w:right w:val="single" w:color="auto" w:sz="4" w:space="0"/>
                  </w:tcBorders>
                  <w:vAlign w:val="center"/>
                </w:tcPr>
                <w:p w14:paraId="3A4B2031">
                  <w:pPr>
                    <w:topLinePunct/>
                    <w:adjustRightInd w:val="0"/>
                    <w:snapToGrid w:val="0"/>
                    <w:contextualSpacing/>
                    <w:jc w:val="center"/>
                    <w:textAlignment w:val="center"/>
                    <w:rPr>
                      <w:rFonts w:ascii="Times New Roman" w:hAnsi="Times New Roman"/>
                      <w:b/>
                      <w:bCs/>
                    </w:rPr>
                  </w:pPr>
                </w:p>
              </w:tc>
              <w:tc>
                <w:tcPr>
                  <w:tcW w:w="547" w:type="pct"/>
                  <w:vMerge w:val="continue"/>
                  <w:tcBorders>
                    <w:left w:val="single" w:color="auto" w:sz="4" w:space="0"/>
                    <w:bottom w:val="single" w:color="auto" w:sz="4" w:space="0"/>
                    <w:right w:val="single" w:color="auto" w:sz="4" w:space="0"/>
                  </w:tcBorders>
                  <w:vAlign w:val="center"/>
                </w:tcPr>
                <w:p w14:paraId="6F1EBADC">
                  <w:pPr>
                    <w:topLinePunct/>
                    <w:adjustRightInd w:val="0"/>
                    <w:snapToGrid w:val="0"/>
                    <w:contextualSpacing/>
                    <w:jc w:val="center"/>
                    <w:textAlignment w:val="center"/>
                    <w:rPr>
                      <w:rFonts w:ascii="Times New Roman" w:hAnsi="Times New Roman"/>
                      <w:b/>
                      <w:bCs/>
                    </w:rPr>
                  </w:pPr>
                </w:p>
              </w:tc>
            </w:tr>
            <w:tr w14:paraId="42F7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8" w:type="pct"/>
                  <w:tcBorders>
                    <w:top w:val="single" w:color="auto" w:sz="4" w:space="0"/>
                    <w:left w:val="single" w:color="auto" w:sz="4" w:space="0"/>
                    <w:bottom w:val="single" w:color="auto" w:sz="4" w:space="0"/>
                    <w:right w:val="single" w:color="auto" w:sz="4" w:space="0"/>
                  </w:tcBorders>
                  <w:vAlign w:val="center"/>
                </w:tcPr>
                <w:p w14:paraId="7F8B7C06">
                  <w:pPr>
                    <w:topLinePunct/>
                    <w:adjustRightInd w:val="0"/>
                    <w:snapToGrid w:val="0"/>
                    <w:contextualSpacing/>
                    <w:jc w:val="center"/>
                    <w:textAlignment w:val="center"/>
                    <w:rPr>
                      <w:rFonts w:ascii="Times New Roman" w:hAnsi="Times New Roman"/>
                    </w:rPr>
                  </w:pPr>
                  <w:r>
                    <w:rPr>
                      <w:rFonts w:ascii="Times New Roman" w:hAnsi="Times New Roman"/>
                    </w:rPr>
                    <w:t>1</w:t>
                  </w:r>
                </w:p>
              </w:tc>
              <w:tc>
                <w:tcPr>
                  <w:tcW w:w="450" w:type="pct"/>
                  <w:tcBorders>
                    <w:top w:val="single" w:color="auto" w:sz="4" w:space="0"/>
                    <w:left w:val="single" w:color="auto" w:sz="4" w:space="0"/>
                    <w:bottom w:val="single" w:color="auto" w:sz="4" w:space="0"/>
                    <w:right w:val="single" w:color="auto" w:sz="4" w:space="0"/>
                  </w:tcBorders>
                  <w:vAlign w:val="center"/>
                </w:tcPr>
                <w:p w14:paraId="2521F5E8">
                  <w:pPr>
                    <w:topLinePunct/>
                    <w:adjustRightInd w:val="0"/>
                    <w:snapToGrid w:val="0"/>
                    <w:contextualSpacing/>
                    <w:jc w:val="center"/>
                    <w:textAlignment w:val="center"/>
                    <w:rPr>
                      <w:rFonts w:ascii="Times New Roman" w:hAnsi="Times New Roman"/>
                    </w:rPr>
                  </w:pPr>
                  <w:r>
                    <w:rPr>
                      <w:rFonts w:ascii="Times New Roman" w:hAnsi="Times New Roman"/>
                    </w:rPr>
                    <w:t>生活污水</w:t>
                  </w:r>
                </w:p>
              </w:tc>
              <w:tc>
                <w:tcPr>
                  <w:tcW w:w="978" w:type="pct"/>
                  <w:tcBorders>
                    <w:top w:val="single" w:color="auto" w:sz="4" w:space="0"/>
                    <w:left w:val="single" w:color="auto" w:sz="4" w:space="0"/>
                    <w:bottom w:val="single" w:color="auto" w:sz="4" w:space="0"/>
                    <w:right w:val="single" w:color="auto" w:sz="4" w:space="0"/>
                  </w:tcBorders>
                  <w:vAlign w:val="center"/>
                </w:tcPr>
                <w:p w14:paraId="22E38559">
                  <w:pPr>
                    <w:topLinePunct/>
                    <w:adjustRightInd w:val="0"/>
                    <w:snapToGrid w:val="0"/>
                    <w:contextualSpacing/>
                    <w:jc w:val="center"/>
                    <w:textAlignment w:val="center"/>
                    <w:rPr>
                      <w:rFonts w:ascii="Times New Roman" w:hAnsi="Times New Roman"/>
                      <w:kern w:val="24"/>
                    </w:rPr>
                  </w:pPr>
                  <w:r>
                    <w:rPr>
                      <w:rFonts w:ascii="Times New Roman" w:hAnsi="Times New Roman"/>
                      <w:kern w:val="24"/>
                    </w:rPr>
                    <w:t>pH、COD、氨氮、悬浮物、BOD</w:t>
                  </w:r>
                  <w:r>
                    <w:rPr>
                      <w:rFonts w:ascii="Times New Roman" w:hAnsi="Times New Roman"/>
                      <w:kern w:val="24"/>
                      <w:vertAlign w:val="subscript"/>
                    </w:rPr>
                    <w:t>5</w:t>
                  </w:r>
                  <w:r>
                    <w:rPr>
                      <w:rFonts w:ascii="Times New Roman" w:hAnsi="Times New Roman"/>
                      <w:kern w:val="24"/>
                    </w:rPr>
                    <w:t>、TN</w:t>
                  </w:r>
                </w:p>
              </w:tc>
              <w:tc>
                <w:tcPr>
                  <w:tcW w:w="333" w:type="pct"/>
                  <w:tcBorders>
                    <w:top w:val="single" w:color="auto" w:sz="4" w:space="0"/>
                    <w:left w:val="single" w:color="auto" w:sz="4" w:space="0"/>
                    <w:bottom w:val="single" w:color="auto" w:sz="4" w:space="0"/>
                    <w:right w:val="single" w:color="auto" w:sz="4" w:space="0"/>
                  </w:tcBorders>
                  <w:vAlign w:val="center"/>
                </w:tcPr>
                <w:p w14:paraId="0D7F666D">
                  <w:pPr>
                    <w:topLinePunct/>
                    <w:adjustRightInd w:val="0"/>
                    <w:snapToGrid w:val="0"/>
                    <w:contextualSpacing/>
                    <w:jc w:val="center"/>
                    <w:textAlignment w:val="center"/>
                    <w:rPr>
                      <w:rFonts w:ascii="Times New Roman" w:hAnsi="Times New Roman"/>
                    </w:rPr>
                  </w:pPr>
                  <w:r>
                    <w:rPr>
                      <w:rFonts w:hint="eastAsia" w:ascii="Times New Roman" w:hAnsi="Times New Roman"/>
                    </w:rPr>
                    <w:t>不排放</w:t>
                  </w:r>
                </w:p>
              </w:tc>
              <w:tc>
                <w:tcPr>
                  <w:tcW w:w="416" w:type="pct"/>
                  <w:tcBorders>
                    <w:top w:val="single" w:color="auto" w:sz="4" w:space="0"/>
                    <w:left w:val="single" w:color="auto" w:sz="4" w:space="0"/>
                    <w:bottom w:val="single" w:color="auto" w:sz="4" w:space="0"/>
                    <w:right w:val="single" w:color="auto" w:sz="4" w:space="0"/>
                  </w:tcBorders>
                  <w:vAlign w:val="center"/>
                </w:tcPr>
                <w:p w14:paraId="6B8914D3">
                  <w:pPr>
                    <w:topLinePunct/>
                    <w:adjustRightInd w:val="0"/>
                    <w:snapToGrid w:val="0"/>
                    <w:contextualSpacing/>
                    <w:jc w:val="center"/>
                    <w:textAlignment w:val="center"/>
                    <w:rPr>
                      <w:rFonts w:ascii="Times New Roman" w:hAnsi="Times New Roman"/>
                    </w:rPr>
                  </w:pPr>
                  <w:r>
                    <w:rPr>
                      <w:rFonts w:ascii="Times New Roman" w:hAnsi="Times New Roman"/>
                    </w:rPr>
                    <w:t>/</w:t>
                  </w:r>
                </w:p>
              </w:tc>
              <w:tc>
                <w:tcPr>
                  <w:tcW w:w="415" w:type="pct"/>
                  <w:tcBorders>
                    <w:top w:val="single" w:color="auto" w:sz="4" w:space="0"/>
                    <w:left w:val="single" w:color="auto" w:sz="4" w:space="0"/>
                    <w:bottom w:val="single" w:color="auto" w:sz="4" w:space="0"/>
                    <w:right w:val="single" w:color="auto" w:sz="4" w:space="0"/>
                  </w:tcBorders>
                  <w:vAlign w:val="center"/>
                </w:tcPr>
                <w:p w14:paraId="04F0C975">
                  <w:pPr>
                    <w:topLinePunct/>
                    <w:adjustRightInd w:val="0"/>
                    <w:snapToGrid w:val="0"/>
                    <w:contextualSpacing/>
                    <w:jc w:val="center"/>
                    <w:textAlignment w:val="center"/>
                    <w:rPr>
                      <w:rFonts w:ascii="Times New Roman" w:hAnsi="Times New Roman"/>
                    </w:rPr>
                  </w:pPr>
                  <w:r>
                    <w:rPr>
                      <w:rFonts w:ascii="Times New Roman" w:hAnsi="Times New Roman"/>
                    </w:rPr>
                    <w:t>/</w:t>
                  </w:r>
                </w:p>
              </w:tc>
              <w:tc>
                <w:tcPr>
                  <w:tcW w:w="416" w:type="pct"/>
                  <w:tcBorders>
                    <w:top w:val="single" w:color="auto" w:sz="4" w:space="0"/>
                    <w:left w:val="single" w:color="auto" w:sz="4" w:space="0"/>
                    <w:bottom w:val="single" w:color="auto" w:sz="4" w:space="0"/>
                    <w:right w:val="single" w:color="auto" w:sz="4" w:space="0"/>
                  </w:tcBorders>
                  <w:vAlign w:val="center"/>
                </w:tcPr>
                <w:p w14:paraId="246D4913">
                  <w:pPr>
                    <w:topLinePunct/>
                    <w:adjustRightInd w:val="0"/>
                    <w:snapToGrid w:val="0"/>
                    <w:contextualSpacing/>
                    <w:jc w:val="center"/>
                    <w:textAlignment w:val="center"/>
                    <w:rPr>
                      <w:rFonts w:ascii="Times New Roman" w:hAnsi="Times New Roman"/>
                    </w:rPr>
                  </w:pPr>
                  <w:r>
                    <w:rPr>
                      <w:rFonts w:ascii="Times New Roman" w:hAnsi="Times New Roman"/>
                    </w:rPr>
                    <w:t>/</w:t>
                  </w:r>
                </w:p>
              </w:tc>
              <w:tc>
                <w:tcPr>
                  <w:tcW w:w="438" w:type="pct"/>
                  <w:tcBorders>
                    <w:top w:val="single" w:color="auto" w:sz="4" w:space="0"/>
                    <w:left w:val="single" w:color="auto" w:sz="4" w:space="0"/>
                    <w:bottom w:val="single" w:color="auto" w:sz="4" w:space="0"/>
                    <w:right w:val="single" w:color="auto" w:sz="4" w:space="0"/>
                  </w:tcBorders>
                  <w:vAlign w:val="center"/>
                </w:tcPr>
                <w:p w14:paraId="0F9920E4">
                  <w:pPr>
                    <w:topLinePunct/>
                    <w:adjustRightInd w:val="0"/>
                    <w:snapToGrid w:val="0"/>
                    <w:contextualSpacing/>
                    <w:jc w:val="center"/>
                    <w:textAlignment w:val="center"/>
                    <w:rPr>
                      <w:rFonts w:ascii="Times New Roman" w:hAnsi="Times New Roman"/>
                    </w:rPr>
                  </w:pPr>
                  <w:r>
                    <w:rPr>
                      <w:rFonts w:ascii="Times New Roman" w:hAnsi="Times New Roman"/>
                    </w:rPr>
                    <w:t>/</w:t>
                  </w:r>
                </w:p>
              </w:tc>
              <w:tc>
                <w:tcPr>
                  <w:tcW w:w="399" w:type="pct"/>
                  <w:tcBorders>
                    <w:top w:val="single" w:color="auto" w:sz="4" w:space="0"/>
                    <w:left w:val="single" w:color="auto" w:sz="4" w:space="0"/>
                    <w:bottom w:val="single" w:color="auto" w:sz="4" w:space="0"/>
                    <w:right w:val="single" w:color="auto" w:sz="4" w:space="0"/>
                  </w:tcBorders>
                  <w:vAlign w:val="center"/>
                </w:tcPr>
                <w:p w14:paraId="008F8D25">
                  <w:pPr>
                    <w:topLinePunct/>
                    <w:adjustRightInd w:val="0"/>
                    <w:snapToGrid w:val="0"/>
                    <w:contextualSpacing/>
                    <w:jc w:val="center"/>
                    <w:textAlignment w:val="center"/>
                    <w:rPr>
                      <w:rFonts w:ascii="Times New Roman" w:hAnsi="Times New Roman"/>
                    </w:rPr>
                  </w:pPr>
                  <w:r>
                    <w:rPr>
                      <w:rFonts w:ascii="Times New Roman" w:hAnsi="Times New Roman"/>
                    </w:rPr>
                    <w:t>/</w:t>
                  </w:r>
                </w:p>
              </w:tc>
              <w:tc>
                <w:tcPr>
                  <w:tcW w:w="430" w:type="pct"/>
                  <w:tcBorders>
                    <w:top w:val="single" w:color="auto" w:sz="4" w:space="0"/>
                    <w:left w:val="single" w:color="auto" w:sz="4" w:space="0"/>
                    <w:bottom w:val="single" w:color="auto" w:sz="4" w:space="0"/>
                    <w:right w:val="single" w:color="auto" w:sz="4" w:space="0"/>
                  </w:tcBorders>
                  <w:vAlign w:val="center"/>
                </w:tcPr>
                <w:p w14:paraId="1E266E67">
                  <w:pPr>
                    <w:topLinePunct/>
                    <w:adjustRightInd w:val="0"/>
                    <w:snapToGrid w:val="0"/>
                    <w:contextualSpacing/>
                    <w:jc w:val="center"/>
                    <w:textAlignment w:val="center"/>
                    <w:rPr>
                      <w:rFonts w:ascii="Times New Roman" w:hAnsi="Times New Roman"/>
                    </w:rPr>
                  </w:pPr>
                  <w:r>
                    <w:rPr>
                      <w:rFonts w:ascii="Times New Roman" w:hAnsi="Times New Roman"/>
                    </w:rPr>
                    <w:t>/</w:t>
                  </w:r>
                </w:p>
              </w:tc>
              <w:tc>
                <w:tcPr>
                  <w:tcW w:w="547" w:type="pct"/>
                  <w:tcBorders>
                    <w:top w:val="single" w:color="auto" w:sz="4" w:space="0"/>
                    <w:left w:val="single" w:color="auto" w:sz="4" w:space="0"/>
                    <w:bottom w:val="single" w:color="auto" w:sz="4" w:space="0"/>
                    <w:right w:val="single" w:color="auto" w:sz="4" w:space="0"/>
                  </w:tcBorders>
                  <w:vAlign w:val="center"/>
                </w:tcPr>
                <w:p w14:paraId="43663478">
                  <w:pPr>
                    <w:topLinePunct/>
                    <w:adjustRightInd w:val="0"/>
                    <w:snapToGrid w:val="0"/>
                    <w:contextualSpacing/>
                    <w:jc w:val="center"/>
                    <w:textAlignment w:val="center"/>
                    <w:rPr>
                      <w:rFonts w:ascii="Times New Roman" w:hAnsi="Times New Roman"/>
                    </w:rPr>
                  </w:pPr>
                  <w:r>
                    <w:rPr>
                      <w:rFonts w:ascii="Times New Roman" w:hAnsi="Times New Roman"/>
                    </w:rPr>
                    <w:t>/</w:t>
                  </w:r>
                </w:p>
              </w:tc>
            </w:tr>
            <w:tr w14:paraId="163E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8" w:type="pct"/>
                  <w:tcBorders>
                    <w:top w:val="single" w:color="auto" w:sz="4" w:space="0"/>
                    <w:left w:val="single" w:color="auto" w:sz="4" w:space="0"/>
                    <w:bottom w:val="single" w:color="auto" w:sz="4" w:space="0"/>
                    <w:right w:val="single" w:color="auto" w:sz="4" w:space="0"/>
                  </w:tcBorders>
                  <w:vAlign w:val="center"/>
                </w:tcPr>
                <w:p w14:paraId="342B9D8D">
                  <w:pPr>
                    <w:topLinePunct/>
                    <w:adjustRightInd w:val="0"/>
                    <w:snapToGrid w:val="0"/>
                    <w:contextualSpacing/>
                    <w:jc w:val="center"/>
                    <w:textAlignment w:val="center"/>
                    <w:rPr>
                      <w:rFonts w:ascii="Times New Roman" w:hAnsi="Times New Roman"/>
                    </w:rPr>
                  </w:pPr>
                  <w:r>
                    <w:rPr>
                      <w:rFonts w:hint="eastAsia" w:ascii="Times New Roman" w:hAnsi="Times New Roman"/>
                    </w:rPr>
                    <w:t>2</w:t>
                  </w:r>
                </w:p>
              </w:tc>
              <w:tc>
                <w:tcPr>
                  <w:tcW w:w="450" w:type="pct"/>
                  <w:tcBorders>
                    <w:top w:val="single" w:color="auto" w:sz="4" w:space="0"/>
                    <w:left w:val="single" w:color="auto" w:sz="4" w:space="0"/>
                    <w:bottom w:val="single" w:color="auto" w:sz="4" w:space="0"/>
                    <w:right w:val="single" w:color="auto" w:sz="4" w:space="0"/>
                  </w:tcBorders>
                  <w:vAlign w:val="center"/>
                </w:tcPr>
                <w:p w14:paraId="0847F8FA">
                  <w:pPr>
                    <w:topLinePunct/>
                    <w:adjustRightInd w:val="0"/>
                    <w:snapToGrid w:val="0"/>
                    <w:contextualSpacing/>
                    <w:jc w:val="center"/>
                    <w:textAlignment w:val="center"/>
                    <w:rPr>
                      <w:rFonts w:ascii="Times New Roman" w:hAnsi="Times New Roman"/>
                    </w:rPr>
                  </w:pPr>
                  <w:r>
                    <w:rPr>
                      <w:rFonts w:hint="eastAsia" w:ascii="宋体" w:hAnsi="宋体"/>
                    </w:rPr>
                    <w:t>洗车废水</w:t>
                  </w:r>
                </w:p>
              </w:tc>
              <w:tc>
                <w:tcPr>
                  <w:tcW w:w="978" w:type="pct"/>
                  <w:tcBorders>
                    <w:top w:val="single" w:color="auto" w:sz="4" w:space="0"/>
                    <w:left w:val="single" w:color="auto" w:sz="4" w:space="0"/>
                    <w:bottom w:val="single" w:color="auto" w:sz="4" w:space="0"/>
                    <w:right w:val="single" w:color="auto" w:sz="4" w:space="0"/>
                  </w:tcBorders>
                  <w:vAlign w:val="center"/>
                </w:tcPr>
                <w:p w14:paraId="4C273EA0">
                  <w:pPr>
                    <w:topLinePunct/>
                    <w:adjustRightInd w:val="0"/>
                    <w:snapToGrid w:val="0"/>
                    <w:contextualSpacing/>
                    <w:jc w:val="center"/>
                    <w:textAlignment w:val="center"/>
                    <w:rPr>
                      <w:rFonts w:ascii="Times New Roman" w:hAnsi="Times New Roman"/>
                      <w:kern w:val="24"/>
                    </w:rPr>
                  </w:pPr>
                  <w:r>
                    <w:rPr>
                      <w:rFonts w:ascii="Times New Roman" w:hAnsi="Times New Roman"/>
                      <w:kern w:val="24"/>
                    </w:rPr>
                    <w:t>pH、悬浮物</w:t>
                  </w:r>
                </w:p>
              </w:tc>
              <w:tc>
                <w:tcPr>
                  <w:tcW w:w="333" w:type="pct"/>
                  <w:tcBorders>
                    <w:top w:val="single" w:color="auto" w:sz="4" w:space="0"/>
                    <w:left w:val="single" w:color="auto" w:sz="4" w:space="0"/>
                    <w:right w:val="single" w:color="auto" w:sz="4" w:space="0"/>
                  </w:tcBorders>
                  <w:vAlign w:val="center"/>
                </w:tcPr>
                <w:p w14:paraId="189A559F">
                  <w:pPr>
                    <w:topLinePunct/>
                    <w:adjustRightInd w:val="0"/>
                    <w:snapToGrid w:val="0"/>
                    <w:contextualSpacing/>
                    <w:jc w:val="center"/>
                    <w:textAlignment w:val="center"/>
                    <w:rPr>
                      <w:rFonts w:ascii="Times New Roman" w:hAnsi="Times New Roman"/>
                    </w:rPr>
                  </w:pPr>
                  <w:r>
                    <w:rPr>
                      <w:rFonts w:hint="eastAsia" w:ascii="Times New Roman" w:hAnsi="Times New Roman"/>
                    </w:rPr>
                    <w:t>不排放</w:t>
                  </w:r>
                </w:p>
              </w:tc>
              <w:tc>
                <w:tcPr>
                  <w:tcW w:w="416" w:type="pct"/>
                  <w:tcBorders>
                    <w:top w:val="single" w:color="auto" w:sz="4" w:space="0"/>
                    <w:left w:val="single" w:color="auto" w:sz="4" w:space="0"/>
                    <w:right w:val="single" w:color="auto" w:sz="4" w:space="0"/>
                  </w:tcBorders>
                  <w:vAlign w:val="center"/>
                </w:tcPr>
                <w:p w14:paraId="73D371E6">
                  <w:pPr>
                    <w:topLinePunct/>
                    <w:adjustRightInd w:val="0"/>
                    <w:snapToGrid w:val="0"/>
                    <w:contextualSpacing/>
                    <w:jc w:val="center"/>
                    <w:textAlignment w:val="center"/>
                    <w:rPr>
                      <w:rFonts w:ascii="Times New Roman" w:hAnsi="Times New Roman"/>
                    </w:rPr>
                  </w:pPr>
                  <w:r>
                    <w:rPr>
                      <w:rFonts w:ascii="Times New Roman" w:hAnsi="Times New Roman"/>
                    </w:rPr>
                    <w:t>/</w:t>
                  </w:r>
                </w:p>
              </w:tc>
              <w:tc>
                <w:tcPr>
                  <w:tcW w:w="415" w:type="pct"/>
                  <w:tcBorders>
                    <w:top w:val="single" w:color="auto" w:sz="4" w:space="0"/>
                    <w:left w:val="single" w:color="auto" w:sz="4" w:space="0"/>
                    <w:bottom w:val="single" w:color="auto" w:sz="4" w:space="0"/>
                    <w:right w:val="single" w:color="auto" w:sz="4" w:space="0"/>
                  </w:tcBorders>
                  <w:vAlign w:val="center"/>
                </w:tcPr>
                <w:p w14:paraId="11C58D27">
                  <w:pPr>
                    <w:topLinePunct/>
                    <w:adjustRightInd w:val="0"/>
                    <w:snapToGrid w:val="0"/>
                    <w:contextualSpacing/>
                    <w:jc w:val="center"/>
                    <w:textAlignment w:val="center"/>
                    <w:rPr>
                      <w:rFonts w:ascii="Times New Roman" w:hAnsi="Times New Roman"/>
                    </w:rPr>
                  </w:pPr>
                  <w:r>
                    <w:rPr>
                      <w:rFonts w:hint="eastAsia" w:ascii="Times New Roman" w:hAnsi="Times New Roman"/>
                    </w:rPr>
                    <w:t>DW001</w:t>
                  </w:r>
                </w:p>
              </w:tc>
              <w:tc>
                <w:tcPr>
                  <w:tcW w:w="416" w:type="pct"/>
                  <w:tcBorders>
                    <w:top w:val="single" w:color="auto" w:sz="4" w:space="0"/>
                    <w:left w:val="single" w:color="auto" w:sz="4" w:space="0"/>
                    <w:bottom w:val="single" w:color="auto" w:sz="4" w:space="0"/>
                    <w:right w:val="single" w:color="auto" w:sz="4" w:space="0"/>
                  </w:tcBorders>
                  <w:vAlign w:val="center"/>
                </w:tcPr>
                <w:p w14:paraId="62C4C9BD">
                  <w:pPr>
                    <w:topLinePunct/>
                    <w:adjustRightInd w:val="0"/>
                    <w:snapToGrid w:val="0"/>
                    <w:contextualSpacing/>
                    <w:jc w:val="center"/>
                    <w:textAlignment w:val="center"/>
                    <w:rPr>
                      <w:rFonts w:ascii="Times New Roman" w:hAnsi="Times New Roman"/>
                    </w:rPr>
                  </w:pPr>
                  <w:r>
                    <w:rPr>
                      <w:rFonts w:hint="eastAsia" w:ascii="Times New Roman" w:hAnsi="Times New Roman"/>
                    </w:rPr>
                    <w:t>沉淀池</w:t>
                  </w:r>
                </w:p>
              </w:tc>
              <w:tc>
                <w:tcPr>
                  <w:tcW w:w="438" w:type="pct"/>
                  <w:tcBorders>
                    <w:top w:val="single" w:color="auto" w:sz="4" w:space="0"/>
                    <w:left w:val="single" w:color="auto" w:sz="4" w:space="0"/>
                    <w:bottom w:val="single" w:color="auto" w:sz="4" w:space="0"/>
                    <w:right w:val="single" w:color="auto" w:sz="4" w:space="0"/>
                  </w:tcBorders>
                  <w:vAlign w:val="center"/>
                </w:tcPr>
                <w:p w14:paraId="327C36D2">
                  <w:pPr>
                    <w:topLinePunct/>
                    <w:adjustRightInd w:val="0"/>
                    <w:snapToGrid w:val="0"/>
                    <w:contextualSpacing/>
                    <w:jc w:val="center"/>
                    <w:textAlignment w:val="center"/>
                    <w:rPr>
                      <w:rFonts w:ascii="Times New Roman" w:hAnsi="Times New Roman"/>
                    </w:rPr>
                  </w:pPr>
                  <w:r>
                    <w:rPr>
                      <w:rFonts w:hint="eastAsia" w:ascii="Times New Roman" w:hAnsi="Times New Roman"/>
                    </w:rPr>
                    <w:t>沉淀</w:t>
                  </w:r>
                </w:p>
              </w:tc>
              <w:tc>
                <w:tcPr>
                  <w:tcW w:w="399" w:type="pct"/>
                  <w:tcBorders>
                    <w:top w:val="single" w:color="auto" w:sz="4" w:space="0"/>
                    <w:left w:val="single" w:color="auto" w:sz="4" w:space="0"/>
                    <w:right w:val="single" w:color="auto" w:sz="4" w:space="0"/>
                  </w:tcBorders>
                  <w:vAlign w:val="center"/>
                </w:tcPr>
                <w:p w14:paraId="624FE3FD">
                  <w:pPr>
                    <w:topLinePunct/>
                    <w:adjustRightInd w:val="0"/>
                    <w:snapToGrid w:val="0"/>
                    <w:contextualSpacing/>
                    <w:jc w:val="center"/>
                    <w:textAlignment w:val="center"/>
                    <w:rPr>
                      <w:rFonts w:ascii="Times New Roman" w:hAnsi="Times New Roman"/>
                    </w:rPr>
                  </w:pPr>
                  <w:r>
                    <w:rPr>
                      <w:rFonts w:ascii="Times New Roman" w:hAnsi="Times New Roman"/>
                    </w:rPr>
                    <w:t>/</w:t>
                  </w:r>
                </w:p>
              </w:tc>
              <w:tc>
                <w:tcPr>
                  <w:tcW w:w="430" w:type="pct"/>
                  <w:tcBorders>
                    <w:top w:val="single" w:color="auto" w:sz="4" w:space="0"/>
                    <w:left w:val="single" w:color="auto" w:sz="4" w:space="0"/>
                    <w:right w:val="single" w:color="auto" w:sz="4" w:space="0"/>
                  </w:tcBorders>
                  <w:vAlign w:val="center"/>
                </w:tcPr>
                <w:p w14:paraId="2DEA489D">
                  <w:pPr>
                    <w:topLinePunct/>
                    <w:adjustRightInd w:val="0"/>
                    <w:snapToGrid w:val="0"/>
                    <w:contextualSpacing/>
                    <w:jc w:val="center"/>
                    <w:textAlignment w:val="center"/>
                    <w:rPr>
                      <w:rFonts w:ascii="Segoe UI Emoji" w:hAnsi="Segoe UI Emoji" w:cs="Segoe UI Emoji"/>
                    </w:rPr>
                  </w:pPr>
                  <w:r>
                    <w:rPr>
                      <w:rFonts w:ascii="Times New Roman" w:hAnsi="Times New Roman"/>
                    </w:rPr>
                    <w:t>/</w:t>
                  </w:r>
                </w:p>
              </w:tc>
              <w:tc>
                <w:tcPr>
                  <w:tcW w:w="547" w:type="pct"/>
                  <w:tcBorders>
                    <w:top w:val="single" w:color="auto" w:sz="4" w:space="0"/>
                    <w:left w:val="single" w:color="auto" w:sz="4" w:space="0"/>
                    <w:right w:val="single" w:color="auto" w:sz="4" w:space="0"/>
                  </w:tcBorders>
                  <w:vAlign w:val="center"/>
                </w:tcPr>
                <w:p w14:paraId="0FF07180">
                  <w:pPr>
                    <w:topLinePunct/>
                    <w:adjustRightInd w:val="0"/>
                    <w:snapToGrid w:val="0"/>
                    <w:contextualSpacing/>
                    <w:jc w:val="center"/>
                    <w:textAlignment w:val="center"/>
                    <w:rPr>
                      <w:rFonts w:ascii="Times New Roman" w:hAnsi="Times New Roman"/>
                    </w:rPr>
                  </w:pPr>
                  <w:r>
                    <w:rPr>
                      <w:rFonts w:ascii="Times New Roman" w:hAnsi="Times New Roman"/>
                    </w:rPr>
                    <w:t>/</w:t>
                  </w:r>
                </w:p>
              </w:tc>
            </w:tr>
          </w:tbl>
          <w:p w14:paraId="080C56DE">
            <w:pPr>
              <w:snapToGrid w:val="0"/>
              <w:spacing w:line="360" w:lineRule="auto"/>
              <w:ind w:firstLine="482" w:firstLineChars="200"/>
              <w:contextualSpacing/>
              <w:rPr>
                <w:rFonts w:ascii="Times New Roman" w:hAnsi="Times New Roman"/>
                <w:b/>
                <w:kern w:val="44"/>
                <w:sz w:val="24"/>
              </w:rPr>
            </w:pPr>
            <w:r>
              <w:rPr>
                <w:rFonts w:ascii="Times New Roman" w:hAnsi="Times New Roman"/>
                <w:b/>
                <w:kern w:val="44"/>
                <w:sz w:val="24"/>
              </w:rPr>
              <w:t>（4）废水污染治理设施可行性分析</w:t>
            </w:r>
          </w:p>
          <w:p w14:paraId="5C6D28B6">
            <w:pPr>
              <w:snapToGrid w:val="0"/>
              <w:spacing w:line="360" w:lineRule="auto"/>
              <w:ind w:firstLine="480" w:firstLineChars="200"/>
              <w:contextualSpacing/>
              <w:rPr>
                <w:rFonts w:ascii="Times New Roman" w:hAnsi="Times New Roman"/>
                <w:sz w:val="24"/>
                <w:szCs w:val="24"/>
              </w:rPr>
            </w:pPr>
            <w:r>
              <w:rPr>
                <w:rFonts w:hint="eastAsia" w:ascii="Times New Roman" w:hAnsi="Times New Roman"/>
                <w:sz w:val="24"/>
              </w:rPr>
              <w:t>本项目工作人员较少，不涉及食堂及淋浴，生活污水产生量较小，本项目降尘用水量为</w:t>
            </w:r>
            <w:r>
              <w:rPr>
                <w:rFonts w:hint="eastAsia" w:ascii="Times New Roman"/>
                <w:color w:val="000000" w:themeColor="text1"/>
                <w:sz w:val="24"/>
                <w:szCs w:val="24"/>
                <w14:textFill>
                  <w14:solidFill>
                    <w14:schemeClr w14:val="tx1"/>
                  </w14:solidFill>
                </w14:textFill>
              </w:rPr>
              <w:t>300t</w:t>
            </w:r>
            <w:r>
              <w:rPr>
                <w:rFonts w:ascii="Times New Roman"/>
                <w:color w:val="000000" w:themeColor="text1"/>
                <w:sz w:val="24"/>
                <w:szCs w:val="24"/>
                <w14:textFill>
                  <w14:solidFill>
                    <w14:schemeClr w14:val="tx1"/>
                  </w14:solidFill>
                </w14:textFill>
              </w:rPr>
              <w:t>/a</w:t>
            </w:r>
            <w:r>
              <w:rPr>
                <w:rFonts w:hint="eastAsia" w:ascii="Times New Roman"/>
                <w:color w:val="000000" w:themeColor="text1"/>
                <w:sz w:val="24"/>
                <w:szCs w:val="24"/>
                <w14:textFill>
                  <w14:solidFill>
                    <w14:schemeClr w14:val="tx1"/>
                  </w14:solidFill>
                </w14:textFill>
              </w:rPr>
              <w:t>，生活污水产生量为192.4/a</w:t>
            </w:r>
            <w:r>
              <w:rPr>
                <w:rFonts w:hint="eastAsia" w:ascii="Times New Roman" w:hAnsi="Times New Roman"/>
                <w:sz w:val="24"/>
                <w:szCs w:val="24"/>
              </w:rPr>
              <w:t>，用于厂区洒水降尘，洗车用水循环使用不外排，定期补充新鲜水，措施可行有效</w:t>
            </w:r>
            <w:r>
              <w:rPr>
                <w:rFonts w:hint="eastAsia" w:ascii="Times New Roman" w:hAnsi="Times New Roman"/>
                <w:sz w:val="24"/>
              </w:rPr>
              <w:t>。</w:t>
            </w:r>
          </w:p>
          <w:p w14:paraId="62BFB272">
            <w:pPr>
              <w:autoSpaceDE w:val="0"/>
              <w:snapToGrid w:val="0"/>
              <w:spacing w:line="360" w:lineRule="auto"/>
              <w:ind w:left="480"/>
              <w:rPr>
                <w:rFonts w:ascii="Times New Roman" w:hAnsi="Times New Roman"/>
                <w:b/>
                <w:kern w:val="44"/>
                <w:sz w:val="24"/>
                <w:szCs w:val="24"/>
              </w:rPr>
            </w:pPr>
            <w:r>
              <w:rPr>
                <w:rFonts w:ascii="宋体" w:hAnsi="宋体"/>
                <w:b/>
                <w:kern w:val="44"/>
                <w:sz w:val="24"/>
                <w:szCs w:val="24"/>
              </w:rPr>
              <w:t>（</w:t>
            </w:r>
            <w:r>
              <w:rPr>
                <w:rFonts w:ascii="Times New Roman" w:hAnsi="Times New Roman"/>
                <w:b/>
                <w:kern w:val="44"/>
                <w:sz w:val="24"/>
                <w:szCs w:val="24"/>
              </w:rPr>
              <w:t>5</w:t>
            </w:r>
            <w:r>
              <w:rPr>
                <w:rFonts w:ascii="宋体" w:hAnsi="宋体"/>
                <w:b/>
                <w:kern w:val="44"/>
                <w:sz w:val="24"/>
                <w:szCs w:val="24"/>
              </w:rPr>
              <w:t>）地表水环境影响评价结论</w:t>
            </w:r>
          </w:p>
          <w:p w14:paraId="6F2DA191">
            <w:pPr>
              <w:autoSpaceDE w:val="0"/>
              <w:snapToGrid w:val="0"/>
              <w:spacing w:line="360" w:lineRule="auto"/>
              <w:ind w:firstLine="480" w:firstLineChars="200"/>
              <w:rPr>
                <w:rFonts w:ascii="Times New Roman" w:hAnsi="Times New Roman"/>
                <w:kern w:val="44"/>
                <w:sz w:val="24"/>
                <w:szCs w:val="24"/>
              </w:rPr>
            </w:pPr>
            <w:r>
              <w:rPr>
                <w:rFonts w:ascii="宋体" w:hAnsi="宋体"/>
                <w:kern w:val="44"/>
                <w:sz w:val="24"/>
                <w:szCs w:val="24"/>
              </w:rPr>
              <w:t>综上，项目采取的水污染控制措施合理、有效，项目的生产运营期对地表水环境影响可接受。</w:t>
            </w:r>
          </w:p>
          <w:p w14:paraId="449C35EE">
            <w:pPr>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3、噪声</w:t>
            </w:r>
          </w:p>
          <w:p w14:paraId="37CDC7D9">
            <w:pPr>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（1）噪声源强分析</w:t>
            </w:r>
          </w:p>
          <w:p w14:paraId="6C78A83F">
            <w:pPr>
              <w:snapToGrid w:val="0"/>
              <w:spacing w:line="360" w:lineRule="auto"/>
              <w:ind w:firstLine="480" w:firstLineChars="200"/>
              <w:rPr>
                <w:rFonts w:ascii="Times New Roman" w:hAnsi="Times New Roman"/>
                <w:sz w:val="24"/>
                <w:szCs w:val="10"/>
              </w:rPr>
            </w:pPr>
            <w:r>
              <w:rPr>
                <w:rFonts w:ascii="Times New Roman" w:hAnsi="Times New Roman"/>
                <w:sz w:val="24"/>
              </w:rPr>
              <w:t>项目主要噪声为生产车间生产设备、风机等设备运行时产生的机械噪声，其噪声源强约为</w:t>
            </w:r>
            <w:r>
              <w:rPr>
                <w:rFonts w:hint="eastAsia" w:ascii="Times New Roman" w:hAnsi="Times New Roman"/>
                <w:sz w:val="24"/>
              </w:rPr>
              <w:t>80</w:t>
            </w:r>
            <w:r>
              <w:rPr>
                <w:rFonts w:ascii="Times New Roman" w:hAnsi="Times New Roman"/>
                <w:sz w:val="24"/>
              </w:rPr>
              <w:t>-</w:t>
            </w:r>
            <w:r>
              <w:rPr>
                <w:rFonts w:hint="eastAsia" w:ascii="Times New Roman" w:hAnsi="Times New Roman"/>
                <w:sz w:val="24"/>
              </w:rPr>
              <w:t>85</w:t>
            </w:r>
            <w:r>
              <w:rPr>
                <w:rFonts w:ascii="Times New Roman" w:hAnsi="Times New Roman"/>
                <w:sz w:val="24"/>
              </w:rPr>
              <w:t>dB(A</w:t>
            </w:r>
            <w:r>
              <w:rPr>
                <w:rFonts w:hint="eastAsia" w:ascii="Times New Roman" w:hAnsi="Times New Roman"/>
                <w:sz w:val="24"/>
              </w:rPr>
              <w:t>）</w:t>
            </w:r>
            <w:r>
              <w:rPr>
                <w:rFonts w:ascii="Times New Roman" w:hAnsi="Times New Roman"/>
                <w:sz w:val="24"/>
              </w:rPr>
              <w:t>之间；</w:t>
            </w:r>
            <w:r>
              <w:rPr>
                <w:rFonts w:ascii="Times New Roman" w:hAnsi="Times New Roman"/>
                <w:sz w:val="24"/>
                <w:szCs w:val="10"/>
              </w:rPr>
              <w:t>运输噪声为原料和成品运输过程产生的噪声，其强度在</w:t>
            </w:r>
            <w:r>
              <w:rPr>
                <w:rFonts w:hint="eastAsia" w:ascii="Times New Roman" w:hAnsi="Times New Roman"/>
                <w:sz w:val="24"/>
                <w:szCs w:val="10"/>
              </w:rPr>
              <w:t>80</w:t>
            </w:r>
            <w:r>
              <w:rPr>
                <w:rFonts w:ascii="Times New Roman" w:hAnsi="Times New Roman"/>
                <w:sz w:val="24"/>
                <w:szCs w:val="10"/>
              </w:rPr>
              <w:t>~</w:t>
            </w:r>
            <w:r>
              <w:rPr>
                <w:rFonts w:hint="eastAsia" w:ascii="Times New Roman" w:hAnsi="Times New Roman"/>
                <w:sz w:val="24"/>
                <w:szCs w:val="10"/>
              </w:rPr>
              <w:t>85</w:t>
            </w:r>
            <w:r>
              <w:rPr>
                <w:rFonts w:ascii="Times New Roman" w:hAnsi="Times New Roman"/>
                <w:sz w:val="24"/>
                <w:szCs w:val="10"/>
              </w:rPr>
              <w:t>dB（A）。</w:t>
            </w:r>
          </w:p>
          <w:p w14:paraId="6BDB5F9C">
            <w:pPr>
              <w:numPr>
                <w:ilvl w:val="0"/>
                <w:numId w:val="9"/>
              </w:numPr>
              <w:jc w:val="center"/>
              <w:rPr>
                <w:rFonts w:ascii="Times New Roman" w:hAnsi="Times New Roman"/>
                <w:b/>
              </w:rPr>
            </w:pPr>
            <w:r>
              <w:rPr>
                <w:rFonts w:ascii="Times New Roman" w:hAnsi="Times New Roman"/>
                <w:b/>
              </w:rPr>
              <w:t>主要生产设备噪声源强一览表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2091"/>
              <w:gridCol w:w="1666"/>
              <w:gridCol w:w="2181"/>
              <w:gridCol w:w="1574"/>
            </w:tblGrid>
            <w:tr w14:paraId="1B0F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tcBorders>
                    <w:top w:val="single" w:color="auto" w:sz="4" w:space="0"/>
                    <w:left w:val="single" w:color="auto" w:sz="4" w:space="0"/>
                    <w:bottom w:val="single" w:color="auto" w:sz="4" w:space="0"/>
                    <w:right w:val="single" w:color="auto" w:sz="4" w:space="0"/>
                  </w:tcBorders>
                  <w:vAlign w:val="center"/>
                </w:tcPr>
                <w:p w14:paraId="59EFE512">
                  <w:pPr>
                    <w:pStyle w:val="46"/>
                    <w:rPr>
                      <w:rFonts w:ascii="Times New Roman" w:hAnsi="Times New Roman"/>
                      <w:b/>
                      <w:bCs/>
                      <w:kern w:val="2"/>
                      <w:szCs w:val="21"/>
                    </w:rPr>
                  </w:pPr>
                  <w:r>
                    <w:rPr>
                      <w:rFonts w:ascii="宋体" w:hAnsi="宋体"/>
                      <w:b/>
                      <w:bCs/>
                      <w:kern w:val="2"/>
                    </w:rPr>
                    <w:t>序号</w:t>
                  </w:r>
                </w:p>
              </w:tc>
              <w:tc>
                <w:tcPr>
                  <w:tcW w:w="1244" w:type="pct"/>
                  <w:tcBorders>
                    <w:top w:val="single" w:color="auto" w:sz="4" w:space="0"/>
                    <w:left w:val="single" w:color="auto" w:sz="4" w:space="0"/>
                    <w:bottom w:val="single" w:color="auto" w:sz="4" w:space="0"/>
                    <w:right w:val="single" w:color="auto" w:sz="4" w:space="0"/>
                  </w:tcBorders>
                  <w:vAlign w:val="center"/>
                </w:tcPr>
                <w:p w14:paraId="6333D80D">
                  <w:pPr>
                    <w:pStyle w:val="46"/>
                    <w:rPr>
                      <w:rFonts w:ascii="Times New Roman" w:hAnsi="Times New Roman"/>
                      <w:b/>
                      <w:bCs/>
                      <w:kern w:val="2"/>
                    </w:rPr>
                  </w:pPr>
                  <w:r>
                    <w:rPr>
                      <w:rFonts w:hint="eastAsia" w:ascii="宋体" w:hAnsi="宋体"/>
                      <w:b/>
                      <w:bCs/>
                      <w:kern w:val="2"/>
                    </w:rPr>
                    <w:t>噪声</w:t>
                  </w:r>
                  <w:r>
                    <w:rPr>
                      <w:rFonts w:ascii="宋体" w:hAnsi="宋体"/>
                      <w:b/>
                      <w:bCs/>
                      <w:kern w:val="2"/>
                    </w:rPr>
                    <w:t>源</w:t>
                  </w:r>
                </w:p>
              </w:tc>
              <w:tc>
                <w:tcPr>
                  <w:tcW w:w="991" w:type="pct"/>
                  <w:tcBorders>
                    <w:top w:val="single" w:color="auto" w:sz="4" w:space="0"/>
                    <w:left w:val="single" w:color="auto" w:sz="4" w:space="0"/>
                    <w:bottom w:val="single" w:color="auto" w:sz="4" w:space="0"/>
                    <w:right w:val="single" w:color="auto" w:sz="4" w:space="0"/>
                  </w:tcBorders>
                  <w:vAlign w:val="center"/>
                </w:tcPr>
                <w:p w14:paraId="56F455DE">
                  <w:pPr>
                    <w:pStyle w:val="46"/>
                    <w:rPr>
                      <w:rFonts w:ascii="Times New Roman" w:hAnsi="Times New Roman" w:cs="Calibri"/>
                      <w:b/>
                      <w:bCs/>
                      <w:kern w:val="2"/>
                    </w:rPr>
                  </w:pPr>
                  <w:r>
                    <w:rPr>
                      <w:rFonts w:hint="eastAsia" w:ascii="宋体" w:hAnsi="宋体"/>
                      <w:b/>
                      <w:bCs/>
                      <w:kern w:val="2"/>
                    </w:rPr>
                    <w:t>产生强度</w:t>
                  </w:r>
                </w:p>
              </w:tc>
              <w:tc>
                <w:tcPr>
                  <w:tcW w:w="1297" w:type="pct"/>
                  <w:tcBorders>
                    <w:top w:val="single" w:color="auto" w:sz="4" w:space="0"/>
                    <w:left w:val="single" w:color="auto" w:sz="4" w:space="0"/>
                    <w:bottom w:val="single" w:color="auto" w:sz="4" w:space="0"/>
                    <w:right w:val="single" w:color="auto" w:sz="4" w:space="0"/>
                  </w:tcBorders>
                  <w:vAlign w:val="center"/>
                </w:tcPr>
                <w:p w14:paraId="768F1C1B">
                  <w:pPr>
                    <w:pStyle w:val="46"/>
                    <w:rPr>
                      <w:rFonts w:ascii="Times New Roman" w:hAnsi="Times New Roman"/>
                      <w:b/>
                      <w:bCs/>
                      <w:kern w:val="2"/>
                    </w:rPr>
                  </w:pPr>
                  <w:r>
                    <w:rPr>
                      <w:rFonts w:ascii="宋体" w:hAnsi="宋体"/>
                      <w:b/>
                      <w:bCs/>
                      <w:kern w:val="2"/>
                    </w:rPr>
                    <w:t>降噪措施</w:t>
                  </w:r>
                </w:p>
              </w:tc>
              <w:tc>
                <w:tcPr>
                  <w:tcW w:w="937" w:type="pct"/>
                  <w:tcBorders>
                    <w:top w:val="single" w:color="auto" w:sz="4" w:space="0"/>
                    <w:left w:val="single" w:color="auto" w:sz="4" w:space="0"/>
                    <w:bottom w:val="single" w:color="auto" w:sz="4" w:space="0"/>
                    <w:right w:val="single" w:color="auto" w:sz="4" w:space="0"/>
                  </w:tcBorders>
                  <w:vAlign w:val="center"/>
                </w:tcPr>
                <w:p w14:paraId="6B363EAD">
                  <w:pPr>
                    <w:pStyle w:val="46"/>
                    <w:rPr>
                      <w:rFonts w:ascii="Times New Roman" w:hAnsi="Times New Roman" w:cs="Calibri"/>
                      <w:b/>
                      <w:bCs/>
                      <w:kern w:val="2"/>
                    </w:rPr>
                  </w:pPr>
                  <w:r>
                    <w:rPr>
                      <w:rFonts w:hint="eastAsia" w:ascii="宋体" w:hAnsi="宋体"/>
                      <w:b/>
                      <w:bCs/>
                      <w:kern w:val="2"/>
                    </w:rPr>
                    <w:t>排放强度</w:t>
                  </w:r>
                </w:p>
              </w:tc>
            </w:tr>
            <w:tr w14:paraId="3E05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tcBorders>
                    <w:top w:val="single" w:color="auto" w:sz="4" w:space="0"/>
                    <w:left w:val="single" w:color="auto" w:sz="4" w:space="0"/>
                    <w:bottom w:val="single" w:color="auto" w:sz="4" w:space="0"/>
                    <w:right w:val="single" w:color="auto" w:sz="4" w:space="0"/>
                  </w:tcBorders>
                  <w:vAlign w:val="center"/>
                </w:tcPr>
                <w:p w14:paraId="3A788E93">
                  <w:pPr>
                    <w:pStyle w:val="46"/>
                    <w:rPr>
                      <w:rFonts w:ascii="Times New Roman" w:hAnsi="Times New Roman"/>
                      <w:kern w:val="2"/>
                    </w:rPr>
                  </w:pPr>
                  <w:r>
                    <w:rPr>
                      <w:rFonts w:ascii="Times New Roman" w:hAnsi="Times New Roman"/>
                      <w:kern w:val="2"/>
                    </w:rPr>
                    <w:t>1</w:t>
                  </w:r>
                </w:p>
              </w:tc>
              <w:tc>
                <w:tcPr>
                  <w:tcW w:w="1244" w:type="pct"/>
                  <w:tcBorders>
                    <w:top w:val="single" w:color="auto" w:sz="4" w:space="0"/>
                    <w:left w:val="single" w:color="auto" w:sz="4" w:space="0"/>
                    <w:bottom w:val="single" w:color="auto" w:sz="4" w:space="0"/>
                    <w:right w:val="single" w:color="auto" w:sz="4" w:space="0"/>
                  </w:tcBorders>
                  <w:vAlign w:val="center"/>
                </w:tcPr>
                <w:p w14:paraId="3E026D93">
                  <w:pPr>
                    <w:adjustRightInd w:val="0"/>
                    <w:snapToGrid w:val="0"/>
                    <w:jc w:val="center"/>
                    <w:rPr>
                      <w:rFonts w:ascii="Times New Roman" w:cs="Calibri"/>
                    </w:rPr>
                  </w:pPr>
                  <w:r>
                    <w:rPr>
                      <w:rFonts w:hint="eastAsia"/>
                      <w:color w:val="000000" w:themeColor="text1"/>
                      <w:spacing w:val="-20"/>
                      <w:kern w:val="0"/>
                      <w:lang w:bidi="ar"/>
                      <w14:textFill>
                        <w14:solidFill>
                          <w14:schemeClr w14:val="tx1"/>
                        </w14:solidFill>
                      </w14:textFill>
                    </w:rPr>
                    <w:t>配料机</w:t>
                  </w:r>
                </w:p>
              </w:tc>
              <w:tc>
                <w:tcPr>
                  <w:tcW w:w="991" w:type="pct"/>
                  <w:tcBorders>
                    <w:top w:val="single" w:color="auto" w:sz="4" w:space="0"/>
                    <w:left w:val="single" w:color="auto" w:sz="4" w:space="0"/>
                    <w:bottom w:val="single" w:color="auto" w:sz="4" w:space="0"/>
                    <w:right w:val="single" w:color="auto" w:sz="4" w:space="0"/>
                  </w:tcBorders>
                  <w:vAlign w:val="center"/>
                </w:tcPr>
                <w:p w14:paraId="7E3287E0">
                  <w:pPr>
                    <w:pStyle w:val="47"/>
                  </w:pPr>
                  <w:r>
                    <w:rPr>
                      <w:rFonts w:hint="eastAsia"/>
                    </w:rPr>
                    <w:t>80</w:t>
                  </w:r>
                </w:p>
              </w:tc>
              <w:tc>
                <w:tcPr>
                  <w:tcW w:w="1297" w:type="pct"/>
                  <w:vMerge w:val="restart"/>
                  <w:tcBorders>
                    <w:top w:val="nil"/>
                    <w:left w:val="single" w:color="auto" w:sz="4" w:space="0"/>
                    <w:bottom w:val="single" w:color="auto" w:sz="4" w:space="0"/>
                    <w:right w:val="single" w:color="auto" w:sz="4" w:space="0"/>
                  </w:tcBorders>
                  <w:vAlign w:val="center"/>
                </w:tcPr>
                <w:p w14:paraId="739396A8">
                  <w:pPr>
                    <w:pStyle w:val="46"/>
                    <w:rPr>
                      <w:rFonts w:ascii="Times New Roman" w:hAnsi="Times New Roman"/>
                      <w:kern w:val="2"/>
                    </w:rPr>
                  </w:pPr>
                  <w:r>
                    <w:rPr>
                      <w:rFonts w:ascii="Times New Roman" w:hAnsi="Times New Roman"/>
                      <w:spacing w:val="-20"/>
                    </w:rPr>
                    <w:t>选用低噪声设备，设备基础减振，厂房封闭隔声</w:t>
                  </w:r>
                </w:p>
              </w:tc>
              <w:tc>
                <w:tcPr>
                  <w:tcW w:w="937" w:type="pct"/>
                  <w:tcBorders>
                    <w:top w:val="single" w:color="auto" w:sz="4" w:space="0"/>
                    <w:left w:val="single" w:color="auto" w:sz="4" w:space="0"/>
                    <w:bottom w:val="single" w:color="auto" w:sz="4" w:space="0"/>
                    <w:right w:val="single" w:color="auto" w:sz="4" w:space="0"/>
                  </w:tcBorders>
                  <w:vAlign w:val="center"/>
                </w:tcPr>
                <w:p w14:paraId="000795A9">
                  <w:pPr>
                    <w:pStyle w:val="46"/>
                    <w:rPr>
                      <w:rFonts w:ascii="Times New Roman" w:hAnsi="Times New Roman" w:cs="Calibri"/>
                    </w:rPr>
                  </w:pPr>
                  <w:r>
                    <w:rPr>
                      <w:rFonts w:hint="eastAsia" w:ascii="Times New Roman" w:hAnsi="Times New Roman"/>
                    </w:rPr>
                    <w:t>60</w:t>
                  </w:r>
                </w:p>
              </w:tc>
            </w:tr>
            <w:tr w14:paraId="0EC3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tcBorders>
                    <w:top w:val="single" w:color="auto" w:sz="4" w:space="0"/>
                    <w:left w:val="single" w:color="auto" w:sz="4" w:space="0"/>
                    <w:bottom w:val="single" w:color="auto" w:sz="4" w:space="0"/>
                    <w:right w:val="single" w:color="auto" w:sz="4" w:space="0"/>
                  </w:tcBorders>
                  <w:vAlign w:val="center"/>
                </w:tcPr>
                <w:p w14:paraId="63D50A58">
                  <w:pPr>
                    <w:pStyle w:val="46"/>
                    <w:rPr>
                      <w:rFonts w:ascii="Times New Roman" w:hAnsi="Times New Roman"/>
                      <w:kern w:val="2"/>
                    </w:rPr>
                  </w:pPr>
                  <w:r>
                    <w:rPr>
                      <w:rFonts w:hint="eastAsia" w:ascii="Times New Roman" w:hAnsi="Times New Roman"/>
                      <w:kern w:val="2"/>
                    </w:rPr>
                    <w:t>2</w:t>
                  </w:r>
                </w:p>
              </w:tc>
              <w:tc>
                <w:tcPr>
                  <w:tcW w:w="1244" w:type="pct"/>
                  <w:tcBorders>
                    <w:top w:val="single" w:color="auto" w:sz="4" w:space="0"/>
                    <w:left w:val="single" w:color="auto" w:sz="4" w:space="0"/>
                    <w:bottom w:val="single" w:color="auto" w:sz="4" w:space="0"/>
                    <w:right w:val="single" w:color="auto" w:sz="4" w:space="0"/>
                  </w:tcBorders>
                  <w:vAlign w:val="center"/>
                </w:tcPr>
                <w:p w14:paraId="7EFAB0E6">
                  <w:pPr>
                    <w:adjustRightInd w:val="0"/>
                    <w:snapToGrid w:val="0"/>
                    <w:jc w:val="center"/>
                    <w:rPr>
                      <w:rFonts w:ascii="Times New Roman" w:cs="Calibri"/>
                    </w:rPr>
                  </w:pPr>
                  <w:r>
                    <w:rPr>
                      <w:rFonts w:hint="eastAsia"/>
                      <w:color w:val="000000" w:themeColor="text1"/>
                      <w:spacing w:val="-20"/>
                      <w:kern w:val="0"/>
                      <w:lang w:bidi="ar"/>
                      <w14:textFill>
                        <w14:solidFill>
                          <w14:schemeClr w14:val="tx1"/>
                        </w14:solidFill>
                      </w14:textFill>
                    </w:rPr>
                    <w:t>搅拌机</w:t>
                  </w:r>
                </w:p>
              </w:tc>
              <w:tc>
                <w:tcPr>
                  <w:tcW w:w="991" w:type="pct"/>
                  <w:tcBorders>
                    <w:top w:val="single" w:color="auto" w:sz="4" w:space="0"/>
                    <w:left w:val="single" w:color="auto" w:sz="4" w:space="0"/>
                    <w:bottom w:val="single" w:color="auto" w:sz="4" w:space="0"/>
                    <w:right w:val="single" w:color="auto" w:sz="4" w:space="0"/>
                  </w:tcBorders>
                  <w:vAlign w:val="center"/>
                </w:tcPr>
                <w:p w14:paraId="72616D13">
                  <w:pPr>
                    <w:pStyle w:val="47"/>
                  </w:pPr>
                  <w:r>
                    <w:rPr>
                      <w:rFonts w:hint="eastAsia"/>
                    </w:rPr>
                    <w:t>80</w:t>
                  </w:r>
                </w:p>
              </w:tc>
              <w:tc>
                <w:tcPr>
                  <w:tcW w:w="1297" w:type="pct"/>
                  <w:vMerge w:val="continue"/>
                  <w:tcBorders>
                    <w:top w:val="nil"/>
                    <w:left w:val="single" w:color="auto" w:sz="4" w:space="0"/>
                    <w:bottom w:val="single" w:color="auto" w:sz="4" w:space="0"/>
                    <w:right w:val="single" w:color="auto" w:sz="4" w:space="0"/>
                  </w:tcBorders>
                  <w:vAlign w:val="center"/>
                </w:tcPr>
                <w:p w14:paraId="1EA2661E">
                  <w:pPr>
                    <w:widowControl/>
                    <w:jc w:val="left"/>
                    <w:rPr>
                      <w:rFonts w:ascii="Times New Roman" w:hAnsi="Times New Roman"/>
                    </w:rPr>
                  </w:pPr>
                </w:p>
              </w:tc>
              <w:tc>
                <w:tcPr>
                  <w:tcW w:w="937" w:type="pct"/>
                  <w:tcBorders>
                    <w:top w:val="single" w:color="auto" w:sz="4" w:space="0"/>
                    <w:left w:val="single" w:color="auto" w:sz="4" w:space="0"/>
                    <w:bottom w:val="single" w:color="auto" w:sz="4" w:space="0"/>
                    <w:right w:val="single" w:color="auto" w:sz="4" w:space="0"/>
                  </w:tcBorders>
                  <w:vAlign w:val="center"/>
                </w:tcPr>
                <w:p w14:paraId="57345C3F">
                  <w:pPr>
                    <w:pStyle w:val="46"/>
                    <w:rPr>
                      <w:rFonts w:ascii="Times New Roman" w:hAnsi="Times New Roman"/>
                    </w:rPr>
                  </w:pPr>
                  <w:r>
                    <w:rPr>
                      <w:rFonts w:hint="eastAsia" w:ascii="Times New Roman" w:hAnsi="Times New Roman"/>
                    </w:rPr>
                    <w:t>60</w:t>
                  </w:r>
                </w:p>
              </w:tc>
            </w:tr>
            <w:tr w14:paraId="43DE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tcBorders>
                    <w:top w:val="single" w:color="auto" w:sz="4" w:space="0"/>
                    <w:left w:val="single" w:color="auto" w:sz="4" w:space="0"/>
                    <w:bottom w:val="single" w:color="auto" w:sz="4" w:space="0"/>
                    <w:right w:val="single" w:color="auto" w:sz="4" w:space="0"/>
                  </w:tcBorders>
                  <w:vAlign w:val="center"/>
                </w:tcPr>
                <w:p w14:paraId="0753D794">
                  <w:pPr>
                    <w:pStyle w:val="46"/>
                    <w:rPr>
                      <w:rFonts w:ascii="Times New Roman" w:hAnsi="Times New Roman"/>
                      <w:kern w:val="2"/>
                    </w:rPr>
                  </w:pPr>
                  <w:r>
                    <w:rPr>
                      <w:rFonts w:hint="eastAsia" w:ascii="Times New Roman" w:hAnsi="Times New Roman"/>
                      <w:kern w:val="2"/>
                    </w:rPr>
                    <w:t>3</w:t>
                  </w:r>
                </w:p>
              </w:tc>
              <w:tc>
                <w:tcPr>
                  <w:tcW w:w="1244" w:type="pct"/>
                  <w:tcBorders>
                    <w:top w:val="single" w:color="auto" w:sz="4" w:space="0"/>
                    <w:left w:val="single" w:color="auto" w:sz="4" w:space="0"/>
                    <w:bottom w:val="single" w:color="auto" w:sz="4" w:space="0"/>
                    <w:right w:val="single" w:color="auto" w:sz="4" w:space="0"/>
                  </w:tcBorders>
                  <w:vAlign w:val="center"/>
                </w:tcPr>
                <w:p w14:paraId="368208E8">
                  <w:pPr>
                    <w:adjustRightInd w:val="0"/>
                    <w:snapToGrid w:val="0"/>
                    <w:jc w:val="center"/>
                    <w:rPr>
                      <w:rFonts w:ascii="Times New Roman" w:cs="Calibri"/>
                    </w:rPr>
                  </w:pPr>
                  <w:r>
                    <w:rPr>
                      <w:rFonts w:hint="eastAsia"/>
                      <w:color w:val="000000" w:themeColor="text1"/>
                      <w:kern w:val="0"/>
                      <w:lang w:bidi="ar"/>
                      <w14:textFill>
                        <w14:solidFill>
                          <w14:schemeClr w14:val="tx1"/>
                        </w14:solidFill>
                      </w14:textFill>
                    </w:rPr>
                    <w:t>泵车</w:t>
                  </w:r>
                </w:p>
              </w:tc>
              <w:tc>
                <w:tcPr>
                  <w:tcW w:w="991" w:type="pct"/>
                  <w:tcBorders>
                    <w:top w:val="single" w:color="auto" w:sz="4" w:space="0"/>
                    <w:left w:val="single" w:color="auto" w:sz="4" w:space="0"/>
                    <w:bottom w:val="single" w:color="auto" w:sz="4" w:space="0"/>
                    <w:right w:val="single" w:color="auto" w:sz="4" w:space="0"/>
                  </w:tcBorders>
                  <w:vAlign w:val="center"/>
                </w:tcPr>
                <w:p w14:paraId="359C7257">
                  <w:pPr>
                    <w:pStyle w:val="47"/>
                  </w:pPr>
                  <w:r>
                    <w:rPr>
                      <w:rFonts w:hint="eastAsia"/>
                    </w:rPr>
                    <w:t>80</w:t>
                  </w:r>
                </w:p>
              </w:tc>
              <w:tc>
                <w:tcPr>
                  <w:tcW w:w="1297" w:type="pct"/>
                  <w:vMerge w:val="restart"/>
                  <w:tcBorders>
                    <w:top w:val="single" w:color="auto" w:sz="4" w:space="0"/>
                    <w:left w:val="single" w:color="auto" w:sz="4" w:space="0"/>
                    <w:bottom w:val="single" w:color="auto" w:sz="4" w:space="0"/>
                    <w:right w:val="single" w:color="auto" w:sz="4" w:space="0"/>
                  </w:tcBorders>
                  <w:vAlign w:val="center"/>
                </w:tcPr>
                <w:p w14:paraId="4DDB4713">
                  <w:pPr>
                    <w:pStyle w:val="46"/>
                    <w:rPr>
                      <w:rFonts w:ascii="Times New Roman" w:hAnsi="Times New Roman"/>
                      <w:kern w:val="2"/>
                      <w:szCs w:val="21"/>
                    </w:rPr>
                  </w:pPr>
                  <w:r>
                    <w:rPr>
                      <w:rFonts w:hint="eastAsia" w:ascii="Times New Roman" w:hAnsi="Times New Roman"/>
                      <w:kern w:val="2"/>
                      <w:szCs w:val="21"/>
                    </w:rPr>
                    <w:t>距离衰减</w:t>
                  </w:r>
                </w:p>
              </w:tc>
              <w:tc>
                <w:tcPr>
                  <w:tcW w:w="937" w:type="pct"/>
                  <w:tcBorders>
                    <w:top w:val="single" w:color="auto" w:sz="4" w:space="0"/>
                    <w:left w:val="single" w:color="auto" w:sz="4" w:space="0"/>
                    <w:bottom w:val="single" w:color="auto" w:sz="4" w:space="0"/>
                    <w:right w:val="single" w:color="auto" w:sz="4" w:space="0"/>
                  </w:tcBorders>
                  <w:vAlign w:val="center"/>
                </w:tcPr>
                <w:p w14:paraId="70428B13">
                  <w:pPr>
                    <w:pStyle w:val="46"/>
                    <w:rPr>
                      <w:rFonts w:ascii="Times New Roman" w:hAnsi="Times New Roman"/>
                    </w:rPr>
                  </w:pPr>
                  <w:r>
                    <w:rPr>
                      <w:rFonts w:hint="eastAsia"/>
                    </w:rPr>
                    <w:t>80</w:t>
                  </w:r>
                </w:p>
              </w:tc>
            </w:tr>
            <w:tr w14:paraId="1218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tcBorders>
                    <w:top w:val="single" w:color="auto" w:sz="4" w:space="0"/>
                    <w:left w:val="single" w:color="auto" w:sz="4" w:space="0"/>
                    <w:bottom w:val="single" w:color="auto" w:sz="4" w:space="0"/>
                    <w:right w:val="single" w:color="auto" w:sz="4" w:space="0"/>
                  </w:tcBorders>
                  <w:vAlign w:val="center"/>
                </w:tcPr>
                <w:p w14:paraId="44962D97">
                  <w:pPr>
                    <w:pStyle w:val="46"/>
                    <w:rPr>
                      <w:rFonts w:ascii="Times New Roman" w:hAnsi="Times New Roman" w:cs="Calibri"/>
                      <w:kern w:val="2"/>
                    </w:rPr>
                  </w:pPr>
                  <w:r>
                    <w:rPr>
                      <w:rFonts w:hint="eastAsia" w:ascii="Times New Roman" w:hAnsi="Times New Roman"/>
                      <w:kern w:val="2"/>
                    </w:rPr>
                    <w:t>4</w:t>
                  </w:r>
                </w:p>
              </w:tc>
              <w:tc>
                <w:tcPr>
                  <w:tcW w:w="1244" w:type="pct"/>
                  <w:tcBorders>
                    <w:top w:val="single" w:color="auto" w:sz="4" w:space="0"/>
                    <w:left w:val="single" w:color="auto" w:sz="4" w:space="0"/>
                    <w:bottom w:val="single" w:color="auto" w:sz="4" w:space="0"/>
                    <w:right w:val="single" w:color="auto" w:sz="4" w:space="0"/>
                  </w:tcBorders>
                  <w:vAlign w:val="center"/>
                </w:tcPr>
                <w:p w14:paraId="505FE467">
                  <w:pPr>
                    <w:adjustRightInd w:val="0"/>
                    <w:snapToGrid w:val="0"/>
                    <w:jc w:val="center"/>
                    <w:rPr>
                      <w:rFonts w:ascii="Times New Roman"/>
                    </w:rPr>
                  </w:pPr>
                  <w:r>
                    <w:rPr>
                      <w:spacing w:val="-20"/>
                    </w:rPr>
                    <w:t>风机</w:t>
                  </w:r>
                </w:p>
              </w:tc>
              <w:tc>
                <w:tcPr>
                  <w:tcW w:w="991" w:type="pct"/>
                  <w:tcBorders>
                    <w:top w:val="single" w:color="auto" w:sz="4" w:space="0"/>
                    <w:left w:val="single" w:color="auto" w:sz="4" w:space="0"/>
                    <w:bottom w:val="single" w:color="auto" w:sz="4" w:space="0"/>
                    <w:right w:val="single" w:color="auto" w:sz="4" w:space="0"/>
                  </w:tcBorders>
                  <w:vAlign w:val="center"/>
                </w:tcPr>
                <w:p w14:paraId="09CA2880">
                  <w:pPr>
                    <w:pStyle w:val="47"/>
                  </w:pPr>
                  <w:r>
                    <w:rPr>
                      <w:rFonts w:hint="eastAsia"/>
                    </w:rPr>
                    <w:t>85</w:t>
                  </w:r>
                </w:p>
              </w:tc>
              <w:tc>
                <w:tcPr>
                  <w:tcW w:w="1297" w:type="pct"/>
                  <w:vMerge w:val="continue"/>
                  <w:tcBorders>
                    <w:top w:val="nil"/>
                    <w:left w:val="single" w:color="auto" w:sz="4" w:space="0"/>
                    <w:bottom w:val="single" w:color="auto" w:sz="4" w:space="0"/>
                    <w:right w:val="single" w:color="auto" w:sz="4" w:space="0"/>
                  </w:tcBorders>
                  <w:vAlign w:val="center"/>
                </w:tcPr>
                <w:p w14:paraId="2B806B40">
                  <w:pPr>
                    <w:widowControl/>
                    <w:jc w:val="left"/>
                    <w:rPr>
                      <w:rFonts w:ascii="Times New Roman" w:hAnsi="Times New Roman"/>
                    </w:rPr>
                  </w:pPr>
                </w:p>
              </w:tc>
              <w:tc>
                <w:tcPr>
                  <w:tcW w:w="937" w:type="pct"/>
                  <w:tcBorders>
                    <w:top w:val="single" w:color="auto" w:sz="4" w:space="0"/>
                    <w:left w:val="single" w:color="auto" w:sz="4" w:space="0"/>
                    <w:bottom w:val="single" w:color="auto" w:sz="4" w:space="0"/>
                    <w:right w:val="single" w:color="auto" w:sz="4" w:space="0"/>
                  </w:tcBorders>
                  <w:vAlign w:val="center"/>
                </w:tcPr>
                <w:p w14:paraId="789F4B4A">
                  <w:pPr>
                    <w:pStyle w:val="46"/>
                    <w:rPr>
                      <w:rFonts w:ascii="Times New Roman" w:hAnsi="Times New Roman"/>
                    </w:rPr>
                  </w:pPr>
                  <w:r>
                    <w:rPr>
                      <w:rFonts w:hint="eastAsia"/>
                    </w:rPr>
                    <w:t>85</w:t>
                  </w:r>
                </w:p>
              </w:tc>
            </w:tr>
            <w:tr w14:paraId="5E60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tcBorders>
                    <w:top w:val="single" w:color="auto" w:sz="4" w:space="0"/>
                    <w:left w:val="single" w:color="auto" w:sz="4" w:space="0"/>
                    <w:bottom w:val="single" w:color="auto" w:sz="4" w:space="0"/>
                    <w:right w:val="single" w:color="auto" w:sz="4" w:space="0"/>
                  </w:tcBorders>
                  <w:vAlign w:val="center"/>
                </w:tcPr>
                <w:p w14:paraId="4B99F114">
                  <w:pPr>
                    <w:pStyle w:val="46"/>
                    <w:rPr>
                      <w:rFonts w:ascii="Times New Roman" w:hAnsi="Times New Roman"/>
                      <w:kern w:val="2"/>
                    </w:rPr>
                  </w:pPr>
                  <w:r>
                    <w:rPr>
                      <w:rFonts w:hint="eastAsia" w:ascii="Times New Roman" w:hAnsi="Times New Roman"/>
                      <w:kern w:val="2"/>
                    </w:rPr>
                    <w:t>5</w:t>
                  </w:r>
                </w:p>
              </w:tc>
              <w:tc>
                <w:tcPr>
                  <w:tcW w:w="1244" w:type="pct"/>
                  <w:tcBorders>
                    <w:top w:val="single" w:color="auto" w:sz="4" w:space="0"/>
                    <w:left w:val="single" w:color="auto" w:sz="4" w:space="0"/>
                    <w:bottom w:val="single" w:color="auto" w:sz="4" w:space="0"/>
                    <w:right w:val="single" w:color="auto" w:sz="4" w:space="0"/>
                  </w:tcBorders>
                  <w:vAlign w:val="center"/>
                </w:tcPr>
                <w:p w14:paraId="6BC276D0">
                  <w:pPr>
                    <w:adjustRightInd w:val="0"/>
                    <w:snapToGrid w:val="0"/>
                    <w:jc w:val="center"/>
                    <w:rPr>
                      <w:rFonts w:ascii="Times New Roman"/>
                    </w:rPr>
                  </w:pPr>
                  <w:r>
                    <w:rPr>
                      <w:rFonts w:hint="eastAsia" w:ascii="宋体" w:hAnsi="宋体"/>
                    </w:rPr>
                    <w:t>水泥罐车</w:t>
                  </w:r>
                </w:p>
              </w:tc>
              <w:tc>
                <w:tcPr>
                  <w:tcW w:w="991" w:type="pct"/>
                  <w:tcBorders>
                    <w:top w:val="single" w:color="auto" w:sz="4" w:space="0"/>
                    <w:left w:val="single" w:color="auto" w:sz="4" w:space="0"/>
                    <w:bottom w:val="single" w:color="auto" w:sz="4" w:space="0"/>
                    <w:right w:val="single" w:color="auto" w:sz="4" w:space="0"/>
                  </w:tcBorders>
                  <w:vAlign w:val="center"/>
                </w:tcPr>
                <w:p w14:paraId="1E54EEA5">
                  <w:pPr>
                    <w:pStyle w:val="47"/>
                  </w:pPr>
                  <w:r>
                    <w:rPr>
                      <w:rFonts w:hint="eastAsia"/>
                    </w:rPr>
                    <w:t>85</w:t>
                  </w:r>
                </w:p>
              </w:tc>
              <w:tc>
                <w:tcPr>
                  <w:tcW w:w="1297" w:type="pct"/>
                  <w:vMerge w:val="continue"/>
                  <w:tcBorders>
                    <w:top w:val="nil"/>
                    <w:left w:val="single" w:color="auto" w:sz="4" w:space="0"/>
                    <w:bottom w:val="single" w:color="auto" w:sz="4" w:space="0"/>
                    <w:right w:val="single" w:color="auto" w:sz="4" w:space="0"/>
                  </w:tcBorders>
                  <w:vAlign w:val="center"/>
                </w:tcPr>
                <w:p w14:paraId="3B53E4C4">
                  <w:pPr>
                    <w:widowControl/>
                    <w:jc w:val="left"/>
                    <w:rPr>
                      <w:rFonts w:ascii="Times New Roman" w:hAnsi="Times New Roman"/>
                    </w:rPr>
                  </w:pPr>
                </w:p>
              </w:tc>
              <w:tc>
                <w:tcPr>
                  <w:tcW w:w="937" w:type="pct"/>
                  <w:tcBorders>
                    <w:top w:val="single" w:color="auto" w:sz="4" w:space="0"/>
                    <w:left w:val="single" w:color="auto" w:sz="4" w:space="0"/>
                    <w:bottom w:val="single" w:color="auto" w:sz="4" w:space="0"/>
                    <w:right w:val="single" w:color="auto" w:sz="4" w:space="0"/>
                  </w:tcBorders>
                  <w:vAlign w:val="center"/>
                </w:tcPr>
                <w:p w14:paraId="1C7C0F38">
                  <w:pPr>
                    <w:pStyle w:val="46"/>
                    <w:rPr>
                      <w:rFonts w:ascii="Times New Roman" w:hAnsi="Times New Roman"/>
                    </w:rPr>
                  </w:pPr>
                  <w:r>
                    <w:rPr>
                      <w:rFonts w:hint="eastAsia"/>
                    </w:rPr>
                    <w:t>85</w:t>
                  </w:r>
                </w:p>
              </w:tc>
            </w:tr>
          </w:tbl>
          <w:p w14:paraId="390AE857">
            <w:pPr>
              <w:snapToGrid w:val="0"/>
              <w:spacing w:before="156" w:beforeLines="50" w:line="360" w:lineRule="auto"/>
              <w:ind w:firstLine="482" w:firstLineChars="200"/>
              <w:rPr>
                <w:rFonts w:ascii="Times New Roman" w:hAnsi="Times New Roman"/>
                <w:b/>
                <w:bCs/>
                <w:sz w:val="24"/>
              </w:rPr>
            </w:pPr>
            <w:r>
              <w:rPr>
                <w:rFonts w:ascii="Times New Roman" w:hAnsi="Times New Roman"/>
                <w:b/>
                <w:bCs/>
                <w:sz w:val="24"/>
              </w:rPr>
              <w:t>（2）噪声预测分析</w:t>
            </w:r>
          </w:p>
          <w:p w14:paraId="72802AB1">
            <w:pPr>
              <w:snapToGrid w:val="0"/>
              <w:spacing w:line="360" w:lineRule="auto"/>
              <w:ind w:firstLine="480" w:firstLineChars="200"/>
              <w:rPr>
                <w:rFonts w:ascii="Times New Roman" w:hAnsi="Times New Roman"/>
                <w:sz w:val="24"/>
              </w:rPr>
            </w:pPr>
            <w:r>
              <w:rPr>
                <w:rFonts w:ascii="Times New Roman" w:hAnsi="Times New Roman"/>
                <w:sz w:val="24"/>
              </w:rPr>
              <w:t>项目声环境影响预测过程中，各噪声设备在一定的距离处可以被视作点源，设备所处位置、与墙壁的距离、房间常数、与预测点的距离、隔墙厚度等均按实际布设确定，同时考虑了地形因素的影响。项目主要设备产生的噪声源强如表4-1</w:t>
            </w:r>
            <w:r>
              <w:rPr>
                <w:rFonts w:hint="eastAsia" w:ascii="Times New Roman" w:hAnsi="Times New Roman"/>
                <w:sz w:val="24"/>
              </w:rPr>
              <w:t>2</w:t>
            </w:r>
            <w:r>
              <w:rPr>
                <w:rFonts w:ascii="Times New Roman" w:hAnsi="Times New Roman"/>
                <w:sz w:val="24"/>
              </w:rPr>
              <w:t>所示，噪声预测等声级线如下图所示：</w:t>
            </w:r>
          </w:p>
          <w:p w14:paraId="39F2C761">
            <w:pPr>
              <w:pStyle w:val="2"/>
            </w:pPr>
          </w:p>
          <w:p w14:paraId="31D7B07A"/>
          <w:p w14:paraId="3A9A02CD">
            <w:pPr>
              <w:pStyle w:val="2"/>
            </w:pPr>
          </w:p>
          <w:p w14:paraId="416A3B14"/>
          <w:p w14:paraId="2369487B">
            <w:pPr>
              <w:pStyle w:val="2"/>
              <w:ind w:firstLine="0"/>
              <w:jc w:val="center"/>
              <w:rPr>
                <w:rFonts w:hAnsi="Times New Roman"/>
              </w:rPr>
            </w:pPr>
            <w:r>
              <w:drawing>
                <wp:inline distT="0" distB="0" distL="0" distR="0">
                  <wp:extent cx="5311140" cy="4166235"/>
                  <wp:effectExtent l="0" t="0" r="3810" b="5715"/>
                  <wp:docPr id="1356134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34891" name="图片 1"/>
                          <pic:cNvPicPr>
                            <a:picLocks noChangeAspect="1"/>
                          </pic:cNvPicPr>
                        </pic:nvPicPr>
                        <pic:blipFill>
                          <a:blip r:embed="rId17"/>
                          <a:stretch>
                            <a:fillRect/>
                          </a:stretch>
                        </pic:blipFill>
                        <pic:spPr>
                          <a:xfrm>
                            <a:off x="0" y="0"/>
                            <a:ext cx="5314933" cy="4169458"/>
                          </a:xfrm>
                          <a:prstGeom prst="rect">
                            <a:avLst/>
                          </a:prstGeom>
                        </pic:spPr>
                      </pic:pic>
                    </a:graphicData>
                  </a:graphic>
                </wp:inline>
              </w:drawing>
            </w:r>
          </w:p>
          <w:p w14:paraId="190E64D6">
            <w:pPr>
              <w:pStyle w:val="27"/>
              <w:numPr>
                <w:ilvl w:val="0"/>
                <w:numId w:val="3"/>
              </w:numPr>
              <w:tabs>
                <w:tab w:val="left" w:pos="0"/>
                <w:tab w:val="clear" w:pos="420"/>
              </w:tabs>
              <w:ind w:left="0" w:firstLine="0"/>
              <w:jc w:val="center"/>
              <w:rPr>
                <w:rFonts w:ascii="Times New Roman"/>
                <w:b/>
              </w:rPr>
            </w:pPr>
            <w:r>
              <w:rPr>
                <w:rFonts w:ascii="Times New Roman"/>
                <w:b/>
              </w:rPr>
              <w:t>项目噪声贡献值等值线图</w:t>
            </w:r>
          </w:p>
          <w:p w14:paraId="583F2A86">
            <w:pPr>
              <w:spacing w:line="360" w:lineRule="auto"/>
              <w:ind w:firstLine="480" w:firstLineChars="200"/>
              <w:rPr>
                <w:rFonts w:hint="eastAsia" w:ascii="宋体" w:hAnsi="宋体"/>
                <w:sz w:val="24"/>
                <w:szCs w:val="24"/>
              </w:rPr>
            </w:pPr>
            <w:r>
              <w:rPr>
                <w:rFonts w:hint="eastAsia" w:ascii="宋体" w:hAnsi="宋体"/>
                <w:sz w:val="24"/>
                <w:szCs w:val="24"/>
              </w:rPr>
              <w:t>本项厂界</w:t>
            </w:r>
            <w:r>
              <w:rPr>
                <w:rFonts w:ascii="宋体" w:hAnsi="宋体"/>
                <w:sz w:val="24"/>
                <w:szCs w:val="24"/>
              </w:rPr>
              <w:t>噪声</w:t>
            </w:r>
            <w:r>
              <w:rPr>
                <w:rFonts w:hint="eastAsia" w:ascii="宋体" w:hAnsi="宋体"/>
                <w:sz w:val="24"/>
                <w:szCs w:val="24"/>
              </w:rPr>
              <w:t>最大值</w:t>
            </w:r>
            <w:r>
              <w:rPr>
                <w:rFonts w:ascii="宋体" w:hAnsi="宋体"/>
                <w:sz w:val="24"/>
                <w:szCs w:val="24"/>
              </w:rPr>
              <w:t>影响预测结果见下表。</w:t>
            </w:r>
          </w:p>
          <w:p w14:paraId="0A4F4D25">
            <w:pPr>
              <w:numPr>
                <w:ilvl w:val="0"/>
                <w:numId w:val="9"/>
              </w:numPr>
              <w:ind w:left="0" w:firstLine="0"/>
              <w:jc w:val="center"/>
              <w:rPr>
                <w:rFonts w:ascii="Times New Roman" w:hAnsi="Times New Roman"/>
                <w:b/>
              </w:rPr>
            </w:pPr>
            <w:r>
              <w:rPr>
                <w:rFonts w:hint="eastAsia" w:ascii="Times New Roman" w:hAnsi="Times New Roman"/>
                <w:b/>
              </w:rPr>
              <w:t>厂界</w:t>
            </w:r>
            <w:r>
              <w:rPr>
                <w:rFonts w:ascii="Times New Roman" w:hAnsi="Times New Roman"/>
                <w:b/>
              </w:rPr>
              <w:t>贡献值计算结果单位</w:t>
            </w:r>
            <w:r>
              <w:rPr>
                <w:rFonts w:hint="eastAsia" w:ascii="Times New Roman" w:hAnsi="Times New Roman"/>
                <w:b/>
              </w:rPr>
              <w:t>：</w:t>
            </w:r>
            <w:r>
              <w:rPr>
                <w:rFonts w:ascii="Times New Roman" w:hAnsi="Times New Roman"/>
                <w:b/>
              </w:rPr>
              <w:t>dB(A)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
              <w:gridCol w:w="782"/>
              <w:gridCol w:w="997"/>
              <w:gridCol w:w="861"/>
              <w:gridCol w:w="397"/>
              <w:gridCol w:w="402"/>
              <w:gridCol w:w="694"/>
              <w:gridCol w:w="684"/>
              <w:gridCol w:w="694"/>
              <w:gridCol w:w="684"/>
              <w:gridCol w:w="424"/>
              <w:gridCol w:w="451"/>
              <w:gridCol w:w="398"/>
              <w:gridCol w:w="551"/>
            </w:tblGrid>
            <w:tr w14:paraId="540A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30" w:type="pct"/>
                  <w:vMerge w:val="restart"/>
                  <w:vAlign w:val="center"/>
                </w:tcPr>
                <w:p w14:paraId="1F4F3E97">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序号</w:t>
                  </w:r>
                </w:p>
              </w:tc>
              <w:tc>
                <w:tcPr>
                  <w:tcW w:w="465" w:type="pct"/>
                  <w:vMerge w:val="restart"/>
                  <w:vAlign w:val="center"/>
                </w:tcPr>
                <w:p w14:paraId="3E20D889">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名称</w:t>
                  </w:r>
                </w:p>
              </w:tc>
              <w:tc>
                <w:tcPr>
                  <w:tcW w:w="1105" w:type="pct"/>
                  <w:gridSpan w:val="2"/>
                  <w:vAlign w:val="center"/>
                </w:tcPr>
                <w:p w14:paraId="0D1FC3A8">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厂界最大值坐标</w:t>
                  </w:r>
                </w:p>
              </w:tc>
              <w:tc>
                <w:tcPr>
                  <w:tcW w:w="475" w:type="pct"/>
                  <w:gridSpan w:val="2"/>
                  <w:vAlign w:val="center"/>
                </w:tcPr>
                <w:p w14:paraId="16A1CD3D">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噪声标准/</w:t>
                  </w:r>
                  <w:r>
                    <w:rPr>
                      <w:rFonts w:ascii="Times New Roman" w:hAnsi="Times New Roman"/>
                      <w:b/>
                      <w:bCs/>
                      <w:spacing w:val="-20"/>
                      <w:kern w:val="0"/>
                      <w:sz w:val="21"/>
                      <w:szCs w:val="21"/>
                    </w:rPr>
                    <w:t>dB（A）</w:t>
                  </w:r>
                </w:p>
              </w:tc>
              <w:tc>
                <w:tcPr>
                  <w:tcW w:w="820" w:type="pct"/>
                  <w:gridSpan w:val="2"/>
                  <w:vAlign w:val="center"/>
                </w:tcPr>
                <w:p w14:paraId="584B6265">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噪声贡献值/</w:t>
                  </w:r>
                  <w:r>
                    <w:rPr>
                      <w:rFonts w:ascii="Times New Roman" w:hAnsi="Times New Roman"/>
                      <w:b/>
                      <w:bCs/>
                      <w:spacing w:val="-20"/>
                      <w:kern w:val="0"/>
                      <w:sz w:val="21"/>
                      <w:szCs w:val="21"/>
                    </w:rPr>
                    <w:t>dB（A）</w:t>
                  </w:r>
                </w:p>
              </w:tc>
              <w:tc>
                <w:tcPr>
                  <w:tcW w:w="820" w:type="pct"/>
                  <w:gridSpan w:val="2"/>
                  <w:vAlign w:val="center"/>
                </w:tcPr>
                <w:p w14:paraId="5F0A903C">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噪声预测值/</w:t>
                  </w:r>
                  <w:r>
                    <w:rPr>
                      <w:rFonts w:ascii="Times New Roman" w:hAnsi="Times New Roman"/>
                      <w:b/>
                      <w:bCs/>
                      <w:spacing w:val="-20"/>
                      <w:kern w:val="0"/>
                      <w:sz w:val="21"/>
                      <w:szCs w:val="21"/>
                    </w:rPr>
                    <w:t>dB（A）</w:t>
                  </w:r>
                </w:p>
              </w:tc>
              <w:tc>
                <w:tcPr>
                  <w:tcW w:w="520" w:type="pct"/>
                  <w:gridSpan w:val="2"/>
                  <w:vAlign w:val="center"/>
                </w:tcPr>
                <w:p w14:paraId="334C3BF1">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较现状增量/</w:t>
                  </w:r>
                  <w:r>
                    <w:rPr>
                      <w:rFonts w:ascii="Times New Roman" w:hAnsi="Times New Roman"/>
                      <w:b/>
                      <w:bCs/>
                      <w:spacing w:val="-20"/>
                      <w:kern w:val="0"/>
                      <w:sz w:val="21"/>
                      <w:szCs w:val="21"/>
                    </w:rPr>
                    <w:t>dB（A）</w:t>
                  </w:r>
                </w:p>
              </w:tc>
              <w:tc>
                <w:tcPr>
                  <w:tcW w:w="564" w:type="pct"/>
                  <w:gridSpan w:val="2"/>
                  <w:vAlign w:val="center"/>
                </w:tcPr>
                <w:p w14:paraId="0EA466D8">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超标和达标情况</w:t>
                  </w:r>
                </w:p>
              </w:tc>
            </w:tr>
            <w:tr w14:paraId="180C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30" w:type="pct"/>
                  <w:vMerge w:val="continue"/>
                  <w:vAlign w:val="center"/>
                </w:tcPr>
                <w:p w14:paraId="22C340BC">
                  <w:pPr>
                    <w:pStyle w:val="34"/>
                    <w:spacing w:line="240" w:lineRule="auto"/>
                    <w:contextualSpacing/>
                    <w:jc w:val="center"/>
                    <w:rPr>
                      <w:rFonts w:ascii="Times New Roman" w:hAnsi="Times New Roman"/>
                      <w:spacing w:val="-20"/>
                      <w:sz w:val="21"/>
                      <w:szCs w:val="21"/>
                    </w:rPr>
                  </w:pPr>
                </w:p>
              </w:tc>
              <w:tc>
                <w:tcPr>
                  <w:tcW w:w="465" w:type="pct"/>
                  <w:vMerge w:val="continue"/>
                  <w:vAlign w:val="center"/>
                </w:tcPr>
                <w:p w14:paraId="37973CC5">
                  <w:pPr>
                    <w:pStyle w:val="34"/>
                    <w:spacing w:line="240" w:lineRule="auto"/>
                    <w:contextualSpacing/>
                    <w:jc w:val="center"/>
                    <w:rPr>
                      <w:rFonts w:ascii="Times New Roman" w:hAnsi="Times New Roman"/>
                      <w:b/>
                      <w:bCs/>
                      <w:spacing w:val="-20"/>
                      <w:sz w:val="21"/>
                      <w:szCs w:val="21"/>
                    </w:rPr>
                  </w:pPr>
                </w:p>
              </w:tc>
              <w:tc>
                <w:tcPr>
                  <w:tcW w:w="593" w:type="pct"/>
                  <w:vAlign w:val="center"/>
                </w:tcPr>
                <w:p w14:paraId="40032E8E">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X坐标</w:t>
                  </w:r>
                </w:p>
              </w:tc>
              <w:tc>
                <w:tcPr>
                  <w:tcW w:w="512" w:type="pct"/>
                  <w:vAlign w:val="center"/>
                </w:tcPr>
                <w:p w14:paraId="551DC105">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Y坐标</w:t>
                  </w:r>
                </w:p>
              </w:tc>
              <w:tc>
                <w:tcPr>
                  <w:tcW w:w="236" w:type="pct"/>
                  <w:vAlign w:val="center"/>
                </w:tcPr>
                <w:p w14:paraId="7182C8EF">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昼间</w:t>
                  </w:r>
                </w:p>
              </w:tc>
              <w:tc>
                <w:tcPr>
                  <w:tcW w:w="239" w:type="pct"/>
                  <w:vAlign w:val="center"/>
                </w:tcPr>
                <w:p w14:paraId="41637D26">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夜间</w:t>
                  </w:r>
                </w:p>
              </w:tc>
              <w:tc>
                <w:tcPr>
                  <w:tcW w:w="413" w:type="pct"/>
                  <w:vAlign w:val="center"/>
                </w:tcPr>
                <w:p w14:paraId="20C4EC41">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昼间</w:t>
                  </w:r>
                </w:p>
              </w:tc>
              <w:tc>
                <w:tcPr>
                  <w:tcW w:w="407" w:type="pct"/>
                  <w:vAlign w:val="center"/>
                </w:tcPr>
                <w:p w14:paraId="3DA83E19">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夜间</w:t>
                  </w:r>
                </w:p>
              </w:tc>
              <w:tc>
                <w:tcPr>
                  <w:tcW w:w="413" w:type="pct"/>
                  <w:vAlign w:val="center"/>
                </w:tcPr>
                <w:p w14:paraId="7A631FAB">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昼间</w:t>
                  </w:r>
                </w:p>
              </w:tc>
              <w:tc>
                <w:tcPr>
                  <w:tcW w:w="407" w:type="pct"/>
                  <w:vAlign w:val="center"/>
                </w:tcPr>
                <w:p w14:paraId="47C2D41D">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夜间</w:t>
                  </w:r>
                </w:p>
              </w:tc>
              <w:tc>
                <w:tcPr>
                  <w:tcW w:w="252" w:type="pct"/>
                  <w:vAlign w:val="center"/>
                </w:tcPr>
                <w:p w14:paraId="18503315">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昼间</w:t>
                  </w:r>
                </w:p>
              </w:tc>
              <w:tc>
                <w:tcPr>
                  <w:tcW w:w="268" w:type="pct"/>
                  <w:vAlign w:val="center"/>
                </w:tcPr>
                <w:p w14:paraId="57C4583C">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夜间</w:t>
                  </w:r>
                </w:p>
              </w:tc>
              <w:tc>
                <w:tcPr>
                  <w:tcW w:w="237" w:type="pct"/>
                  <w:vAlign w:val="center"/>
                </w:tcPr>
                <w:p w14:paraId="2279EB10">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昼间</w:t>
                  </w:r>
                </w:p>
              </w:tc>
              <w:tc>
                <w:tcPr>
                  <w:tcW w:w="328" w:type="pct"/>
                  <w:vAlign w:val="center"/>
                </w:tcPr>
                <w:p w14:paraId="3A3B828E">
                  <w:pPr>
                    <w:pStyle w:val="34"/>
                    <w:spacing w:line="240" w:lineRule="auto"/>
                    <w:contextualSpacing/>
                    <w:jc w:val="center"/>
                    <w:rPr>
                      <w:rFonts w:ascii="Times New Roman" w:hAnsi="Times New Roman"/>
                      <w:b/>
                      <w:bCs/>
                      <w:spacing w:val="-20"/>
                      <w:sz w:val="21"/>
                      <w:szCs w:val="21"/>
                    </w:rPr>
                  </w:pPr>
                  <w:r>
                    <w:rPr>
                      <w:rFonts w:ascii="Times New Roman" w:hAnsi="Times New Roman"/>
                      <w:b/>
                      <w:bCs/>
                      <w:spacing w:val="-20"/>
                      <w:sz w:val="21"/>
                      <w:szCs w:val="21"/>
                    </w:rPr>
                    <w:t>夜间</w:t>
                  </w:r>
                </w:p>
              </w:tc>
            </w:tr>
            <w:tr w14:paraId="63DF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30" w:type="pct"/>
                  <w:vAlign w:val="center"/>
                </w:tcPr>
                <w:p w14:paraId="2B394BFF">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1</w:t>
                  </w:r>
                </w:p>
              </w:tc>
              <w:tc>
                <w:tcPr>
                  <w:tcW w:w="465" w:type="pct"/>
                  <w:vAlign w:val="center"/>
                </w:tcPr>
                <w:p w14:paraId="502550D3">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东厂界</w:t>
                  </w:r>
                </w:p>
              </w:tc>
              <w:tc>
                <w:tcPr>
                  <w:tcW w:w="593" w:type="pct"/>
                  <w:vAlign w:val="center"/>
                </w:tcPr>
                <w:p w14:paraId="429A8AAA">
                  <w:pPr>
                    <w:pStyle w:val="34"/>
                    <w:spacing w:line="240" w:lineRule="auto"/>
                    <w:contextualSpacing/>
                    <w:jc w:val="center"/>
                    <w:rPr>
                      <w:rFonts w:ascii="Times New Roman" w:hAnsi="Times New Roman"/>
                      <w:spacing w:val="-20"/>
                      <w:kern w:val="0"/>
                      <w:sz w:val="21"/>
                      <w:szCs w:val="21"/>
                    </w:rPr>
                  </w:pPr>
                  <w:r>
                    <w:rPr>
                      <w:rFonts w:ascii="Times New Roman" w:hAnsi="Times New Roman"/>
                      <w:sz w:val="21"/>
                      <w:szCs w:val="21"/>
                    </w:rPr>
                    <w:t>202.54</w:t>
                  </w:r>
                </w:p>
              </w:tc>
              <w:tc>
                <w:tcPr>
                  <w:tcW w:w="512" w:type="pct"/>
                  <w:vAlign w:val="center"/>
                </w:tcPr>
                <w:p w14:paraId="3DC677B2">
                  <w:pPr>
                    <w:pStyle w:val="34"/>
                    <w:spacing w:line="240" w:lineRule="auto"/>
                    <w:contextualSpacing/>
                    <w:jc w:val="center"/>
                    <w:rPr>
                      <w:rFonts w:ascii="Times New Roman" w:hAnsi="Times New Roman"/>
                      <w:spacing w:val="-20"/>
                      <w:kern w:val="0"/>
                      <w:sz w:val="21"/>
                      <w:szCs w:val="21"/>
                    </w:rPr>
                  </w:pPr>
                  <w:r>
                    <w:rPr>
                      <w:rFonts w:ascii="Times New Roman" w:hAnsi="Times New Roman"/>
                      <w:sz w:val="21"/>
                      <w:szCs w:val="21"/>
                    </w:rPr>
                    <w:t>66.26</w:t>
                  </w:r>
                </w:p>
              </w:tc>
              <w:tc>
                <w:tcPr>
                  <w:tcW w:w="236" w:type="pct"/>
                  <w:vAlign w:val="center"/>
                </w:tcPr>
                <w:p w14:paraId="01EABCA3">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70</w:t>
                  </w:r>
                </w:p>
              </w:tc>
              <w:tc>
                <w:tcPr>
                  <w:tcW w:w="239" w:type="pct"/>
                  <w:vAlign w:val="center"/>
                </w:tcPr>
                <w:p w14:paraId="25536BF1">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55</w:t>
                  </w:r>
                </w:p>
              </w:tc>
              <w:tc>
                <w:tcPr>
                  <w:tcW w:w="413" w:type="pct"/>
                  <w:vAlign w:val="center"/>
                </w:tcPr>
                <w:p w14:paraId="0C60D546">
                  <w:pPr>
                    <w:widowControl/>
                    <w:jc w:val="center"/>
                    <w:rPr>
                      <w:rFonts w:ascii="Times New Roman" w:hAnsi="Times New Roman"/>
                      <w:kern w:val="0"/>
                    </w:rPr>
                  </w:pPr>
                  <w:r>
                    <w:rPr>
                      <w:rFonts w:ascii="Times New Roman" w:hAnsi="Times New Roman"/>
                    </w:rPr>
                    <w:t>45.80</w:t>
                  </w:r>
                </w:p>
              </w:tc>
              <w:tc>
                <w:tcPr>
                  <w:tcW w:w="407" w:type="pct"/>
                  <w:vAlign w:val="center"/>
                </w:tcPr>
                <w:p w14:paraId="79E284F1">
                  <w:pPr>
                    <w:widowControl/>
                    <w:jc w:val="center"/>
                    <w:rPr>
                      <w:rFonts w:ascii="Times New Roman" w:hAnsi="Times New Roman"/>
                      <w:kern w:val="0"/>
                    </w:rPr>
                  </w:pPr>
                  <w:r>
                    <w:rPr>
                      <w:rFonts w:ascii="Times New Roman" w:hAnsi="Times New Roman"/>
                      <w:spacing w:val="-20"/>
                      <w:kern w:val="0"/>
                    </w:rPr>
                    <w:t>/</w:t>
                  </w:r>
                </w:p>
              </w:tc>
              <w:tc>
                <w:tcPr>
                  <w:tcW w:w="413" w:type="pct"/>
                  <w:vAlign w:val="center"/>
                </w:tcPr>
                <w:p w14:paraId="0212F955">
                  <w:pPr>
                    <w:widowControl/>
                    <w:jc w:val="center"/>
                    <w:rPr>
                      <w:rFonts w:ascii="Times New Roman" w:hAnsi="Times New Roman"/>
                      <w:kern w:val="0"/>
                    </w:rPr>
                  </w:pPr>
                  <w:r>
                    <w:rPr>
                      <w:rFonts w:ascii="Times New Roman" w:hAnsi="Times New Roman"/>
                    </w:rPr>
                    <w:t>45.80</w:t>
                  </w:r>
                </w:p>
              </w:tc>
              <w:tc>
                <w:tcPr>
                  <w:tcW w:w="407" w:type="pct"/>
                  <w:vAlign w:val="center"/>
                </w:tcPr>
                <w:p w14:paraId="2CF3D506">
                  <w:pPr>
                    <w:widowControl/>
                    <w:jc w:val="center"/>
                    <w:rPr>
                      <w:rFonts w:ascii="Times New Roman" w:hAnsi="Times New Roman"/>
                      <w:kern w:val="0"/>
                    </w:rPr>
                  </w:pPr>
                  <w:r>
                    <w:rPr>
                      <w:rFonts w:ascii="Times New Roman" w:hAnsi="Times New Roman"/>
                      <w:spacing w:val="-20"/>
                      <w:kern w:val="0"/>
                    </w:rPr>
                    <w:t>/</w:t>
                  </w:r>
                </w:p>
              </w:tc>
              <w:tc>
                <w:tcPr>
                  <w:tcW w:w="252" w:type="pct"/>
                  <w:vAlign w:val="center"/>
                </w:tcPr>
                <w:p w14:paraId="214001EE">
                  <w:pPr>
                    <w:jc w:val="center"/>
                    <w:rPr>
                      <w:rFonts w:ascii="Times New Roman" w:hAnsi="Times New Roman"/>
                    </w:rPr>
                  </w:pPr>
                  <w:r>
                    <w:rPr>
                      <w:rFonts w:ascii="Times New Roman" w:hAnsi="Times New Roman"/>
                      <w:spacing w:val="-20"/>
                      <w:kern w:val="0"/>
                    </w:rPr>
                    <w:t>/</w:t>
                  </w:r>
                </w:p>
              </w:tc>
              <w:tc>
                <w:tcPr>
                  <w:tcW w:w="268" w:type="pct"/>
                  <w:vAlign w:val="center"/>
                </w:tcPr>
                <w:p w14:paraId="2F96BB2A">
                  <w:pPr>
                    <w:jc w:val="center"/>
                    <w:rPr>
                      <w:rFonts w:ascii="Times New Roman" w:hAnsi="Times New Roman"/>
                    </w:rPr>
                  </w:pPr>
                  <w:r>
                    <w:rPr>
                      <w:rFonts w:ascii="Times New Roman" w:hAnsi="Times New Roman"/>
                      <w:spacing w:val="-20"/>
                      <w:kern w:val="0"/>
                    </w:rPr>
                    <w:t>/</w:t>
                  </w:r>
                </w:p>
              </w:tc>
              <w:tc>
                <w:tcPr>
                  <w:tcW w:w="237" w:type="pct"/>
                  <w:vAlign w:val="center"/>
                </w:tcPr>
                <w:p w14:paraId="4496FA79">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达标</w:t>
                  </w:r>
                </w:p>
              </w:tc>
              <w:tc>
                <w:tcPr>
                  <w:tcW w:w="328" w:type="pct"/>
                  <w:vAlign w:val="center"/>
                </w:tcPr>
                <w:p w14:paraId="6F13C0FB">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w:t>
                  </w:r>
                </w:p>
              </w:tc>
            </w:tr>
            <w:tr w14:paraId="48DA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30" w:type="pct"/>
                  <w:vAlign w:val="center"/>
                </w:tcPr>
                <w:p w14:paraId="097C02D2">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2</w:t>
                  </w:r>
                </w:p>
              </w:tc>
              <w:tc>
                <w:tcPr>
                  <w:tcW w:w="465" w:type="pct"/>
                  <w:vAlign w:val="center"/>
                </w:tcPr>
                <w:p w14:paraId="7584EDC7">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南厂界</w:t>
                  </w:r>
                </w:p>
              </w:tc>
              <w:tc>
                <w:tcPr>
                  <w:tcW w:w="593" w:type="pct"/>
                  <w:vAlign w:val="center"/>
                </w:tcPr>
                <w:p w14:paraId="07A2F40A">
                  <w:pPr>
                    <w:pStyle w:val="34"/>
                    <w:spacing w:line="240" w:lineRule="auto"/>
                    <w:contextualSpacing/>
                    <w:jc w:val="center"/>
                    <w:rPr>
                      <w:rFonts w:ascii="Times New Roman" w:hAnsi="Times New Roman"/>
                      <w:spacing w:val="-20"/>
                      <w:kern w:val="0"/>
                      <w:sz w:val="21"/>
                      <w:szCs w:val="21"/>
                    </w:rPr>
                  </w:pPr>
                  <w:r>
                    <w:rPr>
                      <w:rFonts w:ascii="Times New Roman" w:hAnsi="Times New Roman"/>
                      <w:sz w:val="21"/>
                      <w:szCs w:val="21"/>
                    </w:rPr>
                    <w:t>199.24</w:t>
                  </w:r>
                </w:p>
              </w:tc>
              <w:tc>
                <w:tcPr>
                  <w:tcW w:w="512" w:type="pct"/>
                  <w:vAlign w:val="center"/>
                </w:tcPr>
                <w:p w14:paraId="1178EA25">
                  <w:pPr>
                    <w:pStyle w:val="34"/>
                    <w:spacing w:line="240" w:lineRule="auto"/>
                    <w:contextualSpacing/>
                    <w:jc w:val="center"/>
                    <w:rPr>
                      <w:rFonts w:ascii="Times New Roman" w:hAnsi="Times New Roman"/>
                      <w:spacing w:val="-20"/>
                      <w:kern w:val="0"/>
                      <w:sz w:val="21"/>
                      <w:szCs w:val="21"/>
                    </w:rPr>
                  </w:pPr>
                  <w:r>
                    <w:rPr>
                      <w:rFonts w:ascii="Times New Roman" w:hAnsi="Times New Roman"/>
                      <w:sz w:val="21"/>
                      <w:szCs w:val="21"/>
                    </w:rPr>
                    <w:t>-7.41</w:t>
                  </w:r>
                </w:p>
              </w:tc>
              <w:tc>
                <w:tcPr>
                  <w:tcW w:w="236" w:type="pct"/>
                  <w:vAlign w:val="center"/>
                </w:tcPr>
                <w:p w14:paraId="66BB3DFE">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60</w:t>
                  </w:r>
                </w:p>
              </w:tc>
              <w:tc>
                <w:tcPr>
                  <w:tcW w:w="239" w:type="pct"/>
                  <w:vAlign w:val="center"/>
                </w:tcPr>
                <w:p w14:paraId="38462E16">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50</w:t>
                  </w:r>
                </w:p>
              </w:tc>
              <w:tc>
                <w:tcPr>
                  <w:tcW w:w="413" w:type="pct"/>
                  <w:vAlign w:val="center"/>
                </w:tcPr>
                <w:p w14:paraId="7762E2A6">
                  <w:pPr>
                    <w:widowControl/>
                    <w:jc w:val="center"/>
                    <w:rPr>
                      <w:rFonts w:ascii="Times New Roman" w:hAnsi="Times New Roman"/>
                      <w:kern w:val="0"/>
                    </w:rPr>
                  </w:pPr>
                  <w:r>
                    <w:rPr>
                      <w:rFonts w:ascii="Times New Roman" w:hAnsi="Times New Roman"/>
                    </w:rPr>
                    <w:t>39.01</w:t>
                  </w:r>
                </w:p>
              </w:tc>
              <w:tc>
                <w:tcPr>
                  <w:tcW w:w="407" w:type="pct"/>
                  <w:vAlign w:val="center"/>
                </w:tcPr>
                <w:p w14:paraId="279DE049">
                  <w:pPr>
                    <w:jc w:val="center"/>
                    <w:rPr>
                      <w:rFonts w:ascii="Times New Roman" w:hAnsi="Times New Roman"/>
                    </w:rPr>
                  </w:pPr>
                  <w:r>
                    <w:rPr>
                      <w:rFonts w:ascii="Times New Roman" w:hAnsi="Times New Roman"/>
                      <w:spacing w:val="-20"/>
                      <w:kern w:val="0"/>
                    </w:rPr>
                    <w:t>/</w:t>
                  </w:r>
                </w:p>
              </w:tc>
              <w:tc>
                <w:tcPr>
                  <w:tcW w:w="413" w:type="pct"/>
                  <w:vAlign w:val="center"/>
                </w:tcPr>
                <w:p w14:paraId="6EB20C3C">
                  <w:pPr>
                    <w:widowControl/>
                    <w:jc w:val="center"/>
                    <w:rPr>
                      <w:rFonts w:ascii="Times New Roman" w:hAnsi="Times New Roman"/>
                      <w:kern w:val="0"/>
                    </w:rPr>
                  </w:pPr>
                  <w:r>
                    <w:rPr>
                      <w:rFonts w:ascii="Times New Roman" w:hAnsi="Times New Roman"/>
                    </w:rPr>
                    <w:t>39.01</w:t>
                  </w:r>
                </w:p>
              </w:tc>
              <w:tc>
                <w:tcPr>
                  <w:tcW w:w="407" w:type="pct"/>
                  <w:vAlign w:val="center"/>
                </w:tcPr>
                <w:p w14:paraId="3F8C5115">
                  <w:pPr>
                    <w:jc w:val="center"/>
                    <w:rPr>
                      <w:rFonts w:ascii="Times New Roman" w:hAnsi="Times New Roman"/>
                    </w:rPr>
                  </w:pPr>
                  <w:r>
                    <w:rPr>
                      <w:rFonts w:ascii="Times New Roman" w:hAnsi="Times New Roman"/>
                      <w:spacing w:val="-20"/>
                      <w:kern w:val="0"/>
                    </w:rPr>
                    <w:t>/</w:t>
                  </w:r>
                </w:p>
              </w:tc>
              <w:tc>
                <w:tcPr>
                  <w:tcW w:w="252" w:type="pct"/>
                  <w:vAlign w:val="center"/>
                </w:tcPr>
                <w:p w14:paraId="050F7311">
                  <w:pPr>
                    <w:jc w:val="center"/>
                    <w:rPr>
                      <w:rFonts w:ascii="Times New Roman" w:hAnsi="Times New Roman"/>
                    </w:rPr>
                  </w:pPr>
                  <w:r>
                    <w:rPr>
                      <w:rFonts w:ascii="Times New Roman" w:hAnsi="Times New Roman"/>
                      <w:spacing w:val="-20"/>
                      <w:kern w:val="0"/>
                    </w:rPr>
                    <w:t>/</w:t>
                  </w:r>
                </w:p>
              </w:tc>
              <w:tc>
                <w:tcPr>
                  <w:tcW w:w="268" w:type="pct"/>
                  <w:vAlign w:val="center"/>
                </w:tcPr>
                <w:p w14:paraId="3CBDFDE3">
                  <w:pPr>
                    <w:jc w:val="center"/>
                    <w:rPr>
                      <w:rFonts w:ascii="Times New Roman" w:hAnsi="Times New Roman"/>
                    </w:rPr>
                  </w:pPr>
                  <w:r>
                    <w:rPr>
                      <w:rFonts w:ascii="Times New Roman" w:hAnsi="Times New Roman"/>
                      <w:spacing w:val="-20"/>
                      <w:kern w:val="0"/>
                    </w:rPr>
                    <w:t>/</w:t>
                  </w:r>
                </w:p>
              </w:tc>
              <w:tc>
                <w:tcPr>
                  <w:tcW w:w="237" w:type="pct"/>
                  <w:vAlign w:val="center"/>
                </w:tcPr>
                <w:p w14:paraId="5FC1B578">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达标</w:t>
                  </w:r>
                </w:p>
              </w:tc>
              <w:tc>
                <w:tcPr>
                  <w:tcW w:w="328" w:type="pct"/>
                  <w:vAlign w:val="center"/>
                </w:tcPr>
                <w:p w14:paraId="255BABCA">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w:t>
                  </w:r>
                </w:p>
              </w:tc>
            </w:tr>
            <w:tr w14:paraId="76BA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30" w:type="pct"/>
                  <w:vAlign w:val="center"/>
                </w:tcPr>
                <w:p w14:paraId="75027FDD">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3</w:t>
                  </w:r>
                </w:p>
              </w:tc>
              <w:tc>
                <w:tcPr>
                  <w:tcW w:w="465" w:type="pct"/>
                  <w:vAlign w:val="center"/>
                </w:tcPr>
                <w:p w14:paraId="7BF02D8E">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西厂界</w:t>
                  </w:r>
                </w:p>
              </w:tc>
              <w:tc>
                <w:tcPr>
                  <w:tcW w:w="593" w:type="pct"/>
                  <w:vAlign w:val="center"/>
                </w:tcPr>
                <w:p w14:paraId="48108C8F">
                  <w:pPr>
                    <w:pStyle w:val="34"/>
                    <w:spacing w:line="240" w:lineRule="auto"/>
                    <w:contextualSpacing/>
                    <w:jc w:val="center"/>
                    <w:rPr>
                      <w:rFonts w:ascii="Times New Roman" w:hAnsi="Times New Roman"/>
                      <w:spacing w:val="-20"/>
                      <w:kern w:val="0"/>
                      <w:sz w:val="21"/>
                      <w:szCs w:val="21"/>
                    </w:rPr>
                  </w:pPr>
                  <w:r>
                    <w:rPr>
                      <w:rFonts w:ascii="Times New Roman" w:hAnsi="Times New Roman"/>
                      <w:sz w:val="21"/>
                      <w:szCs w:val="21"/>
                    </w:rPr>
                    <w:t>146.44</w:t>
                  </w:r>
                </w:p>
              </w:tc>
              <w:tc>
                <w:tcPr>
                  <w:tcW w:w="512" w:type="pct"/>
                  <w:vAlign w:val="center"/>
                </w:tcPr>
                <w:p w14:paraId="3DED1A0C">
                  <w:pPr>
                    <w:pStyle w:val="34"/>
                    <w:spacing w:line="240" w:lineRule="auto"/>
                    <w:contextualSpacing/>
                    <w:jc w:val="center"/>
                    <w:rPr>
                      <w:rFonts w:ascii="Times New Roman" w:hAnsi="Times New Roman"/>
                      <w:spacing w:val="-20"/>
                      <w:kern w:val="0"/>
                      <w:sz w:val="21"/>
                      <w:szCs w:val="21"/>
                    </w:rPr>
                  </w:pPr>
                  <w:r>
                    <w:rPr>
                      <w:rFonts w:ascii="Times New Roman" w:hAnsi="Times New Roman"/>
                      <w:sz w:val="21"/>
                      <w:szCs w:val="21"/>
                    </w:rPr>
                    <w:t>13.96</w:t>
                  </w:r>
                </w:p>
              </w:tc>
              <w:tc>
                <w:tcPr>
                  <w:tcW w:w="236" w:type="pct"/>
                  <w:vAlign w:val="center"/>
                </w:tcPr>
                <w:p w14:paraId="4C0D1EDE">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60</w:t>
                  </w:r>
                </w:p>
              </w:tc>
              <w:tc>
                <w:tcPr>
                  <w:tcW w:w="239" w:type="pct"/>
                  <w:vAlign w:val="center"/>
                </w:tcPr>
                <w:p w14:paraId="2E6602B1">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50</w:t>
                  </w:r>
                </w:p>
              </w:tc>
              <w:tc>
                <w:tcPr>
                  <w:tcW w:w="413" w:type="pct"/>
                  <w:vAlign w:val="center"/>
                </w:tcPr>
                <w:p w14:paraId="1A820430">
                  <w:pPr>
                    <w:widowControl/>
                    <w:jc w:val="center"/>
                    <w:rPr>
                      <w:rFonts w:ascii="Times New Roman" w:hAnsi="Times New Roman"/>
                      <w:kern w:val="0"/>
                    </w:rPr>
                  </w:pPr>
                  <w:r>
                    <w:rPr>
                      <w:rFonts w:ascii="Times New Roman" w:hAnsi="Times New Roman"/>
                    </w:rPr>
                    <w:t>42.97</w:t>
                  </w:r>
                </w:p>
              </w:tc>
              <w:tc>
                <w:tcPr>
                  <w:tcW w:w="407" w:type="pct"/>
                  <w:vAlign w:val="center"/>
                </w:tcPr>
                <w:p w14:paraId="08E76EA5">
                  <w:pPr>
                    <w:jc w:val="center"/>
                    <w:rPr>
                      <w:rFonts w:ascii="Times New Roman" w:hAnsi="Times New Roman"/>
                    </w:rPr>
                  </w:pPr>
                  <w:r>
                    <w:rPr>
                      <w:rFonts w:ascii="Times New Roman" w:hAnsi="Times New Roman"/>
                      <w:spacing w:val="-20"/>
                      <w:kern w:val="0"/>
                    </w:rPr>
                    <w:t>/</w:t>
                  </w:r>
                </w:p>
              </w:tc>
              <w:tc>
                <w:tcPr>
                  <w:tcW w:w="413" w:type="pct"/>
                  <w:vAlign w:val="center"/>
                </w:tcPr>
                <w:p w14:paraId="318C752D">
                  <w:pPr>
                    <w:widowControl/>
                    <w:jc w:val="center"/>
                    <w:rPr>
                      <w:rFonts w:ascii="Times New Roman" w:hAnsi="Times New Roman"/>
                      <w:kern w:val="0"/>
                    </w:rPr>
                  </w:pPr>
                  <w:r>
                    <w:rPr>
                      <w:rFonts w:ascii="Times New Roman" w:hAnsi="Times New Roman"/>
                    </w:rPr>
                    <w:t>42.97</w:t>
                  </w:r>
                </w:p>
              </w:tc>
              <w:tc>
                <w:tcPr>
                  <w:tcW w:w="407" w:type="pct"/>
                  <w:vAlign w:val="center"/>
                </w:tcPr>
                <w:p w14:paraId="747812E4">
                  <w:pPr>
                    <w:jc w:val="center"/>
                    <w:rPr>
                      <w:rFonts w:ascii="Times New Roman" w:hAnsi="Times New Roman"/>
                    </w:rPr>
                  </w:pPr>
                  <w:r>
                    <w:rPr>
                      <w:rFonts w:ascii="Times New Roman" w:hAnsi="Times New Roman"/>
                      <w:spacing w:val="-20"/>
                      <w:kern w:val="0"/>
                    </w:rPr>
                    <w:t>/</w:t>
                  </w:r>
                </w:p>
              </w:tc>
              <w:tc>
                <w:tcPr>
                  <w:tcW w:w="252" w:type="pct"/>
                  <w:vAlign w:val="center"/>
                </w:tcPr>
                <w:p w14:paraId="3D79A2F9">
                  <w:pPr>
                    <w:jc w:val="center"/>
                    <w:rPr>
                      <w:rFonts w:ascii="Times New Roman" w:hAnsi="Times New Roman"/>
                    </w:rPr>
                  </w:pPr>
                  <w:r>
                    <w:rPr>
                      <w:rFonts w:ascii="Times New Roman" w:hAnsi="Times New Roman"/>
                      <w:spacing w:val="-20"/>
                      <w:kern w:val="0"/>
                    </w:rPr>
                    <w:t>/</w:t>
                  </w:r>
                </w:p>
              </w:tc>
              <w:tc>
                <w:tcPr>
                  <w:tcW w:w="268" w:type="pct"/>
                  <w:vAlign w:val="center"/>
                </w:tcPr>
                <w:p w14:paraId="7E6E04E4">
                  <w:pPr>
                    <w:jc w:val="center"/>
                    <w:rPr>
                      <w:rFonts w:ascii="Times New Roman" w:hAnsi="Times New Roman"/>
                    </w:rPr>
                  </w:pPr>
                  <w:r>
                    <w:rPr>
                      <w:rFonts w:ascii="Times New Roman" w:hAnsi="Times New Roman"/>
                      <w:spacing w:val="-20"/>
                      <w:kern w:val="0"/>
                    </w:rPr>
                    <w:t>/</w:t>
                  </w:r>
                </w:p>
              </w:tc>
              <w:tc>
                <w:tcPr>
                  <w:tcW w:w="237" w:type="pct"/>
                  <w:vAlign w:val="center"/>
                </w:tcPr>
                <w:p w14:paraId="5DBEA83F">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达标</w:t>
                  </w:r>
                </w:p>
              </w:tc>
              <w:tc>
                <w:tcPr>
                  <w:tcW w:w="328" w:type="pct"/>
                  <w:vAlign w:val="center"/>
                </w:tcPr>
                <w:p w14:paraId="764957D1">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w:t>
                  </w:r>
                </w:p>
              </w:tc>
            </w:tr>
            <w:tr w14:paraId="5F62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30" w:type="pct"/>
                  <w:vAlign w:val="center"/>
                </w:tcPr>
                <w:p w14:paraId="7CF3F3A0">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4</w:t>
                  </w:r>
                </w:p>
              </w:tc>
              <w:tc>
                <w:tcPr>
                  <w:tcW w:w="465" w:type="pct"/>
                  <w:vAlign w:val="center"/>
                </w:tcPr>
                <w:p w14:paraId="35D636D7">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北厂界</w:t>
                  </w:r>
                </w:p>
              </w:tc>
              <w:tc>
                <w:tcPr>
                  <w:tcW w:w="593" w:type="pct"/>
                  <w:vAlign w:val="center"/>
                </w:tcPr>
                <w:p w14:paraId="7602975D">
                  <w:pPr>
                    <w:pStyle w:val="34"/>
                    <w:spacing w:line="240" w:lineRule="auto"/>
                    <w:contextualSpacing/>
                    <w:jc w:val="center"/>
                    <w:rPr>
                      <w:rFonts w:ascii="Times New Roman" w:hAnsi="Times New Roman"/>
                      <w:spacing w:val="-20"/>
                      <w:kern w:val="0"/>
                      <w:sz w:val="21"/>
                      <w:szCs w:val="21"/>
                    </w:rPr>
                  </w:pPr>
                  <w:r>
                    <w:rPr>
                      <w:rFonts w:ascii="Times New Roman" w:hAnsi="Times New Roman"/>
                      <w:sz w:val="21"/>
                      <w:szCs w:val="21"/>
                    </w:rPr>
                    <w:t>172.47</w:t>
                  </w:r>
                </w:p>
              </w:tc>
              <w:tc>
                <w:tcPr>
                  <w:tcW w:w="512" w:type="pct"/>
                  <w:vAlign w:val="center"/>
                </w:tcPr>
                <w:p w14:paraId="5C75D301">
                  <w:pPr>
                    <w:pStyle w:val="34"/>
                    <w:spacing w:line="240" w:lineRule="auto"/>
                    <w:contextualSpacing/>
                    <w:jc w:val="center"/>
                    <w:rPr>
                      <w:rFonts w:ascii="Times New Roman" w:hAnsi="Times New Roman"/>
                      <w:spacing w:val="-20"/>
                      <w:kern w:val="0"/>
                      <w:sz w:val="21"/>
                      <w:szCs w:val="21"/>
                    </w:rPr>
                  </w:pPr>
                  <w:r>
                    <w:rPr>
                      <w:rFonts w:ascii="Times New Roman" w:hAnsi="Times New Roman"/>
                      <w:sz w:val="21"/>
                      <w:szCs w:val="21"/>
                    </w:rPr>
                    <w:t>70.98</w:t>
                  </w:r>
                </w:p>
              </w:tc>
              <w:tc>
                <w:tcPr>
                  <w:tcW w:w="236" w:type="pct"/>
                  <w:vAlign w:val="center"/>
                </w:tcPr>
                <w:p w14:paraId="2F2CAFE5">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60</w:t>
                  </w:r>
                </w:p>
              </w:tc>
              <w:tc>
                <w:tcPr>
                  <w:tcW w:w="239" w:type="pct"/>
                  <w:vAlign w:val="center"/>
                </w:tcPr>
                <w:p w14:paraId="6064B88F">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50</w:t>
                  </w:r>
                </w:p>
              </w:tc>
              <w:tc>
                <w:tcPr>
                  <w:tcW w:w="413" w:type="pct"/>
                  <w:vAlign w:val="center"/>
                </w:tcPr>
                <w:p w14:paraId="13093406">
                  <w:pPr>
                    <w:widowControl/>
                    <w:jc w:val="center"/>
                    <w:rPr>
                      <w:rFonts w:ascii="Times New Roman" w:hAnsi="Times New Roman"/>
                      <w:kern w:val="0"/>
                    </w:rPr>
                  </w:pPr>
                  <w:r>
                    <w:rPr>
                      <w:rFonts w:ascii="Times New Roman" w:hAnsi="Times New Roman"/>
                    </w:rPr>
                    <w:t>49.69</w:t>
                  </w:r>
                </w:p>
              </w:tc>
              <w:tc>
                <w:tcPr>
                  <w:tcW w:w="407" w:type="pct"/>
                  <w:vAlign w:val="center"/>
                </w:tcPr>
                <w:p w14:paraId="631D7723">
                  <w:pPr>
                    <w:jc w:val="center"/>
                    <w:rPr>
                      <w:rFonts w:ascii="Times New Roman" w:hAnsi="Times New Roman"/>
                    </w:rPr>
                  </w:pPr>
                  <w:r>
                    <w:rPr>
                      <w:rFonts w:ascii="Times New Roman" w:hAnsi="Times New Roman"/>
                      <w:spacing w:val="-20"/>
                      <w:kern w:val="0"/>
                    </w:rPr>
                    <w:t>/</w:t>
                  </w:r>
                </w:p>
              </w:tc>
              <w:tc>
                <w:tcPr>
                  <w:tcW w:w="413" w:type="pct"/>
                  <w:vAlign w:val="center"/>
                </w:tcPr>
                <w:p w14:paraId="7C7052F3">
                  <w:pPr>
                    <w:widowControl/>
                    <w:jc w:val="center"/>
                    <w:rPr>
                      <w:rFonts w:ascii="Times New Roman" w:hAnsi="Times New Roman"/>
                      <w:kern w:val="0"/>
                    </w:rPr>
                  </w:pPr>
                  <w:r>
                    <w:rPr>
                      <w:rFonts w:ascii="Times New Roman" w:hAnsi="Times New Roman"/>
                    </w:rPr>
                    <w:t>49.69</w:t>
                  </w:r>
                </w:p>
              </w:tc>
              <w:tc>
                <w:tcPr>
                  <w:tcW w:w="407" w:type="pct"/>
                  <w:vAlign w:val="center"/>
                </w:tcPr>
                <w:p w14:paraId="7C2B414A">
                  <w:pPr>
                    <w:jc w:val="center"/>
                    <w:rPr>
                      <w:rFonts w:ascii="Times New Roman" w:hAnsi="Times New Roman"/>
                    </w:rPr>
                  </w:pPr>
                  <w:r>
                    <w:rPr>
                      <w:rFonts w:ascii="Times New Roman" w:hAnsi="Times New Roman"/>
                      <w:spacing w:val="-20"/>
                      <w:kern w:val="0"/>
                    </w:rPr>
                    <w:t>/</w:t>
                  </w:r>
                </w:p>
              </w:tc>
              <w:tc>
                <w:tcPr>
                  <w:tcW w:w="252" w:type="pct"/>
                  <w:vAlign w:val="center"/>
                </w:tcPr>
                <w:p w14:paraId="2274AE65">
                  <w:pPr>
                    <w:jc w:val="center"/>
                    <w:rPr>
                      <w:rFonts w:ascii="Times New Roman" w:hAnsi="Times New Roman"/>
                    </w:rPr>
                  </w:pPr>
                  <w:r>
                    <w:rPr>
                      <w:rFonts w:ascii="Times New Roman" w:hAnsi="Times New Roman"/>
                      <w:spacing w:val="-20"/>
                      <w:kern w:val="0"/>
                    </w:rPr>
                    <w:t>/</w:t>
                  </w:r>
                </w:p>
              </w:tc>
              <w:tc>
                <w:tcPr>
                  <w:tcW w:w="268" w:type="pct"/>
                  <w:vAlign w:val="center"/>
                </w:tcPr>
                <w:p w14:paraId="71530B91">
                  <w:pPr>
                    <w:jc w:val="center"/>
                    <w:rPr>
                      <w:rFonts w:ascii="Times New Roman" w:hAnsi="Times New Roman"/>
                    </w:rPr>
                  </w:pPr>
                  <w:r>
                    <w:rPr>
                      <w:rFonts w:ascii="Times New Roman" w:hAnsi="Times New Roman"/>
                      <w:spacing w:val="-20"/>
                      <w:kern w:val="0"/>
                    </w:rPr>
                    <w:t>/</w:t>
                  </w:r>
                </w:p>
              </w:tc>
              <w:tc>
                <w:tcPr>
                  <w:tcW w:w="237" w:type="pct"/>
                  <w:vAlign w:val="center"/>
                </w:tcPr>
                <w:p w14:paraId="19EFA055">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达标</w:t>
                  </w:r>
                </w:p>
              </w:tc>
              <w:tc>
                <w:tcPr>
                  <w:tcW w:w="328" w:type="pct"/>
                  <w:vAlign w:val="center"/>
                </w:tcPr>
                <w:p w14:paraId="18E68AAA">
                  <w:pPr>
                    <w:pStyle w:val="34"/>
                    <w:spacing w:line="240" w:lineRule="auto"/>
                    <w:contextualSpacing/>
                    <w:jc w:val="center"/>
                    <w:rPr>
                      <w:rFonts w:ascii="Times New Roman" w:hAnsi="Times New Roman"/>
                      <w:spacing w:val="-20"/>
                      <w:kern w:val="0"/>
                      <w:sz w:val="21"/>
                      <w:szCs w:val="21"/>
                    </w:rPr>
                  </w:pPr>
                  <w:r>
                    <w:rPr>
                      <w:rFonts w:ascii="Times New Roman" w:hAnsi="Times New Roman"/>
                      <w:spacing w:val="-20"/>
                      <w:kern w:val="0"/>
                      <w:sz w:val="21"/>
                      <w:szCs w:val="21"/>
                    </w:rPr>
                    <w:t>/</w:t>
                  </w:r>
                </w:p>
              </w:tc>
            </w:tr>
          </w:tbl>
          <w:p w14:paraId="596CA3A2">
            <w:pPr>
              <w:snapToGrid w:val="0"/>
              <w:spacing w:before="156" w:beforeLines="50" w:line="360" w:lineRule="auto"/>
              <w:ind w:firstLine="480" w:firstLineChars="200"/>
              <w:rPr>
                <w:rFonts w:ascii="Times New Roman" w:hAnsi="Times New Roman"/>
                <w:sz w:val="24"/>
              </w:rPr>
            </w:pPr>
            <w:r>
              <w:rPr>
                <w:rFonts w:ascii="Times New Roman" w:hAnsi="Times New Roman"/>
                <w:sz w:val="24"/>
              </w:rPr>
              <w:t>根据上表计算结果可知，采取治理措施后，</w:t>
            </w:r>
            <w:r>
              <w:rPr>
                <w:rFonts w:hint="eastAsia" w:ascii="Times New Roman" w:hAnsi="Times New Roman"/>
                <w:sz w:val="24"/>
              </w:rPr>
              <w:t>东</w:t>
            </w:r>
            <w:r>
              <w:rPr>
                <w:rFonts w:ascii="Times New Roman" w:hAnsi="Times New Roman"/>
                <w:sz w:val="24"/>
              </w:rPr>
              <w:t>厂界噪声贡献值可达到《工业企业厂界环境噪声排放标准》（GB12348-2008）</w:t>
            </w:r>
            <w:r>
              <w:rPr>
                <w:rFonts w:hint="eastAsia" w:ascii="Times New Roman" w:hAnsi="Times New Roman"/>
                <w:sz w:val="24"/>
              </w:rPr>
              <w:t>4</w:t>
            </w:r>
            <w:r>
              <w:rPr>
                <w:rFonts w:ascii="Times New Roman" w:hAnsi="Times New Roman"/>
                <w:sz w:val="24"/>
              </w:rPr>
              <w:t>类标准要求</w:t>
            </w:r>
            <w:r>
              <w:rPr>
                <w:rFonts w:hint="eastAsia" w:ascii="Times New Roman" w:hAnsi="Times New Roman"/>
                <w:sz w:val="24"/>
              </w:rPr>
              <w:t>，南北西</w:t>
            </w:r>
            <w:r>
              <w:rPr>
                <w:rFonts w:ascii="Times New Roman" w:hAnsi="Times New Roman"/>
                <w:sz w:val="24"/>
              </w:rPr>
              <w:t>厂界噪声贡献值均可达到《工业企业厂界环境噪声排放标准》（GB12348-2008）</w:t>
            </w:r>
            <w:r>
              <w:rPr>
                <w:rFonts w:hint="eastAsia" w:ascii="Times New Roman" w:hAnsi="Times New Roman"/>
                <w:sz w:val="24"/>
              </w:rPr>
              <w:t>2</w:t>
            </w:r>
            <w:r>
              <w:rPr>
                <w:rFonts w:ascii="Times New Roman" w:hAnsi="Times New Roman"/>
                <w:sz w:val="24"/>
              </w:rPr>
              <w:t>类标准要求。</w:t>
            </w:r>
          </w:p>
          <w:p w14:paraId="37CE55F8">
            <w:pPr>
              <w:snapToGrid w:val="0"/>
              <w:spacing w:line="360" w:lineRule="auto"/>
              <w:ind w:firstLine="482" w:firstLineChars="200"/>
              <w:rPr>
                <w:rFonts w:ascii="Times New Roman" w:hAnsi="Times New Roman"/>
                <w:b/>
                <w:bCs/>
                <w:sz w:val="24"/>
              </w:rPr>
            </w:pPr>
            <w:r>
              <w:rPr>
                <w:rFonts w:ascii="Times New Roman" w:hAnsi="Times New Roman"/>
                <w:b/>
                <w:bCs/>
                <w:sz w:val="24"/>
              </w:rPr>
              <w:t>（3）监测要求</w:t>
            </w:r>
          </w:p>
          <w:p w14:paraId="01C4D5F4">
            <w:pPr>
              <w:snapToGrid w:val="0"/>
              <w:spacing w:line="360" w:lineRule="auto"/>
              <w:ind w:firstLine="480" w:firstLineChars="200"/>
              <w:rPr>
                <w:rFonts w:ascii="Times New Roman" w:hAnsi="Times New Roman"/>
                <w:sz w:val="24"/>
              </w:rPr>
            </w:pPr>
            <w:r>
              <w:rPr>
                <w:rFonts w:ascii="Times New Roman" w:hAnsi="Times New Roman"/>
                <w:sz w:val="24"/>
              </w:rPr>
              <w:t>项目噪声源监测要求详见下表：</w:t>
            </w:r>
          </w:p>
          <w:p w14:paraId="7750905C">
            <w:pPr>
              <w:numPr>
                <w:ilvl w:val="0"/>
                <w:numId w:val="9"/>
              </w:numPr>
              <w:jc w:val="center"/>
              <w:rPr>
                <w:rFonts w:ascii="Times New Roman" w:hAnsi="Times New Roman"/>
                <w:b/>
              </w:rPr>
            </w:pPr>
            <w:r>
              <w:rPr>
                <w:rFonts w:ascii="Times New Roman" w:hAnsi="Times New Roman"/>
                <w:b/>
              </w:rPr>
              <w:t>项目噪声源监测要求一览表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719"/>
              <w:gridCol w:w="1163"/>
              <w:gridCol w:w="1602"/>
              <w:gridCol w:w="2676"/>
            </w:tblGrid>
            <w:tr w14:paraId="5252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Align w:val="center"/>
                </w:tcPr>
                <w:p w14:paraId="68BF0565">
                  <w:pPr>
                    <w:snapToGrid w:val="0"/>
                    <w:contextualSpacing/>
                    <w:jc w:val="center"/>
                    <w:rPr>
                      <w:rFonts w:ascii="Times New Roman" w:hAnsi="Times New Roman"/>
                      <w:b/>
                    </w:rPr>
                  </w:pPr>
                  <w:r>
                    <w:rPr>
                      <w:rFonts w:ascii="Times New Roman" w:hAnsi="Times New Roman"/>
                      <w:b/>
                    </w:rPr>
                    <w:t>环境要素</w:t>
                  </w:r>
                </w:p>
              </w:tc>
              <w:tc>
                <w:tcPr>
                  <w:tcW w:w="1023" w:type="pct"/>
                  <w:vAlign w:val="center"/>
                </w:tcPr>
                <w:p w14:paraId="033EDAB9">
                  <w:pPr>
                    <w:snapToGrid w:val="0"/>
                    <w:contextualSpacing/>
                    <w:jc w:val="center"/>
                    <w:rPr>
                      <w:rFonts w:ascii="Times New Roman" w:hAnsi="Times New Roman"/>
                      <w:b/>
                    </w:rPr>
                  </w:pPr>
                  <w:r>
                    <w:rPr>
                      <w:rFonts w:ascii="Times New Roman" w:hAnsi="Times New Roman"/>
                      <w:b/>
                    </w:rPr>
                    <w:t>监测位置</w:t>
                  </w:r>
                </w:p>
              </w:tc>
              <w:tc>
                <w:tcPr>
                  <w:tcW w:w="692" w:type="pct"/>
                  <w:vAlign w:val="center"/>
                </w:tcPr>
                <w:p w14:paraId="1D599552">
                  <w:pPr>
                    <w:snapToGrid w:val="0"/>
                    <w:contextualSpacing/>
                    <w:jc w:val="center"/>
                    <w:rPr>
                      <w:rFonts w:ascii="Times New Roman" w:hAnsi="Times New Roman"/>
                      <w:b/>
                    </w:rPr>
                  </w:pPr>
                  <w:r>
                    <w:rPr>
                      <w:rFonts w:ascii="Times New Roman" w:hAnsi="Times New Roman"/>
                      <w:b/>
                    </w:rPr>
                    <w:t>监测项目</w:t>
                  </w:r>
                </w:p>
              </w:tc>
              <w:tc>
                <w:tcPr>
                  <w:tcW w:w="953" w:type="pct"/>
                  <w:vAlign w:val="center"/>
                </w:tcPr>
                <w:p w14:paraId="10C2216B">
                  <w:pPr>
                    <w:snapToGrid w:val="0"/>
                    <w:contextualSpacing/>
                    <w:jc w:val="center"/>
                    <w:rPr>
                      <w:rFonts w:ascii="Times New Roman" w:hAnsi="Times New Roman"/>
                      <w:b/>
                    </w:rPr>
                  </w:pPr>
                  <w:r>
                    <w:rPr>
                      <w:rFonts w:ascii="Times New Roman" w:hAnsi="Times New Roman"/>
                      <w:b/>
                    </w:rPr>
                    <w:t>频次</w:t>
                  </w:r>
                </w:p>
              </w:tc>
              <w:tc>
                <w:tcPr>
                  <w:tcW w:w="1592" w:type="pct"/>
                  <w:vAlign w:val="center"/>
                </w:tcPr>
                <w:p w14:paraId="0288B9F3">
                  <w:pPr>
                    <w:snapToGrid w:val="0"/>
                    <w:contextualSpacing/>
                    <w:jc w:val="center"/>
                    <w:rPr>
                      <w:rFonts w:ascii="Times New Roman" w:hAnsi="Times New Roman"/>
                      <w:b/>
                    </w:rPr>
                  </w:pPr>
                  <w:r>
                    <w:rPr>
                      <w:rFonts w:ascii="Times New Roman" w:hAnsi="Times New Roman"/>
                      <w:b/>
                    </w:rPr>
                    <w:t>执行标准</w:t>
                  </w:r>
                </w:p>
              </w:tc>
            </w:tr>
            <w:tr w14:paraId="7939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40" w:type="pct"/>
                  <w:vAlign w:val="center"/>
                </w:tcPr>
                <w:p w14:paraId="3C9F17E2">
                  <w:pPr>
                    <w:snapToGrid w:val="0"/>
                    <w:contextualSpacing/>
                    <w:jc w:val="center"/>
                    <w:rPr>
                      <w:rFonts w:ascii="Times New Roman" w:hAnsi="Times New Roman"/>
                    </w:rPr>
                  </w:pPr>
                  <w:r>
                    <w:rPr>
                      <w:rFonts w:ascii="Times New Roman" w:hAnsi="Times New Roman"/>
                    </w:rPr>
                    <w:t>噪声</w:t>
                  </w:r>
                </w:p>
              </w:tc>
              <w:tc>
                <w:tcPr>
                  <w:tcW w:w="1023" w:type="pct"/>
                  <w:vAlign w:val="center"/>
                </w:tcPr>
                <w:p w14:paraId="3E63FAF7">
                  <w:pPr>
                    <w:snapToGrid w:val="0"/>
                    <w:contextualSpacing/>
                    <w:jc w:val="center"/>
                    <w:rPr>
                      <w:rFonts w:ascii="Times New Roman" w:hAnsi="Times New Roman"/>
                    </w:rPr>
                  </w:pPr>
                  <w:r>
                    <w:rPr>
                      <w:rFonts w:ascii="Times New Roman" w:hAnsi="Times New Roman"/>
                    </w:rPr>
                    <w:t>四厂界外1m处</w:t>
                  </w:r>
                </w:p>
              </w:tc>
              <w:tc>
                <w:tcPr>
                  <w:tcW w:w="692" w:type="pct"/>
                  <w:vAlign w:val="center"/>
                </w:tcPr>
                <w:p w14:paraId="1C9FA29C">
                  <w:pPr>
                    <w:snapToGrid w:val="0"/>
                    <w:contextualSpacing/>
                    <w:jc w:val="center"/>
                    <w:rPr>
                      <w:rFonts w:ascii="Times New Roman" w:hAnsi="Times New Roman"/>
                    </w:rPr>
                  </w:pPr>
                  <w:r>
                    <w:rPr>
                      <w:rFonts w:ascii="Times New Roman" w:hAnsi="Times New Roman"/>
                    </w:rPr>
                    <w:t>Leq</w:t>
                  </w:r>
                </w:p>
              </w:tc>
              <w:tc>
                <w:tcPr>
                  <w:tcW w:w="953" w:type="pct"/>
                  <w:vAlign w:val="center"/>
                </w:tcPr>
                <w:p w14:paraId="332DFC16">
                  <w:pPr>
                    <w:snapToGrid w:val="0"/>
                    <w:contextualSpacing/>
                    <w:jc w:val="center"/>
                    <w:rPr>
                      <w:rFonts w:ascii="Times New Roman" w:hAnsi="Times New Roman"/>
                    </w:rPr>
                  </w:pPr>
                  <w:r>
                    <w:rPr>
                      <w:rFonts w:ascii="Times New Roman" w:hAnsi="Times New Roman"/>
                    </w:rPr>
                    <w:t>每季度一次</w:t>
                  </w:r>
                </w:p>
              </w:tc>
              <w:tc>
                <w:tcPr>
                  <w:tcW w:w="1592" w:type="pct"/>
                  <w:vAlign w:val="center"/>
                </w:tcPr>
                <w:p w14:paraId="062CA16D">
                  <w:pPr>
                    <w:snapToGrid w:val="0"/>
                    <w:contextualSpacing/>
                    <w:jc w:val="center"/>
                    <w:rPr>
                      <w:rFonts w:ascii="Times New Roman" w:hAnsi="Times New Roman"/>
                    </w:rPr>
                  </w:pPr>
                  <w:r>
                    <w:rPr>
                      <w:rFonts w:ascii="Times New Roman" w:hAnsi="Times New Roman"/>
                    </w:rPr>
                    <w:t>《工业企业厂界环境噪声排放标准》（GB12348-2008）中</w:t>
                  </w:r>
                  <w:r>
                    <w:rPr>
                      <w:rFonts w:hint="eastAsia" w:ascii="Times New Roman" w:hAnsi="Times New Roman"/>
                    </w:rPr>
                    <w:t>4、2</w:t>
                  </w:r>
                  <w:r>
                    <w:rPr>
                      <w:rFonts w:ascii="Times New Roman" w:hAnsi="Times New Roman"/>
                    </w:rPr>
                    <w:t>类标准要求</w:t>
                  </w:r>
                </w:p>
              </w:tc>
            </w:tr>
          </w:tbl>
          <w:p w14:paraId="2EE4D80F">
            <w:pPr>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4、固体废物</w:t>
            </w:r>
          </w:p>
          <w:p w14:paraId="1C418082">
            <w:pPr>
              <w:snapToGrid w:val="0"/>
              <w:spacing w:line="360" w:lineRule="auto"/>
              <w:ind w:firstLine="480" w:firstLineChars="200"/>
              <w:rPr>
                <w:rFonts w:ascii="Times New Roman" w:hAnsi="Times New Roman"/>
                <w:sz w:val="24"/>
              </w:rPr>
            </w:pPr>
            <w:r>
              <w:rPr>
                <w:rFonts w:ascii="Times New Roman" w:hAnsi="Times New Roman"/>
                <w:sz w:val="24"/>
              </w:rPr>
              <w:t>本项目运营期产生的固体废物主要为</w:t>
            </w:r>
            <w:r>
              <w:rPr>
                <w:rFonts w:hint="eastAsia" w:ascii="Times New Roman" w:hAnsi="Times New Roman"/>
                <w:sz w:val="24"/>
              </w:rPr>
              <w:t>员工生活垃圾、</w:t>
            </w:r>
            <w:r>
              <w:rPr>
                <w:rFonts w:ascii="Times New Roman" w:hAnsi="Times New Roman"/>
                <w:sz w:val="24"/>
              </w:rPr>
              <w:t>除尘灰</w:t>
            </w:r>
            <w:r>
              <w:rPr>
                <w:rFonts w:hint="eastAsia" w:ascii="Times New Roman" w:hAnsi="Times New Roman"/>
                <w:sz w:val="24"/>
              </w:rPr>
              <w:t>，沉淀池底渣、废布袋、</w:t>
            </w:r>
            <w:r>
              <w:rPr>
                <w:rFonts w:ascii="Times New Roman" w:hAnsi="Times New Roman"/>
                <w:sz w:val="24"/>
              </w:rPr>
              <w:t>设备维护产生的废油桶、废矿物油</w:t>
            </w:r>
            <w:r>
              <w:rPr>
                <w:rFonts w:hint="eastAsia" w:ascii="Times New Roman" w:hAnsi="Times New Roman"/>
                <w:sz w:val="24"/>
              </w:rPr>
              <w:t>、沾染油污的手套、抹布</w:t>
            </w:r>
            <w:r>
              <w:rPr>
                <w:rFonts w:ascii="Times New Roman" w:hAnsi="Times New Roman"/>
                <w:sz w:val="24"/>
              </w:rPr>
              <w:t>等。</w:t>
            </w:r>
            <w:r>
              <w:rPr>
                <w:rFonts w:hint="eastAsia" w:ascii="Times New Roman" w:hAnsi="Times New Roman"/>
                <w:sz w:val="24"/>
              </w:rPr>
              <w:t>除尘灰、沉淀池底渣集中收集后回用于生产；员工生活垃圾，统一由环卫部门处理；废布袋统一由环卫部门处理；</w:t>
            </w:r>
            <w:r>
              <w:rPr>
                <w:rFonts w:ascii="Times New Roman" w:hAnsi="Times New Roman"/>
                <w:sz w:val="24"/>
              </w:rPr>
              <w:t>废油桶、废矿物油</w:t>
            </w:r>
            <w:r>
              <w:rPr>
                <w:rFonts w:hint="eastAsia" w:ascii="Times New Roman" w:hAnsi="Times New Roman"/>
                <w:sz w:val="24"/>
              </w:rPr>
              <w:t>、沾染油污的手套、抹布为危险废物危废间内贮存</w:t>
            </w:r>
            <w:r>
              <w:rPr>
                <w:rFonts w:ascii="Times New Roman" w:hAnsi="Times New Roman"/>
                <w:sz w:val="24"/>
              </w:rPr>
              <w:t>定期交由有资质单位转运处理。</w:t>
            </w:r>
          </w:p>
          <w:p w14:paraId="17EBB287">
            <w:pPr>
              <w:snapToGrid w:val="0"/>
              <w:spacing w:line="360" w:lineRule="auto"/>
              <w:ind w:firstLine="480" w:firstLineChars="200"/>
              <w:contextualSpacing/>
              <w:rPr>
                <w:rFonts w:ascii="Times New Roman" w:hAnsi="Times New Roman"/>
                <w:sz w:val="24"/>
                <w:szCs w:val="24"/>
              </w:rPr>
            </w:pPr>
            <w:r>
              <w:rPr>
                <w:rFonts w:ascii="Times New Roman" w:hAnsi="Times New Roman"/>
                <w:sz w:val="24"/>
                <w:szCs w:val="24"/>
              </w:rPr>
              <w:t>1）生活垃圾：</w:t>
            </w:r>
          </w:p>
          <w:p w14:paraId="482C9A77">
            <w:pPr>
              <w:snapToGrid w:val="0"/>
              <w:spacing w:line="360" w:lineRule="auto"/>
              <w:ind w:firstLine="480" w:firstLineChars="200"/>
              <w:contextualSpacing/>
              <w:rPr>
                <w:rFonts w:ascii="Times New Roman" w:hAnsi="Times New Roman"/>
                <w:sz w:val="24"/>
                <w:szCs w:val="24"/>
              </w:rPr>
            </w:pPr>
            <w:r>
              <w:rPr>
                <w:rFonts w:ascii="Times New Roman" w:hAnsi="Times New Roman"/>
                <w:sz w:val="24"/>
                <w:szCs w:val="24"/>
              </w:rPr>
              <w:t>本项目年工作</w:t>
            </w:r>
            <w:r>
              <w:rPr>
                <w:rFonts w:hint="eastAsia" w:ascii="Times New Roman" w:hAnsi="Times New Roman"/>
                <w:sz w:val="24"/>
                <w:szCs w:val="24"/>
              </w:rPr>
              <w:t>150</w:t>
            </w:r>
            <w:r>
              <w:rPr>
                <w:rFonts w:ascii="Times New Roman" w:hAnsi="Times New Roman"/>
                <w:sz w:val="24"/>
                <w:szCs w:val="24"/>
              </w:rPr>
              <w:t>天，职工总人数</w:t>
            </w:r>
            <w:r>
              <w:rPr>
                <w:rFonts w:hint="eastAsia" w:ascii="Times New Roman" w:hAnsi="Times New Roman"/>
                <w:sz w:val="24"/>
                <w:szCs w:val="24"/>
              </w:rPr>
              <w:t>13</w:t>
            </w:r>
            <w:r>
              <w:rPr>
                <w:rFonts w:ascii="Times New Roman" w:hAnsi="Times New Roman"/>
                <w:sz w:val="24"/>
                <w:szCs w:val="24"/>
              </w:rPr>
              <w:t>人。生活垃圾产生量按0.5kg/人•d 计，则生活垃圾产生量</w:t>
            </w:r>
            <w:bookmarkStart w:id="14" w:name="OLE_LINK5"/>
            <w:r>
              <w:rPr>
                <w:rFonts w:hint="eastAsia" w:ascii="Times New Roman" w:hAnsi="Times New Roman"/>
                <w:sz w:val="24"/>
                <w:szCs w:val="24"/>
              </w:rPr>
              <w:t>0.975</w:t>
            </w:r>
            <w:r>
              <w:rPr>
                <w:rFonts w:ascii="Times New Roman" w:hAnsi="Times New Roman"/>
                <w:sz w:val="24"/>
                <w:szCs w:val="24"/>
              </w:rPr>
              <w:t>t/a，收集后统一由环卫部门处理。</w:t>
            </w:r>
            <w:bookmarkEnd w:id="14"/>
          </w:p>
          <w:p w14:paraId="722EB49F">
            <w:pPr>
              <w:snapToGrid w:val="0"/>
              <w:spacing w:line="360" w:lineRule="auto"/>
              <w:ind w:firstLine="480" w:firstLineChars="200"/>
              <w:contextualSpacing/>
              <w:rPr>
                <w:rFonts w:ascii="Times New Roman" w:hAnsi="Times New Roman"/>
                <w:sz w:val="24"/>
                <w:szCs w:val="24"/>
              </w:rPr>
            </w:pPr>
            <w:r>
              <w:rPr>
                <w:rFonts w:ascii="Times New Roman" w:hAnsi="Times New Roman"/>
                <w:sz w:val="24"/>
                <w:szCs w:val="24"/>
              </w:rPr>
              <w:t>2）一般固体废物</w:t>
            </w:r>
          </w:p>
          <w:p w14:paraId="04D43F76">
            <w:pPr>
              <w:snapToGrid w:val="0"/>
              <w:spacing w:line="360" w:lineRule="auto"/>
              <w:ind w:firstLine="480" w:firstLineChars="200"/>
              <w:contextualSpacing/>
              <w:rPr>
                <w:rFonts w:ascii="Times New Roman" w:hAnsi="Times New Roman"/>
                <w:sz w:val="24"/>
                <w:szCs w:val="24"/>
              </w:rPr>
            </w:pPr>
            <w:r>
              <w:rPr>
                <w:rFonts w:ascii="Times New Roman" w:hAnsi="Times New Roman"/>
                <w:bCs/>
                <w:kern w:val="21"/>
                <w:sz w:val="24"/>
                <w:szCs w:val="24"/>
              </w:rPr>
              <w:t>本项目</w:t>
            </w:r>
            <w:r>
              <w:rPr>
                <w:rFonts w:ascii="Times New Roman" w:hAnsi="Times New Roman"/>
                <w:sz w:val="24"/>
                <w:szCs w:val="24"/>
              </w:rPr>
              <w:t>布袋除尘器除尘灰</w:t>
            </w:r>
            <w:r>
              <w:rPr>
                <w:rFonts w:hint="eastAsia" w:ascii="Times New Roman" w:hAnsi="Times New Roman"/>
                <w:sz w:val="24"/>
                <w:szCs w:val="24"/>
              </w:rPr>
              <w:t>产生量为133.564</w:t>
            </w:r>
            <w:r>
              <w:rPr>
                <w:rFonts w:ascii="Times New Roman" w:hAnsi="Times New Roman"/>
                <w:sz w:val="24"/>
                <w:szCs w:val="24"/>
              </w:rPr>
              <w:t>t/a</w:t>
            </w:r>
            <w:r>
              <w:rPr>
                <w:rFonts w:hint="eastAsia" w:ascii="Times New Roman" w:hAnsi="Times New Roman"/>
                <w:sz w:val="24"/>
                <w:szCs w:val="24"/>
              </w:rPr>
              <w:t>，全部回用于生产</w:t>
            </w:r>
            <w:r>
              <w:rPr>
                <w:rFonts w:ascii="Times New Roman" w:hAnsi="Times New Roman"/>
                <w:sz w:val="24"/>
                <w:szCs w:val="24"/>
              </w:rPr>
              <w:t>。</w:t>
            </w:r>
            <w:r>
              <w:rPr>
                <w:rFonts w:hint="eastAsia" w:ascii="Times New Roman" w:hAnsi="Times New Roman"/>
                <w:sz w:val="24"/>
                <w:szCs w:val="24"/>
              </w:rPr>
              <w:t>车辆冲洗底渣产生量为2</w:t>
            </w:r>
            <w:r>
              <w:rPr>
                <w:rFonts w:ascii="Times New Roman" w:hAnsi="Times New Roman"/>
                <w:sz w:val="24"/>
                <w:szCs w:val="24"/>
              </w:rPr>
              <w:t>t/a</w:t>
            </w:r>
            <w:r>
              <w:rPr>
                <w:rFonts w:hint="eastAsia" w:ascii="Times New Roman" w:hAnsi="Times New Roman"/>
                <w:sz w:val="24"/>
                <w:szCs w:val="24"/>
              </w:rPr>
              <w:t>，全部回用于生产。废布袋产生量为0.005</w:t>
            </w:r>
            <w:r>
              <w:rPr>
                <w:rFonts w:ascii="Times New Roman" w:hAnsi="Times New Roman"/>
                <w:sz w:val="24"/>
                <w:szCs w:val="24"/>
              </w:rPr>
              <w:t>t/a，收集后统一由环卫部门处理。</w:t>
            </w:r>
          </w:p>
          <w:p w14:paraId="5D93438B">
            <w:pPr>
              <w:snapToGrid w:val="0"/>
              <w:spacing w:line="360" w:lineRule="auto"/>
              <w:ind w:firstLine="480" w:firstLineChars="200"/>
              <w:rPr>
                <w:rFonts w:ascii="Times New Roman" w:hAnsi="Times New Roman"/>
                <w:sz w:val="24"/>
              </w:rPr>
            </w:pPr>
            <w:r>
              <w:rPr>
                <w:rFonts w:hint="eastAsia" w:ascii="Times New Roman" w:hAnsi="Times New Roman"/>
                <w:sz w:val="24"/>
              </w:rPr>
              <w:t>3</w:t>
            </w:r>
            <w:r>
              <w:rPr>
                <w:rFonts w:ascii="Times New Roman" w:hAnsi="Times New Roman"/>
                <w:sz w:val="24"/>
              </w:rPr>
              <w:t>）危险废物：</w:t>
            </w:r>
          </w:p>
          <w:p w14:paraId="759315BE">
            <w:pPr>
              <w:snapToGrid w:val="0"/>
              <w:spacing w:line="360" w:lineRule="auto"/>
              <w:ind w:firstLine="480" w:firstLineChars="200"/>
              <w:rPr>
                <w:rFonts w:ascii="Times New Roman" w:hAnsi="Times New Roman"/>
                <w:sz w:val="24"/>
              </w:rPr>
            </w:pPr>
            <w:r>
              <w:rPr>
                <w:rFonts w:ascii="Times New Roman" w:hAnsi="Times New Roman"/>
                <w:sz w:val="24"/>
              </w:rPr>
              <w:t>设备维护产生废矿物油按0.1t/a计，废油桶按0.05t/a计</w:t>
            </w:r>
            <w:r>
              <w:rPr>
                <w:rFonts w:hint="eastAsia" w:ascii="Times New Roman" w:hAnsi="Times New Roman"/>
                <w:sz w:val="24"/>
              </w:rPr>
              <w:t>，沾染油污的手套、抹布</w:t>
            </w:r>
            <w:r>
              <w:rPr>
                <w:rFonts w:ascii="Times New Roman" w:hAnsi="Times New Roman"/>
                <w:sz w:val="24"/>
              </w:rPr>
              <w:t>按0.0</w:t>
            </w:r>
            <w:r>
              <w:rPr>
                <w:rFonts w:hint="eastAsia" w:ascii="Times New Roman" w:hAnsi="Times New Roman"/>
                <w:sz w:val="24"/>
              </w:rPr>
              <w:t>1</w:t>
            </w:r>
            <w:r>
              <w:rPr>
                <w:rFonts w:ascii="Times New Roman" w:hAnsi="Times New Roman"/>
                <w:sz w:val="24"/>
              </w:rPr>
              <w:t>t/a计。</w:t>
            </w:r>
          </w:p>
          <w:p w14:paraId="26B60998">
            <w:pPr>
              <w:numPr>
                <w:ilvl w:val="0"/>
                <w:numId w:val="9"/>
              </w:numPr>
              <w:jc w:val="center"/>
              <w:rPr>
                <w:rFonts w:ascii="Times New Roman" w:hAnsi="Times New Roman"/>
                <w:b/>
              </w:rPr>
            </w:pPr>
            <w:r>
              <w:rPr>
                <w:rFonts w:ascii="Times New Roman" w:hAnsi="Times New Roman"/>
                <w:b/>
              </w:rPr>
              <w:t>固体废物产生量一览表</w:t>
            </w:r>
          </w:p>
          <w:tbl>
            <w:tblPr>
              <w:tblStyle w:val="19"/>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721"/>
              <w:gridCol w:w="595"/>
              <w:gridCol w:w="1809"/>
              <w:gridCol w:w="643"/>
              <w:gridCol w:w="501"/>
              <w:gridCol w:w="870"/>
              <w:gridCol w:w="899"/>
              <w:gridCol w:w="502"/>
              <w:gridCol w:w="874"/>
              <w:gridCol w:w="544"/>
            </w:tblGrid>
            <w:tr w14:paraId="5207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center"/>
                </w:tcPr>
                <w:p w14:paraId="309AD187">
                  <w:pPr>
                    <w:snapToGrid w:val="0"/>
                    <w:contextualSpacing/>
                    <w:jc w:val="center"/>
                    <w:rPr>
                      <w:rFonts w:ascii="Times New Roman" w:hAnsi="Times New Roman"/>
                      <w:b/>
                      <w:bCs/>
                    </w:rPr>
                  </w:pPr>
                  <w:r>
                    <w:rPr>
                      <w:rFonts w:ascii="Times New Roman" w:hAnsi="Times New Roman"/>
                      <w:b/>
                      <w:bCs/>
                    </w:rPr>
                    <w:t>产生环节</w:t>
                  </w:r>
                </w:p>
              </w:tc>
              <w:tc>
                <w:tcPr>
                  <w:tcW w:w="748" w:type="dxa"/>
                  <w:vAlign w:val="center"/>
                </w:tcPr>
                <w:p w14:paraId="3E65028F">
                  <w:pPr>
                    <w:snapToGrid w:val="0"/>
                    <w:contextualSpacing/>
                    <w:jc w:val="center"/>
                    <w:rPr>
                      <w:rFonts w:ascii="Times New Roman" w:hAnsi="Times New Roman"/>
                      <w:b/>
                      <w:bCs/>
                    </w:rPr>
                  </w:pPr>
                  <w:r>
                    <w:rPr>
                      <w:rFonts w:ascii="Times New Roman" w:hAnsi="Times New Roman"/>
                      <w:b/>
                      <w:bCs/>
                    </w:rPr>
                    <w:t>名称</w:t>
                  </w:r>
                </w:p>
              </w:tc>
              <w:tc>
                <w:tcPr>
                  <w:tcW w:w="649" w:type="dxa"/>
                  <w:vAlign w:val="center"/>
                </w:tcPr>
                <w:p w14:paraId="441FEB9C">
                  <w:pPr>
                    <w:snapToGrid w:val="0"/>
                    <w:contextualSpacing/>
                    <w:jc w:val="center"/>
                    <w:rPr>
                      <w:rFonts w:ascii="Times New Roman" w:hAnsi="Times New Roman"/>
                      <w:b/>
                      <w:bCs/>
                    </w:rPr>
                  </w:pPr>
                  <w:r>
                    <w:rPr>
                      <w:rFonts w:ascii="Times New Roman" w:hAnsi="Times New Roman"/>
                      <w:b/>
                      <w:bCs/>
                    </w:rPr>
                    <w:t>属性</w:t>
                  </w:r>
                </w:p>
              </w:tc>
              <w:tc>
                <w:tcPr>
                  <w:tcW w:w="1809" w:type="dxa"/>
                  <w:vAlign w:val="center"/>
                </w:tcPr>
                <w:p w14:paraId="179E9A57">
                  <w:pPr>
                    <w:snapToGrid w:val="0"/>
                    <w:contextualSpacing/>
                    <w:jc w:val="center"/>
                    <w:rPr>
                      <w:rFonts w:ascii="Times New Roman" w:hAnsi="Times New Roman"/>
                      <w:b/>
                      <w:bCs/>
                    </w:rPr>
                  </w:pPr>
                  <w:r>
                    <w:rPr>
                      <w:rFonts w:ascii="Times New Roman" w:hAnsi="Times New Roman"/>
                      <w:b/>
                      <w:bCs/>
                    </w:rPr>
                    <w:t>编码</w:t>
                  </w:r>
                </w:p>
              </w:tc>
              <w:tc>
                <w:tcPr>
                  <w:tcW w:w="713" w:type="dxa"/>
                  <w:vAlign w:val="center"/>
                </w:tcPr>
                <w:p w14:paraId="3A93A6D7">
                  <w:pPr>
                    <w:snapToGrid w:val="0"/>
                    <w:contextualSpacing/>
                    <w:jc w:val="center"/>
                    <w:rPr>
                      <w:rFonts w:ascii="Times New Roman" w:hAnsi="Times New Roman"/>
                      <w:b/>
                      <w:bCs/>
                    </w:rPr>
                  </w:pPr>
                  <w:r>
                    <w:rPr>
                      <w:rFonts w:ascii="Times New Roman" w:hAnsi="Times New Roman"/>
                      <w:b/>
                      <w:bCs/>
                    </w:rPr>
                    <w:t>主要有毒有害物质名称</w:t>
                  </w:r>
                </w:p>
              </w:tc>
              <w:tc>
                <w:tcPr>
                  <w:tcW w:w="525" w:type="dxa"/>
                  <w:vAlign w:val="center"/>
                </w:tcPr>
                <w:p w14:paraId="4D745887">
                  <w:pPr>
                    <w:snapToGrid w:val="0"/>
                    <w:contextualSpacing/>
                    <w:jc w:val="center"/>
                    <w:rPr>
                      <w:rFonts w:ascii="Times New Roman" w:hAnsi="Times New Roman"/>
                      <w:b/>
                      <w:bCs/>
                    </w:rPr>
                  </w:pPr>
                  <w:r>
                    <w:rPr>
                      <w:rFonts w:ascii="Times New Roman" w:hAnsi="Times New Roman"/>
                      <w:b/>
                      <w:bCs/>
                    </w:rPr>
                    <w:t>物理性状</w:t>
                  </w:r>
                </w:p>
              </w:tc>
              <w:tc>
                <w:tcPr>
                  <w:tcW w:w="557" w:type="dxa"/>
                  <w:vAlign w:val="center"/>
                </w:tcPr>
                <w:p w14:paraId="03750565">
                  <w:pPr>
                    <w:snapToGrid w:val="0"/>
                    <w:contextualSpacing/>
                    <w:jc w:val="center"/>
                    <w:rPr>
                      <w:rFonts w:ascii="Times New Roman" w:hAnsi="Times New Roman"/>
                      <w:b/>
                      <w:bCs/>
                    </w:rPr>
                  </w:pPr>
                  <w:r>
                    <w:rPr>
                      <w:rFonts w:ascii="Times New Roman" w:hAnsi="Times New Roman"/>
                      <w:b/>
                      <w:bCs/>
                    </w:rPr>
                    <w:t>环境危险特性</w:t>
                  </w:r>
                </w:p>
              </w:tc>
              <w:tc>
                <w:tcPr>
                  <w:tcW w:w="899" w:type="dxa"/>
                  <w:vAlign w:val="center"/>
                </w:tcPr>
                <w:p w14:paraId="3B5C98B5">
                  <w:pPr>
                    <w:snapToGrid w:val="0"/>
                    <w:contextualSpacing/>
                    <w:jc w:val="center"/>
                    <w:rPr>
                      <w:rFonts w:ascii="Times New Roman" w:hAnsi="Times New Roman"/>
                      <w:b/>
                      <w:bCs/>
                    </w:rPr>
                  </w:pPr>
                  <w:r>
                    <w:rPr>
                      <w:rFonts w:ascii="Times New Roman" w:hAnsi="Times New Roman"/>
                      <w:b/>
                      <w:bCs/>
                    </w:rPr>
                    <w:t>年度</w:t>
                  </w:r>
                </w:p>
                <w:p w14:paraId="6A5B2740">
                  <w:pPr>
                    <w:snapToGrid w:val="0"/>
                    <w:contextualSpacing/>
                    <w:jc w:val="center"/>
                    <w:rPr>
                      <w:rFonts w:ascii="Times New Roman" w:hAnsi="Times New Roman"/>
                      <w:b/>
                      <w:bCs/>
                    </w:rPr>
                  </w:pPr>
                  <w:r>
                    <w:rPr>
                      <w:rFonts w:ascii="Times New Roman" w:hAnsi="Times New Roman"/>
                      <w:b/>
                      <w:bCs/>
                    </w:rPr>
                    <w:t>产生量（</w:t>
                  </w:r>
                  <w:r>
                    <w:rPr>
                      <w:rFonts w:ascii="Times New Roman" w:hAnsi="Times New Roman"/>
                      <w:b/>
                    </w:rPr>
                    <w:t>t/a</w:t>
                  </w:r>
                  <w:r>
                    <w:rPr>
                      <w:rFonts w:ascii="Times New Roman" w:hAnsi="Times New Roman"/>
                      <w:b/>
                      <w:bCs/>
                    </w:rPr>
                    <w:t>）</w:t>
                  </w:r>
                </w:p>
              </w:tc>
              <w:tc>
                <w:tcPr>
                  <w:tcW w:w="526" w:type="dxa"/>
                  <w:vAlign w:val="center"/>
                </w:tcPr>
                <w:p w14:paraId="45FDB7BD">
                  <w:pPr>
                    <w:snapToGrid w:val="0"/>
                    <w:contextualSpacing/>
                    <w:jc w:val="center"/>
                    <w:rPr>
                      <w:rFonts w:ascii="Times New Roman" w:hAnsi="Times New Roman"/>
                      <w:b/>
                      <w:bCs/>
                    </w:rPr>
                  </w:pPr>
                  <w:r>
                    <w:rPr>
                      <w:rFonts w:ascii="Times New Roman" w:hAnsi="Times New Roman"/>
                      <w:b/>
                      <w:bCs/>
                    </w:rPr>
                    <w:t>贮存方式</w:t>
                  </w:r>
                </w:p>
              </w:tc>
              <w:tc>
                <w:tcPr>
                  <w:tcW w:w="951" w:type="dxa"/>
                  <w:vAlign w:val="center"/>
                </w:tcPr>
                <w:p w14:paraId="317EA04F">
                  <w:pPr>
                    <w:snapToGrid w:val="0"/>
                    <w:contextualSpacing/>
                    <w:jc w:val="center"/>
                    <w:rPr>
                      <w:rFonts w:ascii="Times New Roman" w:hAnsi="Times New Roman"/>
                      <w:b/>
                      <w:bCs/>
                    </w:rPr>
                  </w:pPr>
                  <w:r>
                    <w:rPr>
                      <w:rFonts w:ascii="Times New Roman" w:hAnsi="Times New Roman"/>
                      <w:b/>
                      <w:bCs/>
                    </w:rPr>
                    <w:t>处置方式及去向</w:t>
                  </w:r>
                </w:p>
              </w:tc>
              <w:tc>
                <w:tcPr>
                  <w:tcW w:w="581" w:type="dxa"/>
                  <w:vAlign w:val="center"/>
                </w:tcPr>
                <w:p w14:paraId="61D8B796">
                  <w:pPr>
                    <w:snapToGrid w:val="0"/>
                    <w:contextualSpacing/>
                    <w:jc w:val="center"/>
                    <w:rPr>
                      <w:rFonts w:ascii="Times New Roman" w:hAnsi="Times New Roman"/>
                      <w:b/>
                      <w:bCs/>
                    </w:rPr>
                  </w:pPr>
                  <w:r>
                    <w:rPr>
                      <w:rFonts w:ascii="Times New Roman" w:hAnsi="Times New Roman"/>
                      <w:b/>
                      <w:bCs/>
                    </w:rPr>
                    <w:t>用或处置量</w:t>
                  </w:r>
                </w:p>
              </w:tc>
            </w:tr>
            <w:tr w14:paraId="3ED2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29" w:type="dxa"/>
                  <w:vMerge w:val="restart"/>
                  <w:vAlign w:val="center"/>
                </w:tcPr>
                <w:p w14:paraId="12646DA3">
                  <w:pPr>
                    <w:snapToGrid w:val="0"/>
                    <w:contextualSpacing/>
                    <w:jc w:val="center"/>
                    <w:rPr>
                      <w:rFonts w:ascii="Times New Roman" w:hAnsi="Times New Roman"/>
                    </w:rPr>
                  </w:pPr>
                  <w:r>
                    <w:rPr>
                      <w:rFonts w:ascii="Times New Roman" w:hAnsi="Times New Roman"/>
                    </w:rPr>
                    <w:t>生产工序</w:t>
                  </w:r>
                </w:p>
              </w:tc>
              <w:tc>
                <w:tcPr>
                  <w:tcW w:w="748" w:type="dxa"/>
                  <w:vAlign w:val="center"/>
                </w:tcPr>
                <w:p w14:paraId="31CECAC7">
                  <w:pPr>
                    <w:snapToGrid w:val="0"/>
                    <w:contextualSpacing/>
                    <w:jc w:val="center"/>
                    <w:rPr>
                      <w:rFonts w:ascii="Times New Roman" w:hAnsi="Times New Roman"/>
                    </w:rPr>
                  </w:pPr>
                  <w:r>
                    <w:rPr>
                      <w:rFonts w:ascii="Times New Roman" w:hAnsi="Times New Roman"/>
                    </w:rPr>
                    <w:t>除尘灰</w:t>
                  </w:r>
                </w:p>
              </w:tc>
              <w:tc>
                <w:tcPr>
                  <w:tcW w:w="649" w:type="dxa"/>
                  <w:vMerge w:val="restart"/>
                  <w:vAlign w:val="center"/>
                </w:tcPr>
                <w:p w14:paraId="6545EF7C">
                  <w:pPr>
                    <w:snapToGrid w:val="0"/>
                    <w:contextualSpacing/>
                    <w:jc w:val="center"/>
                    <w:rPr>
                      <w:rFonts w:ascii="Times New Roman" w:hAnsi="Times New Roman"/>
                    </w:rPr>
                  </w:pPr>
                  <w:r>
                    <w:rPr>
                      <w:rFonts w:ascii="Times New Roman" w:hAnsi="Times New Roman"/>
                    </w:rPr>
                    <w:t>一般</w:t>
                  </w:r>
                </w:p>
                <w:p w14:paraId="470154EB">
                  <w:pPr>
                    <w:snapToGrid w:val="0"/>
                    <w:contextualSpacing/>
                    <w:jc w:val="center"/>
                    <w:rPr>
                      <w:rFonts w:ascii="Times New Roman" w:hAnsi="Times New Roman"/>
                    </w:rPr>
                  </w:pPr>
                  <w:r>
                    <w:rPr>
                      <w:rFonts w:ascii="Times New Roman" w:hAnsi="Times New Roman"/>
                    </w:rPr>
                    <w:t>工业固体废物</w:t>
                  </w:r>
                </w:p>
              </w:tc>
              <w:tc>
                <w:tcPr>
                  <w:tcW w:w="1809" w:type="dxa"/>
                  <w:vAlign w:val="center"/>
                </w:tcPr>
                <w:p w14:paraId="1923924A">
                  <w:pPr>
                    <w:snapToGrid w:val="0"/>
                    <w:contextualSpacing/>
                    <w:jc w:val="center"/>
                    <w:rPr>
                      <w:rFonts w:ascii="Times New Roman" w:hAnsi="Times New Roman"/>
                    </w:rPr>
                  </w:pPr>
                  <w:r>
                    <w:rPr>
                      <w:rFonts w:ascii="Times New Roman" w:hAnsi="Times New Roman"/>
                    </w:rPr>
                    <w:t>900-099-S59</w:t>
                  </w:r>
                </w:p>
              </w:tc>
              <w:tc>
                <w:tcPr>
                  <w:tcW w:w="713" w:type="dxa"/>
                  <w:vAlign w:val="center"/>
                </w:tcPr>
                <w:p w14:paraId="04AFEF56">
                  <w:pPr>
                    <w:snapToGrid w:val="0"/>
                    <w:contextualSpacing/>
                    <w:jc w:val="center"/>
                    <w:rPr>
                      <w:rFonts w:ascii="Times New Roman" w:hAnsi="Times New Roman"/>
                    </w:rPr>
                  </w:pPr>
                  <w:r>
                    <w:rPr>
                      <w:rFonts w:ascii="Times New Roman" w:hAnsi="Times New Roman"/>
                    </w:rPr>
                    <w:t>/</w:t>
                  </w:r>
                </w:p>
              </w:tc>
              <w:tc>
                <w:tcPr>
                  <w:tcW w:w="525" w:type="dxa"/>
                  <w:vAlign w:val="center"/>
                </w:tcPr>
                <w:p w14:paraId="6C7D7089">
                  <w:pPr>
                    <w:snapToGrid w:val="0"/>
                    <w:contextualSpacing/>
                    <w:jc w:val="center"/>
                    <w:rPr>
                      <w:rFonts w:ascii="Times New Roman" w:hAnsi="Times New Roman"/>
                    </w:rPr>
                  </w:pPr>
                  <w:r>
                    <w:rPr>
                      <w:rFonts w:ascii="Times New Roman" w:hAnsi="Times New Roman"/>
                    </w:rPr>
                    <w:t>固</w:t>
                  </w:r>
                </w:p>
                <w:p w14:paraId="23531DC0">
                  <w:pPr>
                    <w:snapToGrid w:val="0"/>
                    <w:contextualSpacing/>
                    <w:jc w:val="center"/>
                    <w:rPr>
                      <w:rFonts w:ascii="Times New Roman" w:hAnsi="Times New Roman"/>
                    </w:rPr>
                  </w:pPr>
                  <w:r>
                    <w:rPr>
                      <w:rFonts w:ascii="Times New Roman" w:hAnsi="Times New Roman"/>
                    </w:rPr>
                    <w:t>态</w:t>
                  </w:r>
                </w:p>
              </w:tc>
              <w:tc>
                <w:tcPr>
                  <w:tcW w:w="557" w:type="dxa"/>
                  <w:vAlign w:val="center"/>
                </w:tcPr>
                <w:p w14:paraId="46A90A78">
                  <w:pPr>
                    <w:snapToGrid w:val="0"/>
                    <w:contextualSpacing/>
                    <w:jc w:val="center"/>
                    <w:rPr>
                      <w:rFonts w:ascii="Times New Roman" w:hAnsi="Times New Roman"/>
                    </w:rPr>
                  </w:pPr>
                  <w:r>
                    <w:rPr>
                      <w:rFonts w:ascii="Times New Roman" w:hAnsi="Times New Roman"/>
                    </w:rPr>
                    <w:t>/</w:t>
                  </w:r>
                </w:p>
              </w:tc>
              <w:tc>
                <w:tcPr>
                  <w:tcW w:w="899" w:type="dxa"/>
                  <w:vAlign w:val="center"/>
                </w:tcPr>
                <w:p w14:paraId="5E036E84">
                  <w:pPr>
                    <w:snapToGrid w:val="0"/>
                    <w:contextualSpacing/>
                    <w:jc w:val="center"/>
                    <w:rPr>
                      <w:rFonts w:ascii="Times New Roman" w:hAnsi="Times New Roman"/>
                    </w:rPr>
                  </w:pPr>
                  <w:r>
                    <w:rPr>
                      <w:rFonts w:hint="eastAsia" w:ascii="Times New Roman" w:hAnsi="Times New Roman"/>
                    </w:rPr>
                    <w:t>135.564</w:t>
                  </w:r>
                </w:p>
              </w:tc>
              <w:tc>
                <w:tcPr>
                  <w:tcW w:w="526" w:type="dxa"/>
                  <w:vAlign w:val="center"/>
                </w:tcPr>
                <w:p w14:paraId="44B39E63">
                  <w:pPr>
                    <w:snapToGrid w:val="0"/>
                    <w:contextualSpacing/>
                    <w:jc w:val="center"/>
                    <w:rPr>
                      <w:rFonts w:ascii="Times New Roman" w:hAnsi="Times New Roman"/>
                    </w:rPr>
                  </w:pPr>
                  <w:r>
                    <w:rPr>
                      <w:rFonts w:hint="eastAsia" w:ascii="Times New Roman" w:hAnsi="Times New Roman"/>
                    </w:rPr>
                    <w:t>不存储</w:t>
                  </w:r>
                </w:p>
              </w:tc>
              <w:tc>
                <w:tcPr>
                  <w:tcW w:w="951" w:type="dxa"/>
                  <w:vAlign w:val="center"/>
                </w:tcPr>
                <w:p w14:paraId="39D00D0A">
                  <w:pPr>
                    <w:snapToGrid w:val="0"/>
                    <w:contextualSpacing/>
                    <w:jc w:val="center"/>
                    <w:rPr>
                      <w:rFonts w:ascii="Times New Roman" w:hAnsi="Times New Roman"/>
                    </w:rPr>
                  </w:pPr>
                  <w:r>
                    <w:rPr>
                      <w:rFonts w:hint="eastAsia" w:ascii="Times New Roman" w:hAnsi="Times New Roman"/>
                      <w:bCs/>
                      <w:spacing w:val="9"/>
                    </w:rPr>
                    <w:t>返回生产</w:t>
                  </w:r>
                </w:p>
              </w:tc>
              <w:tc>
                <w:tcPr>
                  <w:tcW w:w="581" w:type="dxa"/>
                  <w:vAlign w:val="center"/>
                </w:tcPr>
                <w:p w14:paraId="7D9100A3">
                  <w:pPr>
                    <w:snapToGrid w:val="0"/>
                    <w:contextualSpacing/>
                    <w:jc w:val="center"/>
                    <w:rPr>
                      <w:rFonts w:ascii="Times New Roman" w:hAnsi="Times New Roman"/>
                    </w:rPr>
                  </w:pPr>
                  <w:r>
                    <w:rPr>
                      <w:rFonts w:hint="eastAsia" w:ascii="Times New Roman" w:hAnsi="Times New Roman"/>
                    </w:rPr>
                    <w:t>0</w:t>
                  </w:r>
                </w:p>
              </w:tc>
            </w:tr>
            <w:tr w14:paraId="40B3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29" w:type="dxa"/>
                  <w:vMerge w:val="continue"/>
                  <w:vAlign w:val="center"/>
                </w:tcPr>
                <w:p w14:paraId="272FF0E7">
                  <w:pPr>
                    <w:snapToGrid w:val="0"/>
                    <w:contextualSpacing/>
                    <w:jc w:val="center"/>
                    <w:rPr>
                      <w:rFonts w:ascii="Times New Roman" w:hAnsi="Times New Roman"/>
                    </w:rPr>
                  </w:pPr>
                </w:p>
              </w:tc>
              <w:tc>
                <w:tcPr>
                  <w:tcW w:w="748" w:type="dxa"/>
                  <w:vAlign w:val="center"/>
                </w:tcPr>
                <w:p w14:paraId="75398FB4">
                  <w:pPr>
                    <w:snapToGrid w:val="0"/>
                    <w:contextualSpacing/>
                    <w:jc w:val="center"/>
                    <w:rPr>
                      <w:rFonts w:ascii="Times New Roman" w:hAnsi="Times New Roman"/>
                    </w:rPr>
                  </w:pPr>
                  <w:r>
                    <w:rPr>
                      <w:rFonts w:hint="eastAsia" w:ascii="Times New Roman" w:hAnsi="Times New Roman"/>
                    </w:rPr>
                    <w:t>废布袋</w:t>
                  </w:r>
                </w:p>
              </w:tc>
              <w:tc>
                <w:tcPr>
                  <w:tcW w:w="649" w:type="dxa"/>
                  <w:vMerge w:val="continue"/>
                  <w:vAlign w:val="center"/>
                </w:tcPr>
                <w:p w14:paraId="3C4AD8AA">
                  <w:pPr>
                    <w:snapToGrid w:val="0"/>
                    <w:contextualSpacing/>
                    <w:jc w:val="center"/>
                    <w:rPr>
                      <w:rFonts w:ascii="Times New Roman" w:hAnsi="Times New Roman"/>
                    </w:rPr>
                  </w:pPr>
                </w:p>
              </w:tc>
              <w:tc>
                <w:tcPr>
                  <w:tcW w:w="1809" w:type="dxa"/>
                  <w:vAlign w:val="center"/>
                </w:tcPr>
                <w:p w14:paraId="1E66B75E">
                  <w:pPr>
                    <w:snapToGrid w:val="0"/>
                    <w:contextualSpacing/>
                    <w:jc w:val="center"/>
                    <w:rPr>
                      <w:rFonts w:ascii="Times New Roman" w:hAnsi="Times New Roman"/>
                    </w:rPr>
                  </w:pPr>
                  <w:r>
                    <w:rPr>
                      <w:rFonts w:ascii="Times New Roman" w:hAnsi="Times New Roman"/>
                    </w:rPr>
                    <w:t>900-0</w:t>
                  </w:r>
                  <w:r>
                    <w:rPr>
                      <w:rFonts w:hint="eastAsia" w:ascii="Times New Roman" w:hAnsi="Times New Roman"/>
                    </w:rPr>
                    <w:t>0</w:t>
                  </w:r>
                  <w:r>
                    <w:rPr>
                      <w:rFonts w:ascii="Times New Roman" w:hAnsi="Times New Roman"/>
                    </w:rPr>
                    <w:t>9-S59</w:t>
                  </w:r>
                </w:p>
              </w:tc>
              <w:tc>
                <w:tcPr>
                  <w:tcW w:w="713" w:type="dxa"/>
                  <w:vAlign w:val="center"/>
                </w:tcPr>
                <w:p w14:paraId="6595612B">
                  <w:pPr>
                    <w:snapToGrid w:val="0"/>
                    <w:contextualSpacing/>
                    <w:jc w:val="center"/>
                    <w:rPr>
                      <w:rFonts w:ascii="Times New Roman" w:hAnsi="Times New Roman"/>
                    </w:rPr>
                  </w:pPr>
                  <w:r>
                    <w:rPr>
                      <w:rFonts w:ascii="Times New Roman" w:hAnsi="Times New Roman"/>
                    </w:rPr>
                    <w:t>/</w:t>
                  </w:r>
                </w:p>
              </w:tc>
              <w:tc>
                <w:tcPr>
                  <w:tcW w:w="525" w:type="dxa"/>
                  <w:vAlign w:val="center"/>
                </w:tcPr>
                <w:p w14:paraId="2EBDAE86">
                  <w:pPr>
                    <w:snapToGrid w:val="0"/>
                    <w:contextualSpacing/>
                    <w:jc w:val="center"/>
                    <w:rPr>
                      <w:rFonts w:ascii="Times New Roman" w:hAnsi="Times New Roman"/>
                    </w:rPr>
                  </w:pPr>
                  <w:r>
                    <w:rPr>
                      <w:rFonts w:ascii="Times New Roman" w:hAnsi="Times New Roman"/>
                    </w:rPr>
                    <w:t>固</w:t>
                  </w:r>
                </w:p>
                <w:p w14:paraId="3DDD26D8">
                  <w:pPr>
                    <w:snapToGrid w:val="0"/>
                    <w:contextualSpacing/>
                    <w:jc w:val="center"/>
                    <w:rPr>
                      <w:rFonts w:ascii="Times New Roman" w:hAnsi="Times New Roman"/>
                    </w:rPr>
                  </w:pPr>
                  <w:r>
                    <w:rPr>
                      <w:rFonts w:ascii="Times New Roman" w:hAnsi="Times New Roman"/>
                    </w:rPr>
                    <w:t>态</w:t>
                  </w:r>
                </w:p>
              </w:tc>
              <w:tc>
                <w:tcPr>
                  <w:tcW w:w="557" w:type="dxa"/>
                  <w:vAlign w:val="center"/>
                </w:tcPr>
                <w:p w14:paraId="6827EFFA">
                  <w:pPr>
                    <w:snapToGrid w:val="0"/>
                    <w:contextualSpacing/>
                    <w:jc w:val="center"/>
                    <w:rPr>
                      <w:rFonts w:ascii="Times New Roman" w:hAnsi="Times New Roman"/>
                    </w:rPr>
                  </w:pPr>
                  <w:r>
                    <w:rPr>
                      <w:rFonts w:ascii="Times New Roman" w:hAnsi="Times New Roman"/>
                    </w:rPr>
                    <w:t>/</w:t>
                  </w:r>
                </w:p>
              </w:tc>
              <w:tc>
                <w:tcPr>
                  <w:tcW w:w="899" w:type="dxa"/>
                  <w:vAlign w:val="center"/>
                </w:tcPr>
                <w:p w14:paraId="5F2E3CE9">
                  <w:pPr>
                    <w:snapToGrid w:val="0"/>
                    <w:contextualSpacing/>
                    <w:jc w:val="center"/>
                    <w:rPr>
                      <w:rFonts w:ascii="Times New Roman" w:hAnsi="Times New Roman"/>
                    </w:rPr>
                  </w:pPr>
                  <w:r>
                    <w:rPr>
                      <w:rFonts w:hint="eastAsia" w:ascii="Times New Roman" w:hAnsi="Times New Roman"/>
                    </w:rPr>
                    <w:t>0.005</w:t>
                  </w:r>
                </w:p>
              </w:tc>
              <w:tc>
                <w:tcPr>
                  <w:tcW w:w="526" w:type="dxa"/>
                  <w:vAlign w:val="center"/>
                </w:tcPr>
                <w:p w14:paraId="0BE3907D">
                  <w:pPr>
                    <w:snapToGrid w:val="0"/>
                    <w:contextualSpacing/>
                    <w:jc w:val="center"/>
                    <w:rPr>
                      <w:rFonts w:ascii="Times New Roman" w:hAnsi="Times New Roman"/>
                    </w:rPr>
                  </w:pPr>
                  <w:r>
                    <w:rPr>
                      <w:rFonts w:hint="eastAsia" w:ascii="Times New Roman" w:hAnsi="Times New Roman"/>
                    </w:rPr>
                    <w:t>库房存储</w:t>
                  </w:r>
                </w:p>
              </w:tc>
              <w:tc>
                <w:tcPr>
                  <w:tcW w:w="951" w:type="dxa"/>
                  <w:vAlign w:val="center"/>
                </w:tcPr>
                <w:p w14:paraId="342AB6B8">
                  <w:pPr>
                    <w:snapToGrid w:val="0"/>
                    <w:contextualSpacing/>
                    <w:jc w:val="center"/>
                    <w:rPr>
                      <w:rFonts w:ascii="Times New Roman" w:hAnsi="Times New Roman"/>
                      <w:bCs/>
                      <w:spacing w:val="9"/>
                    </w:rPr>
                  </w:pPr>
                  <w:r>
                    <w:rPr>
                      <w:rFonts w:hint="eastAsia" w:ascii="Times New Roman" w:hAnsi="Times New Roman"/>
                      <w:bCs/>
                      <w:spacing w:val="9"/>
                    </w:rPr>
                    <w:t>收集后统一由环卫部门处理</w:t>
                  </w:r>
                </w:p>
              </w:tc>
              <w:tc>
                <w:tcPr>
                  <w:tcW w:w="581" w:type="dxa"/>
                  <w:vAlign w:val="center"/>
                </w:tcPr>
                <w:p w14:paraId="65B08A3B">
                  <w:pPr>
                    <w:snapToGrid w:val="0"/>
                    <w:contextualSpacing/>
                    <w:jc w:val="center"/>
                    <w:rPr>
                      <w:rFonts w:ascii="Times New Roman" w:hAnsi="Times New Roman"/>
                    </w:rPr>
                  </w:pPr>
                  <w:r>
                    <w:rPr>
                      <w:rFonts w:hint="eastAsia" w:ascii="Times New Roman" w:hAnsi="Times New Roman"/>
                    </w:rPr>
                    <w:t>0</w:t>
                  </w:r>
                </w:p>
              </w:tc>
            </w:tr>
            <w:tr w14:paraId="03A7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29" w:type="dxa"/>
                  <w:vMerge w:val="continue"/>
                  <w:vAlign w:val="center"/>
                </w:tcPr>
                <w:p w14:paraId="51BF27EE">
                  <w:pPr>
                    <w:snapToGrid w:val="0"/>
                    <w:contextualSpacing/>
                    <w:jc w:val="center"/>
                    <w:rPr>
                      <w:rFonts w:ascii="Times New Roman" w:hAnsi="Times New Roman"/>
                    </w:rPr>
                  </w:pPr>
                </w:p>
              </w:tc>
              <w:tc>
                <w:tcPr>
                  <w:tcW w:w="748" w:type="dxa"/>
                  <w:vAlign w:val="center"/>
                </w:tcPr>
                <w:p w14:paraId="2D6BC7CE">
                  <w:pPr>
                    <w:snapToGrid w:val="0"/>
                    <w:contextualSpacing/>
                    <w:jc w:val="center"/>
                    <w:rPr>
                      <w:rFonts w:ascii="Times New Roman" w:hAnsi="Times New Roman"/>
                    </w:rPr>
                  </w:pPr>
                  <w:r>
                    <w:rPr>
                      <w:rFonts w:hint="eastAsia" w:ascii="Times New Roman" w:hAnsi="Times New Roman"/>
                    </w:rPr>
                    <w:t>沉淀池底渣</w:t>
                  </w:r>
                </w:p>
              </w:tc>
              <w:tc>
                <w:tcPr>
                  <w:tcW w:w="649" w:type="dxa"/>
                  <w:vMerge w:val="continue"/>
                  <w:vAlign w:val="center"/>
                </w:tcPr>
                <w:p w14:paraId="1ADCE45C">
                  <w:pPr>
                    <w:snapToGrid w:val="0"/>
                    <w:contextualSpacing/>
                    <w:jc w:val="center"/>
                    <w:rPr>
                      <w:rFonts w:ascii="Times New Roman" w:hAnsi="Times New Roman"/>
                    </w:rPr>
                  </w:pPr>
                </w:p>
              </w:tc>
              <w:tc>
                <w:tcPr>
                  <w:tcW w:w="1809" w:type="dxa"/>
                  <w:vAlign w:val="center"/>
                </w:tcPr>
                <w:p w14:paraId="27314B94">
                  <w:pPr>
                    <w:snapToGrid w:val="0"/>
                    <w:contextualSpacing/>
                    <w:jc w:val="center"/>
                    <w:rPr>
                      <w:rFonts w:ascii="Times New Roman" w:hAnsi="Times New Roman"/>
                    </w:rPr>
                  </w:pPr>
                  <w:r>
                    <w:rPr>
                      <w:rFonts w:ascii="Times New Roman" w:hAnsi="Times New Roman"/>
                    </w:rPr>
                    <w:t>900-099-S</w:t>
                  </w:r>
                  <w:r>
                    <w:rPr>
                      <w:rFonts w:hint="eastAsia" w:ascii="Times New Roman" w:hAnsi="Times New Roman"/>
                    </w:rPr>
                    <w:t>07</w:t>
                  </w:r>
                </w:p>
              </w:tc>
              <w:tc>
                <w:tcPr>
                  <w:tcW w:w="713" w:type="dxa"/>
                  <w:vAlign w:val="center"/>
                </w:tcPr>
                <w:p w14:paraId="292D4269">
                  <w:pPr>
                    <w:snapToGrid w:val="0"/>
                    <w:contextualSpacing/>
                    <w:jc w:val="center"/>
                    <w:rPr>
                      <w:rFonts w:ascii="Times New Roman" w:hAnsi="Times New Roman"/>
                    </w:rPr>
                  </w:pPr>
                  <w:r>
                    <w:rPr>
                      <w:rFonts w:ascii="Times New Roman" w:hAnsi="Times New Roman"/>
                    </w:rPr>
                    <w:t>/</w:t>
                  </w:r>
                </w:p>
              </w:tc>
              <w:tc>
                <w:tcPr>
                  <w:tcW w:w="525" w:type="dxa"/>
                  <w:vAlign w:val="center"/>
                </w:tcPr>
                <w:p w14:paraId="48598139">
                  <w:pPr>
                    <w:snapToGrid w:val="0"/>
                    <w:contextualSpacing/>
                    <w:jc w:val="center"/>
                    <w:rPr>
                      <w:rFonts w:ascii="Times New Roman" w:hAnsi="Times New Roman"/>
                    </w:rPr>
                  </w:pPr>
                  <w:r>
                    <w:rPr>
                      <w:rFonts w:ascii="Times New Roman" w:hAnsi="Times New Roman"/>
                    </w:rPr>
                    <w:t>固</w:t>
                  </w:r>
                </w:p>
                <w:p w14:paraId="2CBF41B3">
                  <w:pPr>
                    <w:snapToGrid w:val="0"/>
                    <w:contextualSpacing/>
                    <w:jc w:val="center"/>
                    <w:rPr>
                      <w:rFonts w:ascii="Times New Roman" w:hAnsi="Times New Roman"/>
                    </w:rPr>
                  </w:pPr>
                  <w:r>
                    <w:rPr>
                      <w:rFonts w:ascii="Times New Roman" w:hAnsi="Times New Roman"/>
                    </w:rPr>
                    <w:t>态</w:t>
                  </w:r>
                </w:p>
              </w:tc>
              <w:tc>
                <w:tcPr>
                  <w:tcW w:w="557" w:type="dxa"/>
                  <w:vAlign w:val="center"/>
                </w:tcPr>
                <w:p w14:paraId="40482946">
                  <w:pPr>
                    <w:snapToGrid w:val="0"/>
                    <w:contextualSpacing/>
                    <w:jc w:val="center"/>
                    <w:rPr>
                      <w:rFonts w:ascii="Times New Roman" w:hAnsi="Times New Roman"/>
                    </w:rPr>
                  </w:pPr>
                  <w:r>
                    <w:rPr>
                      <w:rFonts w:ascii="Times New Roman" w:hAnsi="Times New Roman"/>
                    </w:rPr>
                    <w:t>/</w:t>
                  </w:r>
                </w:p>
              </w:tc>
              <w:tc>
                <w:tcPr>
                  <w:tcW w:w="899" w:type="dxa"/>
                  <w:vAlign w:val="center"/>
                </w:tcPr>
                <w:p w14:paraId="2B643394">
                  <w:pPr>
                    <w:snapToGrid w:val="0"/>
                    <w:contextualSpacing/>
                    <w:jc w:val="center"/>
                    <w:rPr>
                      <w:rFonts w:ascii="Times New Roman" w:hAnsi="Times New Roman"/>
                    </w:rPr>
                  </w:pPr>
                  <w:r>
                    <w:rPr>
                      <w:rFonts w:hint="eastAsia" w:ascii="Times New Roman" w:hAnsi="Times New Roman"/>
                    </w:rPr>
                    <w:t>2</w:t>
                  </w:r>
                </w:p>
              </w:tc>
              <w:tc>
                <w:tcPr>
                  <w:tcW w:w="526" w:type="dxa"/>
                  <w:vAlign w:val="center"/>
                </w:tcPr>
                <w:p w14:paraId="3E1B83BE">
                  <w:pPr>
                    <w:snapToGrid w:val="0"/>
                    <w:contextualSpacing/>
                    <w:jc w:val="center"/>
                    <w:rPr>
                      <w:rFonts w:ascii="Times New Roman" w:hAnsi="Times New Roman"/>
                    </w:rPr>
                  </w:pPr>
                  <w:r>
                    <w:rPr>
                      <w:rFonts w:hint="eastAsia" w:ascii="Times New Roman" w:hAnsi="Times New Roman"/>
                    </w:rPr>
                    <w:t>不存储</w:t>
                  </w:r>
                </w:p>
              </w:tc>
              <w:tc>
                <w:tcPr>
                  <w:tcW w:w="951" w:type="dxa"/>
                  <w:vAlign w:val="center"/>
                </w:tcPr>
                <w:p w14:paraId="4099D4BC">
                  <w:pPr>
                    <w:snapToGrid w:val="0"/>
                    <w:contextualSpacing/>
                    <w:jc w:val="center"/>
                    <w:rPr>
                      <w:rFonts w:ascii="Times New Roman" w:hAnsi="Times New Roman"/>
                      <w:bCs/>
                      <w:spacing w:val="9"/>
                    </w:rPr>
                  </w:pPr>
                  <w:r>
                    <w:rPr>
                      <w:rFonts w:hint="eastAsia" w:ascii="Times New Roman" w:hAnsi="Times New Roman"/>
                      <w:bCs/>
                      <w:spacing w:val="9"/>
                    </w:rPr>
                    <w:t>返回生产</w:t>
                  </w:r>
                </w:p>
              </w:tc>
              <w:tc>
                <w:tcPr>
                  <w:tcW w:w="581" w:type="dxa"/>
                  <w:vAlign w:val="center"/>
                </w:tcPr>
                <w:p w14:paraId="6882F96D">
                  <w:pPr>
                    <w:snapToGrid w:val="0"/>
                    <w:contextualSpacing/>
                    <w:jc w:val="center"/>
                    <w:rPr>
                      <w:rFonts w:ascii="Times New Roman" w:hAnsi="Times New Roman"/>
                    </w:rPr>
                  </w:pPr>
                  <w:r>
                    <w:rPr>
                      <w:rFonts w:hint="eastAsia" w:ascii="Times New Roman" w:hAnsi="Times New Roman"/>
                    </w:rPr>
                    <w:t>0</w:t>
                  </w:r>
                </w:p>
              </w:tc>
            </w:tr>
            <w:tr w14:paraId="08E3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restart"/>
                  <w:vAlign w:val="center"/>
                </w:tcPr>
                <w:p w14:paraId="52FA1BBC">
                  <w:pPr>
                    <w:snapToGrid w:val="0"/>
                    <w:contextualSpacing/>
                    <w:jc w:val="center"/>
                    <w:rPr>
                      <w:rFonts w:ascii="Times New Roman" w:hAnsi="Times New Roman"/>
                    </w:rPr>
                  </w:pPr>
                  <w:r>
                    <w:rPr>
                      <w:rFonts w:ascii="Times New Roman" w:hAnsi="Times New Roman"/>
                    </w:rPr>
                    <w:t>设备维护</w:t>
                  </w:r>
                </w:p>
              </w:tc>
              <w:tc>
                <w:tcPr>
                  <w:tcW w:w="748" w:type="dxa"/>
                  <w:vAlign w:val="center"/>
                </w:tcPr>
                <w:p w14:paraId="6006E911">
                  <w:pPr>
                    <w:snapToGrid w:val="0"/>
                    <w:contextualSpacing/>
                    <w:jc w:val="center"/>
                    <w:rPr>
                      <w:rFonts w:ascii="Times New Roman" w:hAnsi="Times New Roman"/>
                    </w:rPr>
                  </w:pPr>
                  <w:r>
                    <w:rPr>
                      <w:rFonts w:ascii="Times New Roman" w:hAnsi="Times New Roman"/>
                    </w:rPr>
                    <w:t>废润滑油</w:t>
                  </w:r>
                </w:p>
              </w:tc>
              <w:tc>
                <w:tcPr>
                  <w:tcW w:w="649" w:type="dxa"/>
                  <w:vAlign w:val="center"/>
                </w:tcPr>
                <w:p w14:paraId="04280EFD">
                  <w:pPr>
                    <w:pStyle w:val="14"/>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危险废物</w:t>
                  </w:r>
                </w:p>
              </w:tc>
              <w:tc>
                <w:tcPr>
                  <w:tcW w:w="1809" w:type="dxa"/>
                  <w:vAlign w:val="center"/>
                </w:tcPr>
                <w:p w14:paraId="0FD3C346">
                  <w:pPr>
                    <w:pStyle w:val="14"/>
                    <w:widowControl w:val="0"/>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HW08</w:t>
                  </w:r>
                  <w:r>
                    <w:rPr>
                      <w:rFonts w:ascii="Times New Roman" w:hAnsi="Times New Roman"/>
                      <w:sz w:val="21"/>
                      <w:szCs w:val="21"/>
                    </w:rPr>
                    <w:t>,</w:t>
                  </w:r>
                  <w:r>
                    <w:rPr>
                      <w:rFonts w:hint="default" w:ascii="Times New Roman" w:hAnsi="Times New Roman"/>
                      <w:sz w:val="21"/>
                      <w:szCs w:val="21"/>
                    </w:rPr>
                    <w:t>900-217-08</w:t>
                  </w:r>
                </w:p>
              </w:tc>
              <w:tc>
                <w:tcPr>
                  <w:tcW w:w="713" w:type="dxa"/>
                  <w:vAlign w:val="center"/>
                </w:tcPr>
                <w:p w14:paraId="49F71338">
                  <w:pPr>
                    <w:pStyle w:val="14"/>
                    <w:widowControl w:val="0"/>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废矿物油</w:t>
                  </w:r>
                </w:p>
              </w:tc>
              <w:tc>
                <w:tcPr>
                  <w:tcW w:w="525" w:type="dxa"/>
                  <w:vAlign w:val="center"/>
                </w:tcPr>
                <w:p w14:paraId="26A92D6D">
                  <w:pPr>
                    <w:snapToGrid w:val="0"/>
                    <w:contextualSpacing/>
                    <w:jc w:val="center"/>
                    <w:rPr>
                      <w:rFonts w:ascii="Times New Roman" w:hAnsi="Times New Roman"/>
                    </w:rPr>
                  </w:pPr>
                  <w:r>
                    <w:rPr>
                      <w:rFonts w:ascii="Times New Roman" w:hAnsi="Times New Roman"/>
                    </w:rPr>
                    <w:t>液态</w:t>
                  </w:r>
                </w:p>
              </w:tc>
              <w:tc>
                <w:tcPr>
                  <w:tcW w:w="557" w:type="dxa"/>
                  <w:vAlign w:val="center"/>
                </w:tcPr>
                <w:p w14:paraId="43407F85">
                  <w:pPr>
                    <w:widowControl/>
                    <w:snapToGrid w:val="0"/>
                    <w:contextualSpacing/>
                    <w:jc w:val="center"/>
                    <w:rPr>
                      <w:rFonts w:ascii="Times New Roman" w:hAnsi="Times New Roman"/>
                    </w:rPr>
                  </w:pPr>
                  <w:r>
                    <w:rPr>
                      <w:rFonts w:ascii="Times New Roman" w:hAnsi="Times New Roman"/>
                      <w:kern w:val="0"/>
                      <w:lang w:bidi="ar"/>
                    </w:rPr>
                    <w:t>T</w:t>
                  </w:r>
                  <w:r>
                    <w:rPr>
                      <w:rFonts w:hint="eastAsia" w:ascii="Times New Roman" w:hAnsi="Times New Roman"/>
                      <w:kern w:val="0"/>
                      <w:lang w:bidi="ar"/>
                    </w:rPr>
                    <w:t>,</w:t>
                  </w:r>
                  <w:r>
                    <w:rPr>
                      <w:rFonts w:ascii="Times New Roman" w:hAnsi="Times New Roman"/>
                      <w:kern w:val="0"/>
                      <w:lang w:bidi="ar"/>
                    </w:rPr>
                    <w:t>I</w:t>
                  </w:r>
                </w:p>
              </w:tc>
              <w:tc>
                <w:tcPr>
                  <w:tcW w:w="899" w:type="dxa"/>
                  <w:vAlign w:val="center"/>
                </w:tcPr>
                <w:p w14:paraId="1C68F1C0">
                  <w:pPr>
                    <w:pStyle w:val="14"/>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0.1</w:t>
                  </w:r>
                </w:p>
              </w:tc>
              <w:tc>
                <w:tcPr>
                  <w:tcW w:w="526" w:type="dxa"/>
                  <w:vMerge w:val="restart"/>
                  <w:vAlign w:val="center"/>
                </w:tcPr>
                <w:p w14:paraId="010F23D4">
                  <w:pPr>
                    <w:snapToGrid w:val="0"/>
                    <w:contextualSpacing/>
                    <w:jc w:val="center"/>
                    <w:rPr>
                      <w:rFonts w:ascii="Times New Roman" w:hAnsi="Times New Roman"/>
                    </w:rPr>
                  </w:pPr>
                  <w:r>
                    <w:rPr>
                      <w:rFonts w:ascii="Times New Roman" w:hAnsi="Times New Roman"/>
                    </w:rPr>
                    <w:t>危废间内暂存</w:t>
                  </w:r>
                </w:p>
              </w:tc>
              <w:tc>
                <w:tcPr>
                  <w:tcW w:w="951" w:type="dxa"/>
                  <w:vMerge w:val="restart"/>
                  <w:vAlign w:val="center"/>
                </w:tcPr>
                <w:p w14:paraId="3CDE1DA9">
                  <w:pPr>
                    <w:snapToGrid w:val="0"/>
                    <w:contextualSpacing/>
                    <w:jc w:val="center"/>
                    <w:rPr>
                      <w:rFonts w:ascii="Times New Roman" w:hAnsi="Times New Roman"/>
                    </w:rPr>
                  </w:pPr>
                  <w:r>
                    <w:rPr>
                      <w:rFonts w:ascii="Times New Roman" w:hAnsi="Times New Roman"/>
                    </w:rPr>
                    <w:t>集中收集至危废间内，定期交由有资质单位处置</w:t>
                  </w:r>
                </w:p>
              </w:tc>
              <w:tc>
                <w:tcPr>
                  <w:tcW w:w="581" w:type="dxa"/>
                  <w:vAlign w:val="center"/>
                </w:tcPr>
                <w:p w14:paraId="3024A53A">
                  <w:pPr>
                    <w:pStyle w:val="14"/>
                    <w:snapToGrid w:val="0"/>
                    <w:spacing w:beforeAutospacing="0" w:afterAutospacing="0"/>
                    <w:contextualSpacing/>
                    <w:jc w:val="center"/>
                    <w:rPr>
                      <w:rFonts w:hint="default" w:ascii="Times New Roman" w:hAnsi="Times New Roman"/>
                      <w:sz w:val="21"/>
                      <w:szCs w:val="21"/>
                    </w:rPr>
                  </w:pPr>
                  <w:r>
                    <w:rPr>
                      <w:rFonts w:ascii="Times New Roman" w:hAnsi="Times New Roman"/>
                      <w:sz w:val="21"/>
                      <w:szCs w:val="21"/>
                    </w:rPr>
                    <w:t>0</w:t>
                  </w:r>
                </w:p>
              </w:tc>
            </w:tr>
            <w:tr w14:paraId="6288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continue"/>
                  <w:vAlign w:val="center"/>
                </w:tcPr>
                <w:p w14:paraId="193DD505">
                  <w:pPr>
                    <w:snapToGrid w:val="0"/>
                    <w:contextualSpacing/>
                    <w:jc w:val="center"/>
                    <w:rPr>
                      <w:rFonts w:ascii="Times New Roman" w:hAnsi="Times New Roman"/>
                    </w:rPr>
                  </w:pPr>
                </w:p>
              </w:tc>
              <w:tc>
                <w:tcPr>
                  <w:tcW w:w="748" w:type="dxa"/>
                  <w:vAlign w:val="center"/>
                </w:tcPr>
                <w:p w14:paraId="7421D603">
                  <w:pPr>
                    <w:snapToGrid w:val="0"/>
                    <w:contextualSpacing/>
                    <w:jc w:val="center"/>
                    <w:rPr>
                      <w:rFonts w:ascii="Times New Roman" w:hAnsi="Times New Roman"/>
                    </w:rPr>
                  </w:pPr>
                  <w:r>
                    <w:rPr>
                      <w:rFonts w:hint="eastAsia" w:ascii="Times New Roman" w:hAnsi="Times New Roman"/>
                    </w:rPr>
                    <w:t>沾染油污的手套、抹布</w:t>
                  </w:r>
                </w:p>
              </w:tc>
              <w:tc>
                <w:tcPr>
                  <w:tcW w:w="649" w:type="dxa"/>
                  <w:vAlign w:val="center"/>
                </w:tcPr>
                <w:p w14:paraId="511C2FF1">
                  <w:pPr>
                    <w:pStyle w:val="14"/>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危险废物</w:t>
                  </w:r>
                </w:p>
              </w:tc>
              <w:tc>
                <w:tcPr>
                  <w:tcW w:w="1809" w:type="dxa"/>
                  <w:vAlign w:val="center"/>
                </w:tcPr>
                <w:p w14:paraId="41681E52">
                  <w:pPr>
                    <w:pStyle w:val="14"/>
                    <w:widowControl w:val="0"/>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HW</w:t>
                  </w:r>
                  <w:r>
                    <w:rPr>
                      <w:rFonts w:ascii="Times New Roman" w:hAnsi="Times New Roman"/>
                      <w:sz w:val="21"/>
                      <w:szCs w:val="21"/>
                    </w:rPr>
                    <w:t>49,</w:t>
                  </w:r>
                  <w:r>
                    <w:rPr>
                      <w:rFonts w:hint="default" w:ascii="Times New Roman" w:hAnsi="Times New Roman"/>
                      <w:sz w:val="21"/>
                      <w:szCs w:val="21"/>
                    </w:rPr>
                    <w:t>900-</w:t>
                  </w:r>
                  <w:r>
                    <w:rPr>
                      <w:rFonts w:ascii="Times New Roman" w:hAnsi="Times New Roman"/>
                      <w:sz w:val="21"/>
                      <w:szCs w:val="21"/>
                    </w:rPr>
                    <w:t>047</w:t>
                  </w:r>
                  <w:r>
                    <w:rPr>
                      <w:rFonts w:hint="default" w:ascii="Times New Roman" w:hAnsi="Times New Roman"/>
                      <w:sz w:val="21"/>
                      <w:szCs w:val="21"/>
                    </w:rPr>
                    <w:t>-</w:t>
                  </w:r>
                  <w:r>
                    <w:rPr>
                      <w:rFonts w:ascii="Times New Roman" w:hAnsi="Times New Roman"/>
                      <w:sz w:val="21"/>
                      <w:szCs w:val="21"/>
                    </w:rPr>
                    <w:t>49</w:t>
                  </w:r>
                </w:p>
              </w:tc>
              <w:tc>
                <w:tcPr>
                  <w:tcW w:w="713" w:type="dxa"/>
                  <w:vAlign w:val="center"/>
                </w:tcPr>
                <w:p w14:paraId="52600D99">
                  <w:pPr>
                    <w:pStyle w:val="14"/>
                    <w:widowControl w:val="0"/>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废矿物油</w:t>
                  </w:r>
                </w:p>
              </w:tc>
              <w:tc>
                <w:tcPr>
                  <w:tcW w:w="525" w:type="dxa"/>
                  <w:vAlign w:val="center"/>
                </w:tcPr>
                <w:p w14:paraId="49F6904E">
                  <w:pPr>
                    <w:snapToGrid w:val="0"/>
                    <w:contextualSpacing/>
                    <w:jc w:val="center"/>
                    <w:rPr>
                      <w:rFonts w:ascii="Times New Roman" w:hAnsi="Times New Roman"/>
                    </w:rPr>
                  </w:pPr>
                  <w:r>
                    <w:rPr>
                      <w:rFonts w:ascii="Times New Roman" w:hAnsi="Times New Roman"/>
                    </w:rPr>
                    <w:t>固态</w:t>
                  </w:r>
                </w:p>
              </w:tc>
              <w:tc>
                <w:tcPr>
                  <w:tcW w:w="557" w:type="dxa"/>
                  <w:vAlign w:val="center"/>
                </w:tcPr>
                <w:p w14:paraId="130AE57E">
                  <w:pPr>
                    <w:widowControl/>
                    <w:snapToGrid w:val="0"/>
                    <w:contextualSpacing/>
                    <w:jc w:val="center"/>
                    <w:rPr>
                      <w:rFonts w:ascii="Times New Roman" w:hAnsi="Times New Roman"/>
                      <w:kern w:val="0"/>
                      <w:lang w:bidi="ar"/>
                    </w:rPr>
                  </w:pPr>
                  <w:r>
                    <w:rPr>
                      <w:rFonts w:ascii="Times New Roman" w:hAnsi="Times New Roman"/>
                      <w:kern w:val="0"/>
                      <w:lang w:bidi="ar"/>
                    </w:rPr>
                    <w:t>T/C/I/R</w:t>
                  </w:r>
                </w:p>
              </w:tc>
              <w:tc>
                <w:tcPr>
                  <w:tcW w:w="899" w:type="dxa"/>
                  <w:vAlign w:val="center"/>
                </w:tcPr>
                <w:p w14:paraId="2412CE7E">
                  <w:pPr>
                    <w:pStyle w:val="14"/>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0.0</w:t>
                  </w:r>
                  <w:r>
                    <w:rPr>
                      <w:rFonts w:ascii="Times New Roman" w:hAnsi="Times New Roman"/>
                      <w:sz w:val="21"/>
                      <w:szCs w:val="21"/>
                    </w:rPr>
                    <w:t>1</w:t>
                  </w:r>
                </w:p>
              </w:tc>
              <w:tc>
                <w:tcPr>
                  <w:tcW w:w="526" w:type="dxa"/>
                  <w:vMerge w:val="continue"/>
                  <w:vAlign w:val="center"/>
                </w:tcPr>
                <w:p w14:paraId="008888B3">
                  <w:pPr>
                    <w:snapToGrid w:val="0"/>
                    <w:contextualSpacing/>
                    <w:jc w:val="center"/>
                    <w:rPr>
                      <w:rFonts w:ascii="Times New Roman" w:hAnsi="Times New Roman"/>
                    </w:rPr>
                  </w:pPr>
                </w:p>
              </w:tc>
              <w:tc>
                <w:tcPr>
                  <w:tcW w:w="951" w:type="dxa"/>
                  <w:vMerge w:val="continue"/>
                  <w:vAlign w:val="center"/>
                </w:tcPr>
                <w:p w14:paraId="10F0F51A">
                  <w:pPr>
                    <w:snapToGrid w:val="0"/>
                    <w:contextualSpacing/>
                    <w:jc w:val="center"/>
                    <w:rPr>
                      <w:rFonts w:ascii="Times New Roman" w:hAnsi="Times New Roman"/>
                    </w:rPr>
                  </w:pPr>
                </w:p>
              </w:tc>
              <w:tc>
                <w:tcPr>
                  <w:tcW w:w="581" w:type="dxa"/>
                  <w:vAlign w:val="center"/>
                </w:tcPr>
                <w:p w14:paraId="06F79129">
                  <w:pPr>
                    <w:pStyle w:val="14"/>
                    <w:snapToGrid w:val="0"/>
                    <w:spacing w:beforeAutospacing="0" w:afterAutospacing="0"/>
                    <w:contextualSpacing/>
                    <w:jc w:val="center"/>
                    <w:rPr>
                      <w:rFonts w:hint="default" w:ascii="Times New Roman" w:hAnsi="Times New Roman"/>
                      <w:sz w:val="21"/>
                      <w:szCs w:val="21"/>
                    </w:rPr>
                  </w:pPr>
                  <w:r>
                    <w:rPr>
                      <w:rFonts w:ascii="Times New Roman" w:hAnsi="Times New Roman"/>
                      <w:sz w:val="21"/>
                      <w:szCs w:val="21"/>
                    </w:rPr>
                    <w:t>0</w:t>
                  </w:r>
                </w:p>
              </w:tc>
            </w:tr>
            <w:tr w14:paraId="6855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continue"/>
                  <w:vAlign w:val="center"/>
                </w:tcPr>
                <w:p w14:paraId="297E7A1D">
                  <w:pPr>
                    <w:snapToGrid w:val="0"/>
                    <w:contextualSpacing/>
                    <w:jc w:val="center"/>
                    <w:rPr>
                      <w:rFonts w:ascii="Times New Roman" w:hAnsi="Times New Roman"/>
                    </w:rPr>
                  </w:pPr>
                </w:p>
              </w:tc>
              <w:tc>
                <w:tcPr>
                  <w:tcW w:w="748" w:type="dxa"/>
                  <w:vAlign w:val="center"/>
                </w:tcPr>
                <w:p w14:paraId="741F73AA">
                  <w:pPr>
                    <w:snapToGrid w:val="0"/>
                    <w:contextualSpacing/>
                    <w:jc w:val="center"/>
                    <w:rPr>
                      <w:rFonts w:ascii="Times New Roman" w:hAnsi="Times New Roman"/>
                    </w:rPr>
                  </w:pPr>
                  <w:r>
                    <w:rPr>
                      <w:rFonts w:ascii="Times New Roman" w:hAnsi="Times New Roman"/>
                    </w:rPr>
                    <w:t>废油桶</w:t>
                  </w:r>
                </w:p>
              </w:tc>
              <w:tc>
                <w:tcPr>
                  <w:tcW w:w="649" w:type="dxa"/>
                  <w:vAlign w:val="center"/>
                </w:tcPr>
                <w:p w14:paraId="75A52562">
                  <w:pPr>
                    <w:pStyle w:val="14"/>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危险废物</w:t>
                  </w:r>
                </w:p>
              </w:tc>
              <w:tc>
                <w:tcPr>
                  <w:tcW w:w="1809" w:type="dxa"/>
                  <w:vAlign w:val="center"/>
                </w:tcPr>
                <w:p w14:paraId="5B981EB4">
                  <w:pPr>
                    <w:pStyle w:val="14"/>
                    <w:widowControl w:val="0"/>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HW08</w:t>
                  </w:r>
                  <w:r>
                    <w:rPr>
                      <w:rFonts w:ascii="Times New Roman" w:hAnsi="Times New Roman"/>
                      <w:sz w:val="21"/>
                      <w:szCs w:val="21"/>
                    </w:rPr>
                    <w:t>,</w:t>
                  </w:r>
                  <w:r>
                    <w:rPr>
                      <w:rFonts w:hint="default" w:ascii="Times New Roman" w:hAnsi="Times New Roman"/>
                      <w:sz w:val="21"/>
                      <w:szCs w:val="21"/>
                    </w:rPr>
                    <w:t>900-249-08</w:t>
                  </w:r>
                </w:p>
              </w:tc>
              <w:tc>
                <w:tcPr>
                  <w:tcW w:w="713" w:type="dxa"/>
                  <w:vAlign w:val="center"/>
                </w:tcPr>
                <w:p w14:paraId="75DED433">
                  <w:pPr>
                    <w:pStyle w:val="14"/>
                    <w:widowControl w:val="0"/>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废矿物油</w:t>
                  </w:r>
                </w:p>
              </w:tc>
              <w:tc>
                <w:tcPr>
                  <w:tcW w:w="525" w:type="dxa"/>
                  <w:vAlign w:val="center"/>
                </w:tcPr>
                <w:p w14:paraId="007FAF8D">
                  <w:pPr>
                    <w:snapToGrid w:val="0"/>
                    <w:contextualSpacing/>
                    <w:jc w:val="center"/>
                    <w:rPr>
                      <w:rFonts w:ascii="Times New Roman" w:hAnsi="Times New Roman"/>
                    </w:rPr>
                  </w:pPr>
                  <w:r>
                    <w:rPr>
                      <w:rFonts w:ascii="Times New Roman" w:hAnsi="Times New Roman"/>
                    </w:rPr>
                    <w:t>固态</w:t>
                  </w:r>
                </w:p>
              </w:tc>
              <w:tc>
                <w:tcPr>
                  <w:tcW w:w="557" w:type="dxa"/>
                  <w:vAlign w:val="center"/>
                </w:tcPr>
                <w:p w14:paraId="3D7E73FD">
                  <w:pPr>
                    <w:snapToGrid w:val="0"/>
                    <w:contextualSpacing/>
                    <w:jc w:val="center"/>
                    <w:rPr>
                      <w:rFonts w:ascii="Times New Roman" w:hAnsi="Times New Roman"/>
                    </w:rPr>
                  </w:pPr>
                  <w:r>
                    <w:rPr>
                      <w:rFonts w:ascii="Times New Roman" w:hAnsi="Times New Roman"/>
                      <w:kern w:val="0"/>
                      <w:lang w:bidi="ar"/>
                    </w:rPr>
                    <w:t>T</w:t>
                  </w:r>
                  <w:r>
                    <w:rPr>
                      <w:rFonts w:hint="eastAsia" w:ascii="Times New Roman" w:hAnsi="Times New Roman"/>
                      <w:kern w:val="0"/>
                      <w:lang w:bidi="ar"/>
                    </w:rPr>
                    <w:t>,</w:t>
                  </w:r>
                  <w:r>
                    <w:rPr>
                      <w:rFonts w:ascii="Times New Roman" w:hAnsi="Times New Roman"/>
                      <w:kern w:val="0"/>
                      <w:lang w:bidi="ar"/>
                    </w:rPr>
                    <w:t>I</w:t>
                  </w:r>
                </w:p>
              </w:tc>
              <w:tc>
                <w:tcPr>
                  <w:tcW w:w="899" w:type="dxa"/>
                  <w:vAlign w:val="center"/>
                </w:tcPr>
                <w:p w14:paraId="37347A7E">
                  <w:pPr>
                    <w:pStyle w:val="14"/>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0.05</w:t>
                  </w:r>
                </w:p>
              </w:tc>
              <w:tc>
                <w:tcPr>
                  <w:tcW w:w="526" w:type="dxa"/>
                  <w:vMerge w:val="continue"/>
                  <w:vAlign w:val="center"/>
                </w:tcPr>
                <w:p w14:paraId="734C00F2">
                  <w:pPr>
                    <w:snapToGrid w:val="0"/>
                    <w:contextualSpacing/>
                    <w:jc w:val="center"/>
                    <w:rPr>
                      <w:rFonts w:ascii="Times New Roman" w:hAnsi="Times New Roman"/>
                    </w:rPr>
                  </w:pPr>
                </w:p>
              </w:tc>
              <w:tc>
                <w:tcPr>
                  <w:tcW w:w="951" w:type="dxa"/>
                  <w:vMerge w:val="continue"/>
                  <w:vAlign w:val="center"/>
                </w:tcPr>
                <w:p w14:paraId="45CD4790">
                  <w:pPr>
                    <w:snapToGrid w:val="0"/>
                    <w:contextualSpacing/>
                    <w:jc w:val="center"/>
                    <w:rPr>
                      <w:rFonts w:ascii="Times New Roman" w:hAnsi="Times New Roman"/>
                    </w:rPr>
                  </w:pPr>
                </w:p>
              </w:tc>
              <w:tc>
                <w:tcPr>
                  <w:tcW w:w="581" w:type="dxa"/>
                  <w:vAlign w:val="center"/>
                </w:tcPr>
                <w:p w14:paraId="6F3F3EB2">
                  <w:pPr>
                    <w:pStyle w:val="14"/>
                    <w:snapToGrid w:val="0"/>
                    <w:spacing w:beforeAutospacing="0" w:afterAutospacing="0"/>
                    <w:contextualSpacing/>
                    <w:jc w:val="center"/>
                    <w:rPr>
                      <w:rFonts w:hint="default" w:ascii="Times New Roman" w:hAnsi="Times New Roman"/>
                      <w:sz w:val="21"/>
                      <w:szCs w:val="21"/>
                    </w:rPr>
                  </w:pPr>
                  <w:r>
                    <w:rPr>
                      <w:rFonts w:ascii="Times New Roman" w:hAnsi="Times New Roman"/>
                      <w:sz w:val="21"/>
                      <w:szCs w:val="21"/>
                    </w:rPr>
                    <w:t>0</w:t>
                  </w:r>
                </w:p>
              </w:tc>
            </w:tr>
            <w:tr w14:paraId="4A44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7" w:type="dxa"/>
                  <w:gridSpan w:val="11"/>
                  <w:vAlign w:val="center"/>
                </w:tcPr>
                <w:p w14:paraId="231DD368">
                  <w:pPr>
                    <w:pStyle w:val="14"/>
                    <w:snapToGrid w:val="0"/>
                    <w:spacing w:beforeAutospacing="0" w:afterAutospacing="0"/>
                    <w:contextualSpacing/>
                    <w:jc w:val="center"/>
                    <w:rPr>
                      <w:rFonts w:hint="default" w:ascii="Times New Roman" w:hAnsi="Times New Roman"/>
                      <w:sz w:val="21"/>
                      <w:szCs w:val="21"/>
                    </w:rPr>
                  </w:pPr>
                  <w:r>
                    <w:rPr>
                      <w:rFonts w:hint="default" w:ascii="Times New Roman" w:hAnsi="Times New Roman"/>
                      <w:sz w:val="21"/>
                      <w:szCs w:val="21"/>
                    </w:rPr>
                    <w:t>注：T毒性，I易燃性</w:t>
                  </w:r>
                </w:p>
              </w:tc>
            </w:tr>
          </w:tbl>
          <w:p w14:paraId="2DCEE9D8">
            <w:pPr>
              <w:snapToGrid w:val="0"/>
              <w:spacing w:line="360" w:lineRule="auto"/>
              <w:ind w:firstLine="482" w:firstLineChars="200"/>
              <w:rPr>
                <w:rFonts w:hint="eastAsia" w:ascii="Times New Roman" w:hAnsi="宋体"/>
                <w:b/>
                <w:bCs/>
                <w:sz w:val="24"/>
                <w:szCs w:val="24"/>
              </w:rPr>
            </w:pPr>
            <w:r>
              <w:rPr>
                <w:rFonts w:ascii="宋体" w:hAnsi="宋体"/>
                <w:b/>
                <w:bCs/>
                <w:sz w:val="24"/>
                <w:szCs w:val="24"/>
              </w:rPr>
              <w:t>（</w:t>
            </w:r>
            <w:r>
              <w:rPr>
                <w:rFonts w:ascii="Times New Roman" w:hAnsi="宋体"/>
                <w:b/>
                <w:bCs/>
                <w:sz w:val="24"/>
                <w:szCs w:val="24"/>
              </w:rPr>
              <w:t>1</w:t>
            </w:r>
            <w:r>
              <w:rPr>
                <w:rFonts w:ascii="宋体" w:hAnsi="宋体"/>
                <w:b/>
                <w:bCs/>
                <w:sz w:val="24"/>
                <w:szCs w:val="24"/>
              </w:rPr>
              <w:t>）固体废物环境管理要求</w:t>
            </w:r>
          </w:p>
          <w:p w14:paraId="75EDD92F">
            <w:pPr>
              <w:snapToGrid w:val="0"/>
              <w:spacing w:line="360" w:lineRule="auto"/>
              <w:ind w:firstLine="480" w:firstLineChars="200"/>
              <w:rPr>
                <w:rFonts w:hint="eastAsia" w:ascii="Times New Roman" w:hAnsi="宋体"/>
                <w:sz w:val="24"/>
                <w:szCs w:val="24"/>
              </w:rPr>
            </w:pPr>
            <w:r>
              <w:rPr>
                <w:rFonts w:hint="eastAsia" w:ascii="宋体" w:hAnsi="宋体"/>
                <w:sz w:val="24"/>
                <w:szCs w:val="24"/>
              </w:rPr>
              <w:t>①</w:t>
            </w:r>
            <w:r>
              <w:rPr>
                <w:rFonts w:ascii="宋体" w:hAnsi="宋体"/>
                <w:sz w:val="24"/>
                <w:szCs w:val="24"/>
              </w:rPr>
              <w:t>项目运营期固体废物的产生、贮存、利用和处置全过程应严格遵守国家有关建设项目环境保护管理的规定。</w:t>
            </w:r>
          </w:p>
          <w:p w14:paraId="40B1D87C">
            <w:pPr>
              <w:snapToGrid w:val="0"/>
              <w:spacing w:line="360" w:lineRule="auto"/>
              <w:ind w:firstLine="480" w:firstLineChars="200"/>
              <w:rPr>
                <w:rFonts w:hint="eastAsia" w:ascii="Times New Roman" w:hAnsi="宋体"/>
                <w:sz w:val="24"/>
                <w:szCs w:val="24"/>
              </w:rPr>
            </w:pPr>
            <w:r>
              <w:rPr>
                <w:rFonts w:hint="eastAsia" w:ascii="宋体" w:hAnsi="宋体"/>
                <w:sz w:val="24"/>
                <w:szCs w:val="24"/>
              </w:rPr>
              <w:t>②</w:t>
            </w:r>
            <w:r>
              <w:rPr>
                <w:rFonts w:ascii="宋体" w:hAnsi="宋体"/>
                <w:sz w:val="24"/>
                <w:szCs w:val="24"/>
              </w:rPr>
              <w:t>项目运营期产生、收集、贮存、运输、利用、处置固体废物时，应当采取防扬散、防流失、防渗漏或者其他</w:t>
            </w:r>
            <w:r>
              <w:rPr>
                <w:rFonts w:hint="eastAsia" w:ascii="宋体" w:hAnsi="宋体"/>
                <w:sz w:val="24"/>
                <w:szCs w:val="24"/>
              </w:rPr>
              <w:t>防止</w:t>
            </w:r>
            <w:r>
              <w:rPr>
                <w:rFonts w:ascii="宋体" w:hAnsi="宋体"/>
                <w:sz w:val="24"/>
                <w:szCs w:val="24"/>
              </w:rPr>
              <w:t>污染环境的措施，不得擅自倾倒、堆放、丢弃、遗撒固体废物；</w:t>
            </w:r>
          </w:p>
          <w:p w14:paraId="01CAE2FE">
            <w:pPr>
              <w:snapToGrid w:val="0"/>
              <w:spacing w:line="360" w:lineRule="auto"/>
              <w:ind w:firstLine="480" w:firstLineChars="200"/>
              <w:rPr>
                <w:rFonts w:hint="eastAsia" w:ascii="Times New Roman" w:hAnsi="宋体"/>
                <w:sz w:val="24"/>
                <w:szCs w:val="24"/>
              </w:rPr>
            </w:pPr>
            <w:r>
              <w:rPr>
                <w:rFonts w:hint="eastAsia" w:ascii="宋体" w:hAnsi="宋体"/>
                <w:sz w:val="24"/>
                <w:szCs w:val="24"/>
              </w:rPr>
              <w:t>③</w:t>
            </w:r>
            <w:r>
              <w:rPr>
                <w:rFonts w:ascii="宋体" w:hAnsi="宋体"/>
                <w:sz w:val="24"/>
                <w:szCs w:val="24"/>
              </w:rPr>
              <w:t>建设单位运营期应当建立健全工业固体废物产生、收集、贮存、运输、利用、处置全过程的污染环境</w:t>
            </w:r>
            <w:r>
              <w:rPr>
                <w:rFonts w:hint="eastAsia" w:ascii="宋体" w:hAnsi="宋体"/>
                <w:sz w:val="24"/>
                <w:szCs w:val="24"/>
              </w:rPr>
              <w:t>防治</w:t>
            </w:r>
            <w:r>
              <w:rPr>
                <w:rFonts w:ascii="宋体" w:hAnsi="宋体"/>
                <w:sz w:val="24"/>
                <w:szCs w:val="24"/>
              </w:rPr>
              <w:t>责任制度，建立工业固体废物管理台账，如实记录产生工业固体废物的种类、数量、流向、贮存、利用、处置等信息，实现工业固体废物可追溯，可查询，并采取防治工业固体废物污染环境的措施；</w:t>
            </w:r>
          </w:p>
          <w:p w14:paraId="5F72EADC">
            <w:pPr>
              <w:snapToGrid w:val="0"/>
              <w:spacing w:line="360" w:lineRule="auto"/>
              <w:ind w:firstLine="480" w:firstLineChars="200"/>
              <w:rPr>
                <w:rFonts w:hint="eastAsia" w:ascii="Times New Roman" w:hAnsi="宋体"/>
                <w:sz w:val="24"/>
                <w:szCs w:val="24"/>
              </w:rPr>
            </w:pPr>
            <w:r>
              <w:rPr>
                <w:rFonts w:hint="eastAsia" w:ascii="宋体" w:hAnsi="宋体"/>
                <w:sz w:val="24"/>
                <w:szCs w:val="24"/>
              </w:rPr>
              <w:t>④</w:t>
            </w:r>
            <w:r>
              <w:rPr>
                <w:rFonts w:ascii="宋体" w:hAnsi="宋体"/>
                <w:sz w:val="24"/>
                <w:szCs w:val="24"/>
              </w:rPr>
              <w:t>企业对收集、贮存、运输、处置一般工业固体废物的设施、设备和场所，应当加强管理和维护，保证其正常运行和使用。</w:t>
            </w:r>
          </w:p>
          <w:p w14:paraId="56A8E9CB">
            <w:pPr>
              <w:snapToGrid w:val="0"/>
              <w:spacing w:line="360" w:lineRule="auto"/>
              <w:ind w:firstLine="480" w:firstLineChars="200"/>
              <w:rPr>
                <w:rFonts w:hint="eastAsia" w:ascii="Times New Roman" w:hAnsi="宋体"/>
                <w:sz w:val="24"/>
                <w:szCs w:val="24"/>
              </w:rPr>
            </w:pPr>
            <w:r>
              <w:rPr>
                <w:rFonts w:hint="eastAsia" w:ascii="宋体" w:hAnsi="宋体"/>
                <w:sz w:val="24"/>
                <w:szCs w:val="24"/>
              </w:rPr>
              <w:t>⑤</w:t>
            </w:r>
            <w:r>
              <w:rPr>
                <w:rFonts w:ascii="宋体" w:hAnsi="宋体"/>
                <w:sz w:val="24"/>
                <w:szCs w:val="24"/>
              </w:rPr>
              <w:t>严禁将生活垃圾与一般工业固体废物混合处置。</w:t>
            </w:r>
          </w:p>
          <w:p w14:paraId="291DE27F">
            <w:pPr>
              <w:snapToGrid w:val="0"/>
              <w:spacing w:line="360" w:lineRule="auto"/>
              <w:ind w:firstLine="480" w:firstLineChars="200"/>
              <w:rPr>
                <w:rFonts w:hint="eastAsia" w:ascii="Times New Roman" w:hAnsi="宋体"/>
                <w:sz w:val="24"/>
                <w:szCs w:val="24"/>
              </w:rPr>
            </w:pPr>
            <w:r>
              <w:rPr>
                <w:rFonts w:hint="eastAsia" w:ascii="宋体" w:hAnsi="宋体"/>
                <w:sz w:val="24"/>
                <w:szCs w:val="24"/>
              </w:rPr>
              <w:t>⑥</w:t>
            </w:r>
            <w:r>
              <w:rPr>
                <w:rFonts w:ascii="宋体" w:hAnsi="宋体"/>
                <w:sz w:val="24"/>
                <w:szCs w:val="24"/>
              </w:rPr>
              <w:t>项目运营期需要终止生产的，应当事先对工业固体废物的贮存、处置设施、场所采取污染防治措施，并对未处置的工业固体废物</w:t>
            </w:r>
            <w:r>
              <w:rPr>
                <w:rFonts w:hint="eastAsia" w:ascii="宋体" w:hAnsi="宋体"/>
                <w:sz w:val="24"/>
                <w:szCs w:val="24"/>
              </w:rPr>
              <w:t>做出</w:t>
            </w:r>
            <w:r>
              <w:rPr>
                <w:rFonts w:ascii="宋体" w:hAnsi="宋体"/>
                <w:sz w:val="24"/>
                <w:szCs w:val="24"/>
              </w:rPr>
              <w:t>妥善处置，防止污染环境。</w:t>
            </w:r>
          </w:p>
          <w:p w14:paraId="7A86DC21">
            <w:pPr>
              <w:snapToGrid w:val="0"/>
              <w:spacing w:line="360" w:lineRule="auto"/>
              <w:ind w:firstLine="480" w:firstLineChars="200"/>
              <w:rPr>
                <w:rFonts w:hint="eastAsia" w:ascii="Times New Roman" w:hAnsi="宋体"/>
                <w:sz w:val="24"/>
                <w:szCs w:val="24"/>
              </w:rPr>
            </w:pPr>
            <w:r>
              <w:rPr>
                <w:rFonts w:ascii="宋体" w:hAnsi="宋体"/>
                <w:sz w:val="24"/>
                <w:szCs w:val="24"/>
              </w:rPr>
              <w:t>综上所述，项目生产运行阶段固体废物均得到合理处置，对区域环境影响较小。</w:t>
            </w:r>
          </w:p>
          <w:p w14:paraId="22B7CE75">
            <w:pPr>
              <w:spacing w:line="360" w:lineRule="auto"/>
              <w:ind w:firstLine="482"/>
              <w:rPr>
                <w:rFonts w:ascii="Times New Roman" w:hAnsi="Times New Roman"/>
                <w:b/>
                <w:bCs/>
                <w:sz w:val="24"/>
                <w:szCs w:val="24"/>
              </w:rPr>
            </w:pPr>
            <w:r>
              <w:rPr>
                <w:rFonts w:hint="eastAsia" w:ascii="宋体" w:hAnsi="宋体"/>
                <w:b/>
                <w:bCs/>
                <w:sz w:val="24"/>
                <w:szCs w:val="24"/>
              </w:rPr>
              <w:t>（</w:t>
            </w:r>
            <w:r>
              <w:rPr>
                <w:rFonts w:ascii="Times New Roman" w:hAnsi="Times New Roman"/>
                <w:b/>
                <w:bCs/>
                <w:sz w:val="24"/>
                <w:szCs w:val="24"/>
              </w:rPr>
              <w:t>2</w:t>
            </w:r>
            <w:r>
              <w:rPr>
                <w:rFonts w:hint="eastAsia" w:ascii="宋体" w:hAnsi="宋体"/>
                <w:b/>
                <w:bCs/>
                <w:sz w:val="24"/>
                <w:szCs w:val="24"/>
              </w:rPr>
              <w:t>）危险废物管理要求</w:t>
            </w:r>
          </w:p>
          <w:p w14:paraId="00782AB6">
            <w:pPr>
              <w:spacing w:line="360" w:lineRule="auto"/>
              <w:ind w:firstLine="480"/>
              <w:rPr>
                <w:rFonts w:ascii="Times New Roman" w:hAnsi="Times New Roman"/>
                <w:sz w:val="24"/>
                <w:szCs w:val="24"/>
              </w:rPr>
            </w:pPr>
            <w:r>
              <w:rPr>
                <w:rFonts w:ascii="Times New Roman" w:hAnsi="Times New Roman"/>
                <w:kern w:val="0"/>
                <w:sz w:val="24"/>
                <w:szCs w:val="24"/>
              </w:rPr>
              <w:t>1</w:t>
            </w:r>
            <w:r>
              <w:rPr>
                <w:rFonts w:ascii="宋体" w:hAnsi="宋体"/>
                <w:kern w:val="0"/>
                <w:sz w:val="24"/>
                <w:szCs w:val="24"/>
              </w:rPr>
              <w:t>）危险废物贮存场所（设施）</w:t>
            </w:r>
          </w:p>
          <w:p w14:paraId="1D0B312E">
            <w:pPr>
              <w:spacing w:line="360" w:lineRule="auto"/>
              <w:ind w:firstLine="480"/>
              <w:rPr>
                <w:rFonts w:ascii="Times New Roman" w:hAnsi="Times New Roman"/>
                <w:sz w:val="24"/>
                <w:szCs w:val="24"/>
              </w:rPr>
            </w:pPr>
            <w:r>
              <w:rPr>
                <w:rFonts w:hint="eastAsia" w:ascii="宋体" w:hAnsi="宋体"/>
                <w:sz w:val="24"/>
                <w:szCs w:val="24"/>
              </w:rPr>
              <w:t>本项目建设</w:t>
            </w:r>
            <w:r>
              <w:rPr>
                <w:rFonts w:ascii="宋体" w:hAnsi="宋体"/>
                <w:sz w:val="24"/>
                <w:szCs w:val="24"/>
              </w:rPr>
              <w:t>危险废物贮存间</w:t>
            </w:r>
            <w:r>
              <w:rPr>
                <w:rFonts w:hint="eastAsia" w:ascii="Times New Roman" w:hAnsi="Times New Roman"/>
                <w:sz w:val="24"/>
                <w:szCs w:val="24"/>
              </w:rPr>
              <w:t>1</w:t>
            </w:r>
            <w:r>
              <w:rPr>
                <w:rFonts w:hint="eastAsia" w:ascii="宋体" w:hAnsi="宋体"/>
                <w:sz w:val="24"/>
                <w:szCs w:val="24"/>
              </w:rPr>
              <w:t>处</w:t>
            </w:r>
            <w:r>
              <w:rPr>
                <w:rFonts w:ascii="宋体" w:hAnsi="宋体"/>
                <w:sz w:val="24"/>
                <w:szCs w:val="24"/>
              </w:rPr>
              <w:t>，地面防渗、防腐</w:t>
            </w:r>
            <w:r>
              <w:rPr>
                <w:rFonts w:hint="eastAsia" w:ascii="宋体" w:hAnsi="宋体"/>
                <w:sz w:val="24"/>
                <w:szCs w:val="24"/>
              </w:rPr>
              <w:t>、</w:t>
            </w:r>
            <w:r>
              <w:rPr>
                <w:rFonts w:ascii="宋体" w:hAnsi="宋体"/>
                <w:sz w:val="24"/>
                <w:szCs w:val="24"/>
              </w:rPr>
              <w:t>标识</w:t>
            </w:r>
            <w:r>
              <w:rPr>
                <w:rFonts w:hint="eastAsia" w:ascii="宋体" w:hAnsi="宋体"/>
                <w:sz w:val="24"/>
                <w:szCs w:val="24"/>
              </w:rPr>
              <w:t>等满足</w:t>
            </w:r>
            <w:r>
              <w:rPr>
                <w:rFonts w:ascii="宋体" w:hAnsi="宋体"/>
                <w:sz w:val="24"/>
                <w:szCs w:val="24"/>
              </w:rPr>
              <w:t>相关要求</w:t>
            </w:r>
            <w:r>
              <w:rPr>
                <w:rFonts w:hint="eastAsia" w:ascii="宋体" w:hAnsi="宋体"/>
                <w:sz w:val="24"/>
                <w:szCs w:val="24"/>
              </w:rPr>
              <w:t>，需</w:t>
            </w:r>
            <w:r>
              <w:rPr>
                <w:rFonts w:ascii="宋体" w:hAnsi="宋体"/>
                <w:sz w:val="24"/>
                <w:szCs w:val="24"/>
              </w:rPr>
              <w:t>按照《危险废物收集、贮存、运输技术规范》（</w:t>
            </w:r>
            <w:r>
              <w:rPr>
                <w:rFonts w:ascii="Times New Roman" w:hAnsi="Times New Roman"/>
                <w:sz w:val="24"/>
                <w:szCs w:val="24"/>
              </w:rPr>
              <w:t>HJ2025-2012</w:t>
            </w:r>
            <w:r>
              <w:rPr>
                <w:rFonts w:ascii="宋体" w:hAnsi="宋体"/>
                <w:sz w:val="24"/>
                <w:szCs w:val="24"/>
              </w:rPr>
              <w:t>）及《危险废物贮存污染控制标准》（</w:t>
            </w:r>
            <w:r>
              <w:rPr>
                <w:rFonts w:ascii="Times New Roman" w:hAnsi="Times New Roman"/>
                <w:sz w:val="24"/>
                <w:szCs w:val="24"/>
              </w:rPr>
              <w:t>GB18597-</w:t>
            </w:r>
            <w:r>
              <w:rPr>
                <w:rFonts w:hint="eastAsia" w:ascii="Times New Roman" w:hAnsi="Times New Roman"/>
                <w:sz w:val="24"/>
                <w:szCs w:val="24"/>
              </w:rPr>
              <w:t>2023</w:t>
            </w:r>
            <w:r>
              <w:rPr>
                <w:rFonts w:ascii="宋体" w:hAnsi="宋体"/>
                <w:sz w:val="24"/>
                <w:szCs w:val="24"/>
              </w:rPr>
              <w:t>）相关要求制定相应危险废物管理制度。具体如下：</w:t>
            </w:r>
          </w:p>
          <w:p w14:paraId="516A79DE">
            <w:pPr>
              <w:pStyle w:val="14"/>
              <w:snapToGrid w:val="0"/>
              <w:spacing w:beforeAutospacing="0" w:afterAutospacing="0" w:line="360" w:lineRule="auto"/>
              <w:ind w:firstLine="480" w:firstLineChars="200"/>
              <w:contextualSpacing/>
              <w:rPr>
                <w:rFonts w:hint="default" w:ascii="Times New Roman" w:hAnsi="Times New Roman"/>
                <w:szCs w:val="24"/>
              </w:rPr>
            </w:pPr>
            <w:r>
              <w:rPr>
                <w:rFonts w:cs="宋体"/>
                <w:szCs w:val="24"/>
              </w:rPr>
              <w:t>①</w:t>
            </w:r>
            <w:r>
              <w:rPr>
                <w:rFonts w:hint="default" w:ascii="Times New Roman" w:hAnsi="Times New Roman"/>
                <w:szCs w:val="24"/>
              </w:rPr>
              <w:t>贮存设施或场所、容器和包装物应按</w:t>
            </w:r>
            <w:r>
              <w:rPr>
                <w:rFonts w:hint="default" w:ascii="Times New Roman" w:hAnsi="Times New Roman"/>
                <w:bCs/>
                <w:szCs w:val="24"/>
              </w:rPr>
              <w:t>《危险废物识别标志设置技术规范》（HJ1276-2022）</w:t>
            </w:r>
            <w:r>
              <w:rPr>
                <w:rFonts w:hint="default" w:ascii="Times New Roman" w:hAnsi="Times New Roman"/>
                <w:szCs w:val="24"/>
              </w:rPr>
              <w:t>要求设置危险废物贮存设施或场所标志、危险废物贮存分区标志和危险废物标签等危险废物识别标志。</w:t>
            </w:r>
          </w:p>
          <w:p w14:paraId="7CD21BEA">
            <w:pPr>
              <w:pStyle w:val="14"/>
              <w:snapToGrid w:val="0"/>
              <w:spacing w:beforeAutospacing="0" w:afterAutospacing="0" w:line="360" w:lineRule="auto"/>
              <w:ind w:firstLine="480" w:firstLineChars="200"/>
              <w:contextualSpacing/>
              <w:rPr>
                <w:rFonts w:hint="default" w:ascii="Times New Roman" w:hAnsi="Times New Roman"/>
                <w:szCs w:val="24"/>
              </w:rPr>
            </w:pPr>
            <w:r>
              <w:rPr>
                <w:rFonts w:cs="宋体"/>
                <w:szCs w:val="24"/>
              </w:rPr>
              <w:t>②</w:t>
            </w:r>
            <w:r>
              <w:rPr>
                <w:rFonts w:hint="default" w:ascii="Times New Roman" w:hAnsi="Times New Roman"/>
                <w:szCs w:val="24"/>
              </w:rPr>
              <w:t>贮存设施应根据危险废物的形态、物理化学性质、包装形式和污染物迁移途径，采取必要的防风、防晒、防雨、防漏、防渗、防腐以及其他环境污染防治措施，不应露天堆放危险废物。</w:t>
            </w:r>
          </w:p>
          <w:p w14:paraId="2385D57F">
            <w:pPr>
              <w:pStyle w:val="14"/>
              <w:snapToGrid w:val="0"/>
              <w:spacing w:beforeAutospacing="0" w:afterAutospacing="0" w:line="360" w:lineRule="auto"/>
              <w:ind w:firstLine="480" w:firstLineChars="200"/>
              <w:contextualSpacing/>
              <w:rPr>
                <w:rFonts w:hint="default" w:ascii="Times New Roman" w:hAnsi="Times New Roman"/>
                <w:szCs w:val="24"/>
              </w:rPr>
            </w:pPr>
            <w:r>
              <w:rPr>
                <w:rFonts w:cs="宋体"/>
                <w:szCs w:val="24"/>
              </w:rPr>
              <w:t>③</w:t>
            </w:r>
            <w:r>
              <w:rPr>
                <w:rFonts w:hint="default" w:ascii="Times New Roman" w:hAnsi="Times New Roman"/>
                <w:szCs w:val="24"/>
              </w:rPr>
              <w:t>贮存设施应根据危险废物的类别、数量、形态、物理化学性质和污染防治等要求设置必要的贮存分区，避免不相容的危险废物接触、混合。</w:t>
            </w:r>
          </w:p>
          <w:p w14:paraId="605C3BC8">
            <w:pPr>
              <w:pStyle w:val="14"/>
              <w:snapToGrid w:val="0"/>
              <w:spacing w:beforeAutospacing="0" w:afterAutospacing="0" w:line="360" w:lineRule="auto"/>
              <w:ind w:firstLine="480" w:firstLineChars="200"/>
              <w:contextualSpacing/>
              <w:rPr>
                <w:rFonts w:hint="default" w:ascii="Times New Roman" w:hAnsi="Times New Roman"/>
                <w:szCs w:val="24"/>
              </w:rPr>
            </w:pPr>
            <w:r>
              <w:rPr>
                <w:rFonts w:cs="宋体"/>
                <w:szCs w:val="24"/>
              </w:rPr>
              <w:t>④</w:t>
            </w:r>
            <w:r>
              <w:rPr>
                <w:rFonts w:hint="default" w:ascii="Times New Roman" w:hAnsi="Times New Roman"/>
                <w:szCs w:val="24"/>
              </w:rPr>
              <w:t>贮存设施或贮存分区内地面、墙面裙脚、堵截泄漏的围堰、接触危险废物的隔板和墙体等应采用坚固的材料建造，表面无裂缝。</w:t>
            </w:r>
          </w:p>
          <w:p w14:paraId="4D6E4EE8">
            <w:pPr>
              <w:pStyle w:val="14"/>
              <w:snapToGrid w:val="0"/>
              <w:spacing w:beforeAutospacing="0" w:afterAutospacing="0" w:line="360" w:lineRule="auto"/>
              <w:ind w:firstLine="480" w:firstLineChars="200"/>
              <w:contextualSpacing/>
              <w:rPr>
                <w:rFonts w:hint="default" w:ascii="Times New Roman" w:hAnsi="Times New Roman"/>
                <w:szCs w:val="24"/>
              </w:rPr>
            </w:pPr>
            <w:r>
              <w:rPr>
                <w:rFonts w:cs="宋体"/>
                <w:szCs w:val="24"/>
              </w:rPr>
              <w:t>⑤</w:t>
            </w:r>
            <w:r>
              <w:rPr>
                <w:rFonts w:hint="default" w:ascii="Times New Roman" w:hAnsi="Times New Roman"/>
                <w:szCs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w:t>
            </w:r>
            <w:r>
              <w:rPr>
                <w:rFonts w:ascii="Times New Roman" w:hAnsi="Times New Roman"/>
                <w:szCs w:val="24"/>
              </w:rPr>
              <w:t>（</w:t>
            </w:r>
            <w:r>
              <w:rPr>
                <w:rFonts w:hint="default" w:ascii="Times New Roman" w:hAnsi="Times New Roman"/>
                <w:szCs w:val="24"/>
              </w:rPr>
              <w:t>渗透系数≤10</w:t>
            </w:r>
            <w:r>
              <w:rPr>
                <w:rFonts w:hint="default" w:ascii="Times New Roman" w:hAnsi="Times New Roman"/>
                <w:szCs w:val="24"/>
                <w:vertAlign w:val="superscript"/>
              </w:rPr>
              <w:t>-7</w:t>
            </w:r>
            <w:r>
              <w:rPr>
                <w:rFonts w:hint="default" w:ascii="Times New Roman" w:hAnsi="Times New Roman"/>
                <w:szCs w:val="24"/>
              </w:rPr>
              <w:t>cm/s)，或至少2mm厚高密度聚乙烯膜等人工防渗材料</w:t>
            </w:r>
            <w:r>
              <w:rPr>
                <w:rFonts w:ascii="Times New Roman" w:hAnsi="Times New Roman"/>
                <w:szCs w:val="24"/>
              </w:rPr>
              <w:t>（</w:t>
            </w:r>
            <w:r>
              <w:rPr>
                <w:rFonts w:hint="default" w:ascii="Times New Roman" w:hAnsi="Times New Roman"/>
                <w:szCs w:val="24"/>
              </w:rPr>
              <w:t>渗透系数≤10</w:t>
            </w:r>
            <w:r>
              <w:rPr>
                <w:rFonts w:ascii="Times New Roman" w:hAnsi="Times New Roman"/>
                <w:szCs w:val="24"/>
                <w:vertAlign w:val="superscript"/>
              </w:rPr>
              <w:t>-</w:t>
            </w:r>
            <w:r>
              <w:rPr>
                <w:rFonts w:hint="default" w:ascii="Times New Roman" w:hAnsi="Times New Roman"/>
                <w:szCs w:val="24"/>
                <w:vertAlign w:val="superscript"/>
              </w:rPr>
              <w:t>10</w:t>
            </w:r>
            <w:r>
              <w:rPr>
                <w:rFonts w:hint="default" w:ascii="Times New Roman" w:hAnsi="Times New Roman"/>
                <w:szCs w:val="24"/>
              </w:rPr>
              <w:t>cm/s)，或其他防渗性能等效的材料。</w:t>
            </w:r>
          </w:p>
          <w:p w14:paraId="1BD5FFA9">
            <w:pPr>
              <w:pStyle w:val="14"/>
              <w:snapToGrid w:val="0"/>
              <w:spacing w:beforeAutospacing="0" w:afterAutospacing="0" w:line="360" w:lineRule="auto"/>
              <w:ind w:firstLine="480" w:firstLineChars="200"/>
              <w:contextualSpacing/>
              <w:rPr>
                <w:rFonts w:hint="default" w:ascii="Times New Roman" w:hAnsi="Times New Roman"/>
                <w:szCs w:val="24"/>
              </w:rPr>
            </w:pPr>
            <w:r>
              <w:rPr>
                <w:rFonts w:cs="宋体"/>
                <w:szCs w:val="24"/>
              </w:rPr>
              <w:t>⑥</w:t>
            </w:r>
            <w:r>
              <w:rPr>
                <w:rFonts w:hint="default" w:ascii="Times New Roman" w:hAnsi="Times New Roman"/>
                <w:szCs w:val="24"/>
              </w:rPr>
              <w:t>同一贮存设施宜采用相同的防渗、防腐工艺</w:t>
            </w:r>
            <w:r>
              <w:rPr>
                <w:rFonts w:ascii="Times New Roman" w:hAnsi="Times New Roman"/>
                <w:szCs w:val="24"/>
              </w:rPr>
              <w:t>（</w:t>
            </w:r>
            <w:r>
              <w:rPr>
                <w:rFonts w:hint="default" w:ascii="Times New Roman" w:hAnsi="Times New Roman"/>
                <w:szCs w:val="24"/>
              </w:rPr>
              <w:t>包括防渗、防腐结构或材料</w:t>
            </w:r>
            <w:r>
              <w:rPr>
                <w:rFonts w:ascii="Times New Roman" w:hAnsi="Times New Roman"/>
                <w:szCs w:val="24"/>
              </w:rPr>
              <w:t>）</w:t>
            </w:r>
            <w:r>
              <w:rPr>
                <w:rFonts w:hint="default" w:ascii="Times New Roman" w:hAnsi="Times New Roman"/>
                <w:szCs w:val="24"/>
              </w:rPr>
              <w:t>，防渗、防腐材料应覆盖所有可能与废物及其渗滤液、渗漏液等接触的构筑物表面；采用不同防渗、防腐工艺应分别建设贮存分区。</w:t>
            </w:r>
          </w:p>
          <w:p w14:paraId="7BBDC704">
            <w:pPr>
              <w:pStyle w:val="14"/>
              <w:snapToGrid w:val="0"/>
              <w:spacing w:beforeAutospacing="0" w:afterAutospacing="0" w:line="360" w:lineRule="auto"/>
              <w:ind w:firstLine="480" w:firstLineChars="200"/>
              <w:contextualSpacing/>
              <w:rPr>
                <w:rFonts w:hint="default" w:ascii="Times New Roman" w:hAnsi="Times New Roman"/>
                <w:szCs w:val="24"/>
              </w:rPr>
            </w:pPr>
            <w:r>
              <w:rPr>
                <w:rFonts w:cs="宋体"/>
                <w:szCs w:val="24"/>
              </w:rPr>
              <w:t>⑦</w:t>
            </w:r>
            <w:r>
              <w:rPr>
                <w:rFonts w:hint="default" w:ascii="Times New Roman" w:hAnsi="Times New Roman"/>
                <w:szCs w:val="24"/>
              </w:rPr>
              <w:t>贮存设施应采取技术和管理措施防止无关人员进入。</w:t>
            </w:r>
          </w:p>
          <w:p w14:paraId="3A88CF60">
            <w:pPr>
              <w:autoSpaceDE w:val="0"/>
              <w:autoSpaceDN w:val="0"/>
              <w:snapToGrid w:val="0"/>
              <w:spacing w:line="360" w:lineRule="auto"/>
              <w:ind w:firstLine="480" w:firstLineChars="200"/>
              <w:contextualSpacing/>
              <w:rPr>
                <w:rFonts w:ascii="Times New Roman" w:hAnsi="Times New Roman"/>
                <w:sz w:val="24"/>
                <w:szCs w:val="24"/>
              </w:rPr>
            </w:pPr>
            <w:r>
              <w:rPr>
                <w:rFonts w:hint="eastAsia" w:ascii="宋体" w:hAnsi="宋体" w:cs="宋体"/>
                <w:sz w:val="24"/>
                <w:szCs w:val="24"/>
              </w:rPr>
              <w:t>⑧</w:t>
            </w:r>
            <w:r>
              <w:rPr>
                <w:rFonts w:ascii="Times New Roman" w:hAnsi="Times New Roman"/>
                <w:sz w:val="24"/>
                <w:szCs w:val="24"/>
              </w:rPr>
              <w:t>贮存库内不同贮存分区之间应采取隔离措施。隔离措施可根据危险废物特性采用过道、隔板或隔墙等方式。</w:t>
            </w:r>
          </w:p>
          <w:p w14:paraId="2D887782">
            <w:pPr>
              <w:snapToGrid w:val="0"/>
              <w:spacing w:line="360" w:lineRule="auto"/>
              <w:ind w:firstLine="480" w:firstLineChars="200"/>
              <w:contextualSpacing/>
              <w:rPr>
                <w:rFonts w:ascii="Times New Roman" w:hAnsi="Times New Roman"/>
                <w:sz w:val="24"/>
                <w:szCs w:val="24"/>
              </w:rPr>
            </w:pPr>
            <w:r>
              <w:rPr>
                <w:rFonts w:hint="eastAsia" w:ascii="宋体" w:hAnsi="宋体" w:cs="宋体"/>
                <w:sz w:val="24"/>
                <w:szCs w:val="24"/>
              </w:rPr>
              <w:t>⑨</w:t>
            </w:r>
            <w:r>
              <w:rPr>
                <w:rFonts w:ascii="Times New Roman" w:hAnsi="Times New Roman"/>
                <w:sz w:val="24"/>
                <w:szCs w:val="24"/>
              </w:rPr>
              <w:t>在贮存库内或通过贮存分区方式贮存液态危险废物的，应具有液体泄漏堵截设施，堵截设施最小容积不应低于对应贮存区域最大液态废物容器容积或液态废物总储量1/10</w:t>
            </w:r>
            <w:r>
              <w:rPr>
                <w:rFonts w:hint="eastAsia" w:ascii="Times New Roman" w:hAnsi="Times New Roman"/>
                <w:sz w:val="24"/>
                <w:szCs w:val="24"/>
              </w:rPr>
              <w:t>（</w:t>
            </w:r>
            <w:r>
              <w:rPr>
                <w:rFonts w:ascii="Times New Roman" w:hAnsi="Times New Roman"/>
                <w:sz w:val="24"/>
                <w:szCs w:val="24"/>
              </w:rPr>
              <w:t>二者取较大者</w:t>
            </w:r>
            <w:r>
              <w:rPr>
                <w:rFonts w:hint="eastAsia" w:ascii="Times New Roman" w:hAnsi="Times New Roman"/>
                <w:sz w:val="24"/>
                <w:szCs w:val="24"/>
              </w:rPr>
              <w:t>）</w:t>
            </w:r>
            <w:r>
              <w:rPr>
                <w:rFonts w:ascii="Times New Roman" w:hAnsi="Times New Roman"/>
                <w:sz w:val="24"/>
                <w:szCs w:val="24"/>
              </w:rPr>
              <w:t>；用于贮存可能产生渗滤液的危险废物的贮存库或贮存分区应设计渗滤液收集设施，收集设施容积应满足渗滤液的收集要求</w:t>
            </w:r>
          </w:p>
          <w:p w14:paraId="675D83B3">
            <w:pPr>
              <w:snapToGrid w:val="0"/>
              <w:spacing w:line="360" w:lineRule="auto"/>
              <w:ind w:firstLine="480" w:firstLineChars="200"/>
              <w:contextualSpacing/>
              <w:rPr>
                <w:rFonts w:ascii="Times New Roman" w:hAnsi="Times New Roman"/>
                <w:sz w:val="24"/>
                <w:szCs w:val="24"/>
              </w:rPr>
            </w:pPr>
            <w:r>
              <w:rPr>
                <w:rFonts w:ascii="Times New Roman" w:hAnsi="Times New Roman"/>
                <w:sz w:val="24"/>
                <w:szCs w:val="24"/>
              </w:rPr>
              <w:t>容器和包装物污染控制要求具体如下：</w:t>
            </w:r>
          </w:p>
          <w:p w14:paraId="09926331">
            <w:pPr>
              <w:autoSpaceDE w:val="0"/>
              <w:autoSpaceDN w:val="0"/>
              <w:snapToGrid w:val="0"/>
              <w:spacing w:line="360" w:lineRule="auto"/>
              <w:ind w:firstLine="480" w:firstLineChars="200"/>
              <w:contextualSpacing/>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容器和包装物材质、内衬应与盛装的危险废物相容；</w:t>
            </w:r>
          </w:p>
          <w:p w14:paraId="4FF3F743">
            <w:pPr>
              <w:autoSpaceDE w:val="0"/>
              <w:autoSpaceDN w:val="0"/>
              <w:snapToGrid w:val="0"/>
              <w:spacing w:line="360" w:lineRule="auto"/>
              <w:ind w:firstLine="480" w:firstLineChars="200"/>
              <w:contextualSpacing/>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针对不同类别、形态、物理化学性质的危险废物，其容器和包装物应满足相应的防渗、防漏、防腐和强度等要求。</w:t>
            </w:r>
          </w:p>
          <w:p w14:paraId="5D61A279">
            <w:pPr>
              <w:autoSpaceDE w:val="0"/>
              <w:autoSpaceDN w:val="0"/>
              <w:snapToGrid w:val="0"/>
              <w:spacing w:line="360" w:lineRule="auto"/>
              <w:ind w:firstLine="480" w:firstLineChars="200"/>
              <w:contextualSpacing/>
              <w:rPr>
                <w:rFonts w:ascii="Times New Roman" w:hAnsi="Times New Roman"/>
                <w:sz w:val="24"/>
                <w:szCs w:val="24"/>
              </w:rPr>
            </w:pPr>
            <w:r>
              <w:rPr>
                <w:rFonts w:hint="eastAsia" w:ascii="宋体" w:hAnsi="宋体" w:cs="宋体"/>
                <w:sz w:val="24"/>
                <w:szCs w:val="24"/>
              </w:rPr>
              <w:t>③</w:t>
            </w:r>
            <w:r>
              <w:rPr>
                <w:rFonts w:ascii="Times New Roman" w:hAnsi="Times New Roman"/>
                <w:sz w:val="24"/>
                <w:szCs w:val="24"/>
              </w:rPr>
              <w:t>硬质容器和包装物及其支护结构堆叠码放时不应有明显变形，无破损泄漏。</w:t>
            </w:r>
          </w:p>
          <w:p w14:paraId="05A2F3B2">
            <w:pPr>
              <w:autoSpaceDE w:val="0"/>
              <w:autoSpaceDN w:val="0"/>
              <w:snapToGrid w:val="0"/>
              <w:spacing w:line="360" w:lineRule="auto"/>
              <w:ind w:firstLine="480" w:firstLineChars="200"/>
              <w:contextualSpacing/>
              <w:rPr>
                <w:rFonts w:ascii="Times New Roman" w:hAnsi="Times New Roman"/>
                <w:sz w:val="24"/>
                <w:szCs w:val="24"/>
              </w:rPr>
            </w:pPr>
            <w:r>
              <w:rPr>
                <w:rFonts w:hint="eastAsia" w:ascii="宋体" w:hAnsi="宋体" w:cs="宋体"/>
                <w:sz w:val="24"/>
                <w:szCs w:val="24"/>
              </w:rPr>
              <w:t>④</w:t>
            </w:r>
            <w:r>
              <w:rPr>
                <w:rFonts w:ascii="Times New Roman" w:hAnsi="Times New Roman"/>
                <w:sz w:val="24"/>
                <w:szCs w:val="24"/>
              </w:rPr>
              <w:t>柔性容器和包装物堆叠码放时应封口严密，无破损泄漏。</w:t>
            </w:r>
          </w:p>
          <w:p w14:paraId="576BB12E">
            <w:pPr>
              <w:autoSpaceDE w:val="0"/>
              <w:autoSpaceDN w:val="0"/>
              <w:snapToGrid w:val="0"/>
              <w:spacing w:line="360" w:lineRule="auto"/>
              <w:ind w:firstLine="480" w:firstLineChars="200"/>
              <w:contextualSpacing/>
              <w:rPr>
                <w:rFonts w:ascii="Times New Roman" w:hAnsi="Times New Roman"/>
                <w:sz w:val="24"/>
                <w:szCs w:val="24"/>
              </w:rPr>
            </w:pPr>
            <w:r>
              <w:rPr>
                <w:rFonts w:hint="eastAsia" w:ascii="宋体" w:hAnsi="宋体" w:cs="宋体"/>
                <w:sz w:val="24"/>
                <w:szCs w:val="24"/>
              </w:rPr>
              <w:t>⑤</w:t>
            </w:r>
            <w:r>
              <w:rPr>
                <w:rFonts w:ascii="Times New Roman" w:hAnsi="Times New Roman"/>
                <w:sz w:val="24"/>
                <w:szCs w:val="24"/>
              </w:rPr>
              <w:t>使用容器盛装液态、半固态危险废物时，容器内部应留有适当的空间，以适应因温度变化等可能引发的收缩和膨胀，防止其导致容器渗漏或永久变形。</w:t>
            </w:r>
          </w:p>
          <w:p w14:paraId="5979106B">
            <w:pPr>
              <w:snapToGrid w:val="0"/>
              <w:spacing w:line="360" w:lineRule="auto"/>
              <w:ind w:firstLine="480" w:firstLineChars="200"/>
              <w:contextualSpacing/>
              <w:rPr>
                <w:rFonts w:ascii="Times New Roman" w:hAnsi="Times New Roman"/>
                <w:sz w:val="24"/>
                <w:szCs w:val="24"/>
              </w:rPr>
            </w:pPr>
            <w:r>
              <w:rPr>
                <w:rFonts w:hint="eastAsia" w:ascii="宋体" w:hAnsi="宋体" w:cs="宋体"/>
                <w:sz w:val="24"/>
                <w:szCs w:val="24"/>
              </w:rPr>
              <w:t>⑥</w:t>
            </w:r>
            <w:r>
              <w:rPr>
                <w:rFonts w:ascii="Times New Roman" w:hAnsi="Times New Roman"/>
                <w:sz w:val="24"/>
                <w:szCs w:val="24"/>
              </w:rPr>
              <w:t>容器和包装物外表面应保持清洁。</w:t>
            </w:r>
          </w:p>
          <w:p w14:paraId="1477C97E">
            <w:pPr>
              <w:numPr>
                <w:ilvl w:val="0"/>
                <w:numId w:val="9"/>
              </w:numPr>
              <w:jc w:val="center"/>
              <w:rPr>
                <w:rFonts w:hint="eastAsia" w:ascii="宋体" w:hAnsi="宋体"/>
                <w:b/>
                <w:bCs/>
              </w:rPr>
            </w:pPr>
            <w:r>
              <w:rPr>
                <w:rFonts w:hint="eastAsia" w:ascii="Times New Roman" w:hAnsi="Times New Roman"/>
                <w:b/>
              </w:rPr>
              <w:t>危险废物贮存场所基本情</w:t>
            </w:r>
            <w:r>
              <w:rPr>
                <w:rFonts w:hint="eastAsia" w:ascii="宋体" w:hAnsi="宋体"/>
                <w:b/>
                <w:bCs/>
              </w:rPr>
              <w:t>况一览表</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976"/>
              <w:gridCol w:w="1436"/>
              <w:gridCol w:w="1196"/>
              <w:gridCol w:w="666"/>
              <w:gridCol w:w="697"/>
              <w:gridCol w:w="942"/>
              <w:gridCol w:w="947"/>
              <w:gridCol w:w="587"/>
            </w:tblGrid>
            <w:tr w14:paraId="5A14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14:paraId="52799A79">
                  <w:pPr>
                    <w:adjustRightInd w:val="0"/>
                    <w:snapToGrid w:val="0"/>
                    <w:jc w:val="center"/>
                    <w:rPr>
                      <w:rFonts w:ascii="Times New Roman" w:hAnsi="Times New Roman"/>
                      <w:b/>
                    </w:rPr>
                  </w:pPr>
                  <w:r>
                    <w:rPr>
                      <w:rFonts w:ascii="宋体" w:hAnsi="宋体"/>
                      <w:b/>
                    </w:rPr>
                    <w:t>贮存场所（设施）名称</w:t>
                  </w:r>
                </w:p>
              </w:tc>
              <w:tc>
                <w:tcPr>
                  <w:tcW w:w="1096" w:type="dxa"/>
                  <w:tcBorders>
                    <w:top w:val="single" w:color="auto" w:sz="4" w:space="0"/>
                    <w:left w:val="single" w:color="auto" w:sz="4" w:space="0"/>
                    <w:bottom w:val="single" w:color="auto" w:sz="4" w:space="0"/>
                    <w:right w:val="single" w:color="auto" w:sz="4" w:space="0"/>
                  </w:tcBorders>
                  <w:vAlign w:val="center"/>
                </w:tcPr>
                <w:p w14:paraId="1E27FA89">
                  <w:pPr>
                    <w:adjustRightInd w:val="0"/>
                    <w:snapToGrid w:val="0"/>
                    <w:jc w:val="center"/>
                    <w:rPr>
                      <w:rFonts w:ascii="Times New Roman" w:hAnsi="Times New Roman"/>
                      <w:b/>
                    </w:rPr>
                  </w:pPr>
                  <w:r>
                    <w:rPr>
                      <w:rFonts w:ascii="宋体" w:hAnsi="宋体"/>
                      <w:b/>
                    </w:rPr>
                    <w:t>废物名称</w:t>
                  </w:r>
                </w:p>
              </w:tc>
              <w:tc>
                <w:tcPr>
                  <w:tcW w:w="917" w:type="dxa"/>
                  <w:tcBorders>
                    <w:top w:val="single" w:color="auto" w:sz="4" w:space="0"/>
                    <w:left w:val="single" w:color="auto" w:sz="4" w:space="0"/>
                    <w:bottom w:val="single" w:color="auto" w:sz="4" w:space="0"/>
                    <w:right w:val="single" w:color="auto" w:sz="4" w:space="0"/>
                  </w:tcBorders>
                  <w:vAlign w:val="center"/>
                </w:tcPr>
                <w:p w14:paraId="7EC326CB">
                  <w:pPr>
                    <w:adjustRightInd w:val="0"/>
                    <w:snapToGrid w:val="0"/>
                    <w:jc w:val="center"/>
                    <w:rPr>
                      <w:rFonts w:ascii="Times New Roman" w:hAnsi="Times New Roman"/>
                      <w:b/>
                    </w:rPr>
                  </w:pPr>
                  <w:r>
                    <w:rPr>
                      <w:rFonts w:ascii="宋体" w:hAnsi="宋体"/>
                      <w:b/>
                    </w:rPr>
                    <w:t>危险废物类别</w:t>
                  </w:r>
                </w:p>
              </w:tc>
              <w:tc>
                <w:tcPr>
                  <w:tcW w:w="1196" w:type="dxa"/>
                  <w:tcBorders>
                    <w:top w:val="single" w:color="auto" w:sz="4" w:space="0"/>
                    <w:left w:val="single" w:color="auto" w:sz="4" w:space="0"/>
                    <w:bottom w:val="single" w:color="auto" w:sz="4" w:space="0"/>
                    <w:right w:val="single" w:color="auto" w:sz="4" w:space="0"/>
                  </w:tcBorders>
                  <w:vAlign w:val="center"/>
                </w:tcPr>
                <w:p w14:paraId="1FB42F76">
                  <w:pPr>
                    <w:adjustRightInd w:val="0"/>
                    <w:snapToGrid w:val="0"/>
                    <w:jc w:val="center"/>
                    <w:rPr>
                      <w:rFonts w:ascii="Times New Roman" w:hAnsi="Times New Roman"/>
                      <w:b/>
                    </w:rPr>
                  </w:pPr>
                  <w:r>
                    <w:rPr>
                      <w:rFonts w:ascii="宋体" w:hAnsi="宋体"/>
                      <w:b/>
                    </w:rPr>
                    <w:t>危险废物代码</w:t>
                  </w:r>
                </w:p>
              </w:tc>
              <w:tc>
                <w:tcPr>
                  <w:tcW w:w="750" w:type="dxa"/>
                  <w:tcBorders>
                    <w:top w:val="single" w:color="auto" w:sz="4" w:space="0"/>
                    <w:left w:val="single" w:color="auto" w:sz="4" w:space="0"/>
                    <w:bottom w:val="single" w:color="auto" w:sz="4" w:space="0"/>
                    <w:right w:val="single" w:color="auto" w:sz="4" w:space="0"/>
                  </w:tcBorders>
                  <w:vAlign w:val="center"/>
                </w:tcPr>
                <w:p w14:paraId="5E8D8321">
                  <w:pPr>
                    <w:adjustRightInd w:val="0"/>
                    <w:snapToGrid w:val="0"/>
                    <w:jc w:val="center"/>
                    <w:rPr>
                      <w:rFonts w:ascii="Times New Roman" w:hAnsi="Times New Roman"/>
                      <w:b/>
                    </w:rPr>
                  </w:pPr>
                  <w:r>
                    <w:rPr>
                      <w:rFonts w:ascii="宋体" w:hAnsi="宋体"/>
                      <w:b/>
                    </w:rPr>
                    <w:t>位置</w:t>
                  </w:r>
                </w:p>
              </w:tc>
              <w:tc>
                <w:tcPr>
                  <w:tcW w:w="711" w:type="dxa"/>
                  <w:tcBorders>
                    <w:top w:val="single" w:color="auto" w:sz="4" w:space="0"/>
                    <w:left w:val="single" w:color="auto" w:sz="4" w:space="0"/>
                    <w:bottom w:val="single" w:color="auto" w:sz="4" w:space="0"/>
                    <w:right w:val="single" w:color="auto" w:sz="4" w:space="0"/>
                  </w:tcBorders>
                  <w:vAlign w:val="center"/>
                </w:tcPr>
                <w:p w14:paraId="75EC6AD7">
                  <w:pPr>
                    <w:adjustRightInd w:val="0"/>
                    <w:snapToGrid w:val="0"/>
                    <w:jc w:val="center"/>
                    <w:rPr>
                      <w:rFonts w:ascii="Times New Roman" w:hAnsi="Times New Roman"/>
                      <w:b/>
                    </w:rPr>
                  </w:pPr>
                  <w:r>
                    <w:rPr>
                      <w:rFonts w:ascii="宋体" w:hAnsi="宋体"/>
                      <w:b/>
                    </w:rPr>
                    <w:t>占地面积</w:t>
                  </w:r>
                </w:p>
              </w:tc>
              <w:tc>
                <w:tcPr>
                  <w:tcW w:w="1050" w:type="dxa"/>
                  <w:tcBorders>
                    <w:top w:val="single" w:color="auto" w:sz="4" w:space="0"/>
                    <w:left w:val="single" w:color="auto" w:sz="4" w:space="0"/>
                    <w:bottom w:val="single" w:color="auto" w:sz="4" w:space="0"/>
                    <w:right w:val="single" w:color="auto" w:sz="4" w:space="0"/>
                  </w:tcBorders>
                  <w:vAlign w:val="center"/>
                </w:tcPr>
                <w:p w14:paraId="09CBC2DA">
                  <w:pPr>
                    <w:adjustRightInd w:val="0"/>
                    <w:snapToGrid w:val="0"/>
                    <w:jc w:val="center"/>
                    <w:rPr>
                      <w:rFonts w:ascii="Times New Roman" w:hAnsi="Times New Roman"/>
                      <w:b/>
                    </w:rPr>
                  </w:pPr>
                  <w:r>
                    <w:rPr>
                      <w:rFonts w:ascii="宋体" w:hAnsi="宋体"/>
                      <w:b/>
                    </w:rPr>
                    <w:t>贮存方式</w:t>
                  </w:r>
                </w:p>
              </w:tc>
              <w:tc>
                <w:tcPr>
                  <w:tcW w:w="974" w:type="dxa"/>
                  <w:tcBorders>
                    <w:top w:val="single" w:color="auto" w:sz="4" w:space="0"/>
                    <w:left w:val="single" w:color="auto" w:sz="4" w:space="0"/>
                    <w:bottom w:val="single" w:color="auto" w:sz="4" w:space="0"/>
                    <w:right w:val="single" w:color="auto" w:sz="4" w:space="0"/>
                  </w:tcBorders>
                  <w:vAlign w:val="center"/>
                </w:tcPr>
                <w:p w14:paraId="68FEEBB3">
                  <w:pPr>
                    <w:adjustRightInd w:val="0"/>
                    <w:snapToGrid w:val="0"/>
                    <w:jc w:val="center"/>
                    <w:rPr>
                      <w:rFonts w:ascii="Times New Roman" w:hAnsi="Times New Roman"/>
                      <w:b/>
                    </w:rPr>
                  </w:pPr>
                  <w:r>
                    <w:rPr>
                      <w:rFonts w:ascii="宋体" w:hAnsi="宋体"/>
                      <w:b/>
                    </w:rPr>
                    <w:t>贮存能力</w:t>
                  </w:r>
                  <w:r>
                    <w:rPr>
                      <w:rFonts w:hint="eastAsia" w:ascii="宋体" w:hAnsi="宋体"/>
                      <w:b/>
                    </w:rPr>
                    <w:t>（</w:t>
                  </w:r>
                  <w:r>
                    <w:rPr>
                      <w:rFonts w:hint="eastAsia" w:ascii="Times New Roman" w:hAnsi="Times New Roman"/>
                      <w:b/>
                    </w:rPr>
                    <w:t>t</w:t>
                  </w:r>
                  <w:r>
                    <w:rPr>
                      <w:rFonts w:ascii="Times New Roman" w:hAnsi="Times New Roman"/>
                      <w:b/>
                    </w:rPr>
                    <w:t>/a</w:t>
                  </w:r>
                  <w:r>
                    <w:rPr>
                      <w:rFonts w:hint="eastAsia" w:ascii="宋体" w:hAnsi="宋体"/>
                      <w:b/>
                    </w:rPr>
                    <w:t>）</w:t>
                  </w:r>
                </w:p>
              </w:tc>
              <w:tc>
                <w:tcPr>
                  <w:tcW w:w="643" w:type="dxa"/>
                  <w:tcBorders>
                    <w:top w:val="single" w:color="auto" w:sz="4" w:space="0"/>
                    <w:left w:val="single" w:color="auto" w:sz="4" w:space="0"/>
                    <w:bottom w:val="single" w:color="auto" w:sz="4" w:space="0"/>
                    <w:right w:val="single" w:color="auto" w:sz="4" w:space="0"/>
                  </w:tcBorders>
                  <w:vAlign w:val="center"/>
                </w:tcPr>
                <w:p w14:paraId="16A52F4F">
                  <w:pPr>
                    <w:adjustRightInd w:val="0"/>
                    <w:snapToGrid w:val="0"/>
                    <w:jc w:val="center"/>
                    <w:rPr>
                      <w:rFonts w:ascii="Times New Roman" w:hAnsi="Times New Roman"/>
                      <w:b/>
                    </w:rPr>
                  </w:pPr>
                  <w:r>
                    <w:rPr>
                      <w:rFonts w:ascii="宋体" w:hAnsi="宋体"/>
                      <w:b/>
                    </w:rPr>
                    <w:t>贮存周期</w:t>
                  </w:r>
                </w:p>
              </w:tc>
            </w:tr>
            <w:tr w14:paraId="5421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vMerge w:val="restart"/>
                  <w:tcBorders>
                    <w:top w:val="nil"/>
                    <w:left w:val="single" w:color="auto" w:sz="4" w:space="0"/>
                    <w:right w:val="single" w:color="auto" w:sz="4" w:space="0"/>
                  </w:tcBorders>
                  <w:vAlign w:val="center"/>
                </w:tcPr>
                <w:p w14:paraId="67E96A76">
                  <w:pPr>
                    <w:adjustRightInd w:val="0"/>
                    <w:snapToGrid w:val="0"/>
                    <w:jc w:val="center"/>
                    <w:rPr>
                      <w:rFonts w:ascii="Times New Roman" w:hAnsi="Times New Roman"/>
                    </w:rPr>
                  </w:pPr>
                  <w:r>
                    <w:rPr>
                      <w:rFonts w:ascii="宋体" w:hAnsi="宋体"/>
                    </w:rPr>
                    <w:t>危险废物贮存间</w:t>
                  </w:r>
                </w:p>
              </w:tc>
              <w:tc>
                <w:tcPr>
                  <w:tcW w:w="1096" w:type="dxa"/>
                  <w:tcBorders>
                    <w:top w:val="single" w:color="auto" w:sz="4" w:space="0"/>
                    <w:left w:val="single" w:color="auto" w:sz="4" w:space="0"/>
                    <w:bottom w:val="single" w:color="auto" w:sz="4" w:space="0"/>
                    <w:right w:val="single" w:color="auto" w:sz="4" w:space="0"/>
                  </w:tcBorders>
                  <w:vAlign w:val="center"/>
                </w:tcPr>
                <w:p w14:paraId="00A616D9">
                  <w:pPr>
                    <w:jc w:val="center"/>
                    <w:rPr>
                      <w:rFonts w:ascii="Times New Roman" w:hAnsi="Times New Roman"/>
                    </w:rPr>
                  </w:pPr>
                  <w:r>
                    <w:rPr>
                      <w:rFonts w:ascii="宋体" w:hAnsi="宋体"/>
                    </w:rPr>
                    <w:t>废润滑油</w:t>
                  </w:r>
                </w:p>
              </w:tc>
              <w:tc>
                <w:tcPr>
                  <w:tcW w:w="917" w:type="dxa"/>
                  <w:vMerge w:val="restart"/>
                  <w:tcBorders>
                    <w:top w:val="nil"/>
                    <w:left w:val="single" w:color="auto" w:sz="4" w:space="0"/>
                    <w:bottom w:val="single" w:color="auto" w:sz="4" w:space="0"/>
                    <w:right w:val="single" w:color="auto" w:sz="4" w:space="0"/>
                  </w:tcBorders>
                  <w:vAlign w:val="center"/>
                </w:tcPr>
                <w:p w14:paraId="7EC73E79">
                  <w:pPr>
                    <w:adjustRightInd w:val="0"/>
                    <w:snapToGrid w:val="0"/>
                    <w:jc w:val="center"/>
                    <w:rPr>
                      <w:rFonts w:ascii="Times New Roman" w:hAnsi="Times New Roman"/>
                    </w:rPr>
                  </w:pPr>
                  <w:r>
                    <w:rPr>
                      <w:rFonts w:ascii="Times New Roman" w:hAnsi="Times New Roman"/>
                    </w:rPr>
                    <w:t>HW08</w:t>
                  </w:r>
                  <w:r>
                    <w:rPr>
                      <w:rFonts w:ascii="宋体" w:hAnsi="宋体"/>
                    </w:rPr>
                    <w:t>废矿物油与含矿物油废物</w:t>
                  </w:r>
                </w:p>
              </w:tc>
              <w:tc>
                <w:tcPr>
                  <w:tcW w:w="1196" w:type="dxa"/>
                  <w:tcBorders>
                    <w:top w:val="single" w:color="auto" w:sz="4" w:space="0"/>
                    <w:left w:val="single" w:color="auto" w:sz="4" w:space="0"/>
                    <w:bottom w:val="single" w:color="auto" w:sz="4" w:space="0"/>
                    <w:right w:val="single" w:color="auto" w:sz="4" w:space="0"/>
                  </w:tcBorders>
                  <w:vAlign w:val="center"/>
                </w:tcPr>
                <w:p w14:paraId="3CB49847">
                  <w:pPr>
                    <w:pStyle w:val="41"/>
                  </w:pPr>
                  <w:r>
                    <w:t>900-217-08</w:t>
                  </w:r>
                </w:p>
              </w:tc>
              <w:tc>
                <w:tcPr>
                  <w:tcW w:w="750" w:type="dxa"/>
                  <w:vMerge w:val="restart"/>
                  <w:tcBorders>
                    <w:top w:val="nil"/>
                    <w:left w:val="single" w:color="auto" w:sz="4" w:space="0"/>
                    <w:right w:val="single" w:color="auto" w:sz="4" w:space="0"/>
                  </w:tcBorders>
                  <w:vAlign w:val="center"/>
                </w:tcPr>
                <w:p w14:paraId="7742A598">
                  <w:pPr>
                    <w:adjustRightInd w:val="0"/>
                    <w:snapToGrid w:val="0"/>
                    <w:jc w:val="center"/>
                    <w:rPr>
                      <w:rFonts w:ascii="Times New Roman" w:hAnsi="Times New Roman"/>
                    </w:rPr>
                  </w:pPr>
                  <w:r>
                    <w:rPr>
                      <w:rFonts w:hint="eastAsia" w:ascii="宋体" w:hAnsi="宋体"/>
                    </w:rPr>
                    <w:t>厂区西侧</w:t>
                  </w:r>
                </w:p>
              </w:tc>
              <w:tc>
                <w:tcPr>
                  <w:tcW w:w="711" w:type="dxa"/>
                  <w:vMerge w:val="restart"/>
                  <w:tcBorders>
                    <w:top w:val="nil"/>
                    <w:left w:val="single" w:color="auto" w:sz="4" w:space="0"/>
                    <w:right w:val="single" w:color="auto" w:sz="4" w:space="0"/>
                  </w:tcBorders>
                  <w:vAlign w:val="center"/>
                </w:tcPr>
                <w:p w14:paraId="52D7B533">
                  <w:pPr>
                    <w:adjustRightInd w:val="0"/>
                    <w:snapToGrid w:val="0"/>
                    <w:jc w:val="center"/>
                    <w:rPr>
                      <w:rFonts w:ascii="Times New Roman" w:hAnsi="Times New Roman"/>
                    </w:rPr>
                  </w:pPr>
                  <w:r>
                    <w:rPr>
                      <w:rFonts w:hint="eastAsia" w:ascii="Times New Roman" w:hAnsi="Times New Roman"/>
                    </w:rPr>
                    <w:t>10</w:t>
                  </w:r>
                  <w:r>
                    <w:rPr>
                      <w:rFonts w:ascii="Times New Roman" w:hAnsi="Times New Roman"/>
                    </w:rPr>
                    <w:t>m</w:t>
                  </w:r>
                  <w:r>
                    <w:rPr>
                      <w:rFonts w:ascii="Times New Roman" w:hAnsi="Times New Roman"/>
                      <w:vertAlign w:val="superscript"/>
                    </w:rPr>
                    <w:t>2</w:t>
                  </w:r>
                </w:p>
              </w:tc>
              <w:tc>
                <w:tcPr>
                  <w:tcW w:w="1050" w:type="dxa"/>
                  <w:vMerge w:val="restart"/>
                  <w:tcBorders>
                    <w:top w:val="nil"/>
                    <w:left w:val="single" w:color="auto" w:sz="4" w:space="0"/>
                    <w:right w:val="single" w:color="auto" w:sz="4" w:space="0"/>
                  </w:tcBorders>
                  <w:vAlign w:val="center"/>
                </w:tcPr>
                <w:p w14:paraId="384F3E78">
                  <w:pPr>
                    <w:jc w:val="center"/>
                    <w:rPr>
                      <w:rFonts w:ascii="Times New Roman" w:hAnsi="Times New Roman"/>
                    </w:rPr>
                  </w:pPr>
                  <w:r>
                    <w:rPr>
                      <w:rFonts w:ascii="宋体" w:hAnsi="宋体"/>
                    </w:rPr>
                    <w:t>液态桶装，然后和其他固态危废分区存放于危险废物贮存间中</w:t>
                  </w:r>
                </w:p>
              </w:tc>
              <w:tc>
                <w:tcPr>
                  <w:tcW w:w="974" w:type="dxa"/>
                  <w:tcBorders>
                    <w:top w:val="single" w:color="auto" w:sz="4" w:space="0"/>
                    <w:left w:val="single" w:color="auto" w:sz="4" w:space="0"/>
                    <w:bottom w:val="single" w:color="auto" w:sz="4" w:space="0"/>
                    <w:right w:val="single" w:color="auto" w:sz="4" w:space="0"/>
                  </w:tcBorders>
                  <w:vAlign w:val="center"/>
                </w:tcPr>
                <w:p w14:paraId="531C4C5F">
                  <w:pPr>
                    <w:adjustRightInd w:val="0"/>
                    <w:snapToGrid w:val="0"/>
                    <w:jc w:val="center"/>
                    <w:rPr>
                      <w:rFonts w:ascii="Times New Roman" w:hAnsi="Times New Roman"/>
                    </w:rPr>
                  </w:pPr>
                  <w:r>
                    <w:rPr>
                      <w:rFonts w:hint="eastAsia" w:ascii="Times New Roman" w:hAnsi="Times New Roman"/>
                    </w:rPr>
                    <w:t>0.1</w:t>
                  </w:r>
                </w:p>
              </w:tc>
              <w:tc>
                <w:tcPr>
                  <w:tcW w:w="643" w:type="dxa"/>
                  <w:vMerge w:val="restart"/>
                  <w:tcBorders>
                    <w:top w:val="nil"/>
                    <w:left w:val="single" w:color="auto" w:sz="4" w:space="0"/>
                    <w:right w:val="single" w:color="auto" w:sz="4" w:space="0"/>
                  </w:tcBorders>
                  <w:vAlign w:val="center"/>
                </w:tcPr>
                <w:p w14:paraId="7FAABCFD">
                  <w:pPr>
                    <w:adjustRightInd w:val="0"/>
                    <w:snapToGrid w:val="0"/>
                    <w:jc w:val="center"/>
                    <w:rPr>
                      <w:rFonts w:ascii="Times New Roman" w:hAnsi="Times New Roman"/>
                    </w:rPr>
                  </w:pPr>
                  <w:r>
                    <w:rPr>
                      <w:rFonts w:ascii="Times New Roman" w:hAnsi="Times New Roman"/>
                    </w:rPr>
                    <w:t>1</w:t>
                  </w:r>
                  <w:r>
                    <w:rPr>
                      <w:rFonts w:ascii="宋体" w:hAnsi="宋体"/>
                    </w:rPr>
                    <w:t>年</w:t>
                  </w:r>
                </w:p>
              </w:tc>
            </w:tr>
            <w:tr w14:paraId="5B50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16BBC404">
                  <w:pPr>
                    <w:widowControl/>
                    <w:jc w:val="left"/>
                    <w:rPr>
                      <w:rFonts w:ascii="Times New Roman" w:hAnsi="Times New Roman"/>
                    </w:rPr>
                  </w:pPr>
                </w:p>
              </w:tc>
              <w:tc>
                <w:tcPr>
                  <w:tcW w:w="1096" w:type="dxa"/>
                  <w:tcBorders>
                    <w:top w:val="single" w:color="auto" w:sz="4" w:space="0"/>
                    <w:left w:val="single" w:color="auto" w:sz="4" w:space="0"/>
                    <w:bottom w:val="single" w:color="auto" w:sz="4" w:space="0"/>
                    <w:right w:val="single" w:color="auto" w:sz="4" w:space="0"/>
                  </w:tcBorders>
                  <w:vAlign w:val="center"/>
                </w:tcPr>
                <w:p w14:paraId="3C5B8427">
                  <w:pPr>
                    <w:jc w:val="center"/>
                    <w:rPr>
                      <w:rFonts w:ascii="Times New Roman" w:hAnsi="Times New Roman"/>
                    </w:rPr>
                  </w:pPr>
                  <w:r>
                    <w:rPr>
                      <w:rFonts w:ascii="宋体" w:hAnsi="宋体"/>
                    </w:rPr>
                    <w:t>废油桶</w:t>
                  </w:r>
                </w:p>
              </w:tc>
              <w:tc>
                <w:tcPr>
                  <w:tcW w:w="0" w:type="auto"/>
                  <w:vMerge w:val="continue"/>
                  <w:tcBorders>
                    <w:top w:val="nil"/>
                    <w:left w:val="single" w:color="auto" w:sz="4" w:space="0"/>
                    <w:bottom w:val="single" w:color="auto" w:sz="4" w:space="0"/>
                    <w:right w:val="single" w:color="auto" w:sz="4" w:space="0"/>
                  </w:tcBorders>
                  <w:vAlign w:val="center"/>
                </w:tcPr>
                <w:p w14:paraId="1DE99693">
                  <w:pPr>
                    <w:widowControl/>
                    <w:jc w:val="left"/>
                    <w:rPr>
                      <w:rFonts w:ascii="Times New Roman" w:hAnsi="Times New Roman"/>
                    </w:rPr>
                  </w:pPr>
                </w:p>
              </w:tc>
              <w:tc>
                <w:tcPr>
                  <w:tcW w:w="1196" w:type="dxa"/>
                  <w:tcBorders>
                    <w:top w:val="single" w:color="auto" w:sz="4" w:space="0"/>
                    <w:left w:val="single" w:color="auto" w:sz="4" w:space="0"/>
                    <w:bottom w:val="single" w:color="auto" w:sz="4" w:space="0"/>
                    <w:right w:val="single" w:color="auto" w:sz="4" w:space="0"/>
                  </w:tcBorders>
                  <w:vAlign w:val="center"/>
                </w:tcPr>
                <w:p w14:paraId="2542470B">
                  <w:pPr>
                    <w:pStyle w:val="41"/>
                  </w:pPr>
                  <w:r>
                    <w:t>900-249-08</w:t>
                  </w:r>
                </w:p>
              </w:tc>
              <w:tc>
                <w:tcPr>
                  <w:tcW w:w="0" w:type="auto"/>
                  <w:vMerge w:val="continue"/>
                  <w:tcBorders>
                    <w:left w:val="single" w:color="auto" w:sz="4" w:space="0"/>
                    <w:right w:val="single" w:color="auto" w:sz="4" w:space="0"/>
                  </w:tcBorders>
                  <w:vAlign w:val="center"/>
                </w:tcPr>
                <w:p w14:paraId="7AAC28F7">
                  <w:pPr>
                    <w:widowControl/>
                    <w:jc w:val="left"/>
                    <w:rPr>
                      <w:rFonts w:ascii="Times New Roman" w:hAnsi="Times New Roman"/>
                    </w:rPr>
                  </w:pPr>
                </w:p>
              </w:tc>
              <w:tc>
                <w:tcPr>
                  <w:tcW w:w="0" w:type="auto"/>
                  <w:vMerge w:val="continue"/>
                  <w:tcBorders>
                    <w:left w:val="single" w:color="auto" w:sz="4" w:space="0"/>
                    <w:right w:val="single" w:color="auto" w:sz="4" w:space="0"/>
                  </w:tcBorders>
                  <w:vAlign w:val="center"/>
                </w:tcPr>
                <w:p w14:paraId="39AC7FDF">
                  <w:pPr>
                    <w:widowControl/>
                    <w:jc w:val="left"/>
                    <w:rPr>
                      <w:rFonts w:ascii="Times New Roman" w:hAnsi="Times New Roman"/>
                    </w:rPr>
                  </w:pPr>
                </w:p>
              </w:tc>
              <w:tc>
                <w:tcPr>
                  <w:tcW w:w="0" w:type="auto"/>
                  <w:vMerge w:val="continue"/>
                  <w:tcBorders>
                    <w:left w:val="single" w:color="auto" w:sz="4" w:space="0"/>
                    <w:right w:val="single" w:color="auto" w:sz="4" w:space="0"/>
                  </w:tcBorders>
                  <w:vAlign w:val="center"/>
                </w:tcPr>
                <w:p w14:paraId="29B25678">
                  <w:pPr>
                    <w:widowControl/>
                    <w:jc w:val="left"/>
                    <w:rPr>
                      <w:rFonts w:ascii="Times New Roman" w:hAnsi="Times New Roman"/>
                    </w:rPr>
                  </w:pPr>
                </w:p>
              </w:tc>
              <w:tc>
                <w:tcPr>
                  <w:tcW w:w="974" w:type="dxa"/>
                  <w:tcBorders>
                    <w:top w:val="single" w:color="auto" w:sz="4" w:space="0"/>
                    <w:left w:val="single" w:color="auto" w:sz="4" w:space="0"/>
                    <w:bottom w:val="single" w:color="auto" w:sz="4" w:space="0"/>
                    <w:right w:val="single" w:color="auto" w:sz="4" w:space="0"/>
                  </w:tcBorders>
                  <w:vAlign w:val="center"/>
                </w:tcPr>
                <w:p w14:paraId="39AC05DF">
                  <w:pPr>
                    <w:adjustRightInd w:val="0"/>
                    <w:snapToGrid w:val="0"/>
                    <w:jc w:val="center"/>
                    <w:rPr>
                      <w:rFonts w:ascii="Times New Roman" w:hAnsi="Times New Roman"/>
                    </w:rPr>
                  </w:pPr>
                  <w:r>
                    <w:rPr>
                      <w:rFonts w:hint="eastAsia" w:ascii="Times New Roman" w:hAnsi="Times New Roman"/>
                    </w:rPr>
                    <w:t>0.05</w:t>
                  </w:r>
                </w:p>
              </w:tc>
              <w:tc>
                <w:tcPr>
                  <w:tcW w:w="0" w:type="auto"/>
                  <w:vMerge w:val="continue"/>
                  <w:tcBorders>
                    <w:left w:val="single" w:color="auto" w:sz="4" w:space="0"/>
                    <w:right w:val="single" w:color="auto" w:sz="4" w:space="0"/>
                  </w:tcBorders>
                  <w:vAlign w:val="center"/>
                </w:tcPr>
                <w:p w14:paraId="176A1268">
                  <w:pPr>
                    <w:widowControl/>
                    <w:jc w:val="left"/>
                    <w:rPr>
                      <w:rFonts w:ascii="Times New Roman" w:hAnsi="Times New Roman"/>
                    </w:rPr>
                  </w:pPr>
                </w:p>
              </w:tc>
            </w:tr>
            <w:tr w14:paraId="7DD5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bottom w:val="single" w:color="auto" w:sz="4" w:space="0"/>
                    <w:right w:val="single" w:color="auto" w:sz="4" w:space="0"/>
                  </w:tcBorders>
                  <w:vAlign w:val="center"/>
                </w:tcPr>
                <w:p w14:paraId="4940A011">
                  <w:pPr>
                    <w:widowControl/>
                    <w:jc w:val="left"/>
                    <w:rPr>
                      <w:rFonts w:ascii="Times New Roman" w:hAnsi="Times New Roman"/>
                    </w:rPr>
                  </w:pPr>
                </w:p>
              </w:tc>
              <w:tc>
                <w:tcPr>
                  <w:tcW w:w="1096" w:type="dxa"/>
                  <w:tcBorders>
                    <w:top w:val="single" w:color="auto" w:sz="4" w:space="0"/>
                    <w:left w:val="single" w:color="auto" w:sz="4" w:space="0"/>
                    <w:bottom w:val="single" w:color="auto" w:sz="4" w:space="0"/>
                    <w:right w:val="single" w:color="auto" w:sz="4" w:space="0"/>
                  </w:tcBorders>
                  <w:vAlign w:val="center"/>
                </w:tcPr>
                <w:p w14:paraId="4F498F88">
                  <w:pPr>
                    <w:jc w:val="center"/>
                    <w:rPr>
                      <w:rFonts w:hint="eastAsia" w:ascii="宋体" w:hAnsi="宋体"/>
                    </w:rPr>
                  </w:pPr>
                  <w:r>
                    <w:rPr>
                      <w:rFonts w:hint="eastAsia" w:ascii="Times New Roman" w:hAnsi="Times New Roman"/>
                    </w:rPr>
                    <w:t>沾染油污的手套、抹布</w:t>
                  </w:r>
                </w:p>
              </w:tc>
              <w:tc>
                <w:tcPr>
                  <w:tcW w:w="0" w:type="auto"/>
                  <w:tcBorders>
                    <w:top w:val="single" w:color="auto" w:sz="4" w:space="0"/>
                    <w:left w:val="single" w:color="auto" w:sz="4" w:space="0"/>
                    <w:bottom w:val="single" w:color="auto" w:sz="4" w:space="0"/>
                    <w:right w:val="single" w:color="auto" w:sz="4" w:space="0"/>
                  </w:tcBorders>
                  <w:vAlign w:val="center"/>
                </w:tcPr>
                <w:p w14:paraId="541428B3">
                  <w:pPr>
                    <w:widowControl/>
                    <w:jc w:val="left"/>
                    <w:rPr>
                      <w:rFonts w:ascii="Times New Roman" w:hAnsi="Times New Roman"/>
                    </w:rPr>
                  </w:pPr>
                  <w:r>
                    <w:rPr>
                      <w:rFonts w:ascii="Times New Roman" w:hAnsi="Times New Roman"/>
                    </w:rPr>
                    <w:t>HW49</w:t>
                  </w:r>
                  <w:r>
                    <w:rPr>
                      <w:rFonts w:hint="eastAsia" w:ascii="Times New Roman" w:hAnsi="Times New Roman"/>
                    </w:rPr>
                    <w:t>其他废物</w:t>
                  </w:r>
                </w:p>
              </w:tc>
              <w:tc>
                <w:tcPr>
                  <w:tcW w:w="1196" w:type="dxa"/>
                  <w:tcBorders>
                    <w:top w:val="single" w:color="auto" w:sz="4" w:space="0"/>
                    <w:left w:val="single" w:color="auto" w:sz="4" w:space="0"/>
                    <w:bottom w:val="single" w:color="auto" w:sz="4" w:space="0"/>
                    <w:right w:val="single" w:color="auto" w:sz="4" w:space="0"/>
                  </w:tcBorders>
                  <w:vAlign w:val="center"/>
                </w:tcPr>
                <w:p w14:paraId="246A4221">
                  <w:pPr>
                    <w:pStyle w:val="41"/>
                  </w:pPr>
                  <w:r>
                    <w:t>900-047-49</w:t>
                  </w:r>
                </w:p>
              </w:tc>
              <w:tc>
                <w:tcPr>
                  <w:tcW w:w="0" w:type="auto"/>
                  <w:vMerge w:val="continue"/>
                  <w:tcBorders>
                    <w:left w:val="single" w:color="auto" w:sz="4" w:space="0"/>
                    <w:bottom w:val="single" w:color="auto" w:sz="4" w:space="0"/>
                    <w:right w:val="single" w:color="auto" w:sz="4" w:space="0"/>
                  </w:tcBorders>
                  <w:vAlign w:val="center"/>
                </w:tcPr>
                <w:p w14:paraId="1B77C36F">
                  <w:pPr>
                    <w:widowControl/>
                    <w:jc w:val="left"/>
                    <w:rPr>
                      <w:rFonts w:ascii="Times New Roman" w:hAnsi="Times New Roman"/>
                    </w:rPr>
                  </w:pPr>
                </w:p>
              </w:tc>
              <w:tc>
                <w:tcPr>
                  <w:tcW w:w="0" w:type="auto"/>
                  <w:vMerge w:val="continue"/>
                  <w:tcBorders>
                    <w:left w:val="single" w:color="auto" w:sz="4" w:space="0"/>
                    <w:bottom w:val="single" w:color="auto" w:sz="4" w:space="0"/>
                    <w:right w:val="single" w:color="auto" w:sz="4" w:space="0"/>
                  </w:tcBorders>
                  <w:vAlign w:val="center"/>
                </w:tcPr>
                <w:p w14:paraId="5C912BD3">
                  <w:pPr>
                    <w:widowControl/>
                    <w:jc w:val="left"/>
                    <w:rPr>
                      <w:rFonts w:ascii="Times New Roman" w:hAnsi="Times New Roman"/>
                    </w:rPr>
                  </w:pPr>
                </w:p>
              </w:tc>
              <w:tc>
                <w:tcPr>
                  <w:tcW w:w="0" w:type="auto"/>
                  <w:vMerge w:val="continue"/>
                  <w:tcBorders>
                    <w:left w:val="single" w:color="auto" w:sz="4" w:space="0"/>
                    <w:bottom w:val="single" w:color="auto" w:sz="4" w:space="0"/>
                    <w:right w:val="single" w:color="auto" w:sz="4" w:space="0"/>
                  </w:tcBorders>
                  <w:vAlign w:val="center"/>
                </w:tcPr>
                <w:p w14:paraId="484B27D3">
                  <w:pPr>
                    <w:widowControl/>
                    <w:jc w:val="left"/>
                    <w:rPr>
                      <w:rFonts w:ascii="Times New Roman" w:hAnsi="Times New Roman"/>
                    </w:rPr>
                  </w:pPr>
                </w:p>
              </w:tc>
              <w:tc>
                <w:tcPr>
                  <w:tcW w:w="974" w:type="dxa"/>
                  <w:tcBorders>
                    <w:top w:val="single" w:color="auto" w:sz="4" w:space="0"/>
                    <w:left w:val="single" w:color="auto" w:sz="4" w:space="0"/>
                    <w:bottom w:val="single" w:color="auto" w:sz="4" w:space="0"/>
                    <w:right w:val="single" w:color="auto" w:sz="4" w:space="0"/>
                  </w:tcBorders>
                  <w:vAlign w:val="center"/>
                </w:tcPr>
                <w:p w14:paraId="0643B242">
                  <w:pPr>
                    <w:adjustRightInd w:val="0"/>
                    <w:snapToGrid w:val="0"/>
                    <w:jc w:val="center"/>
                    <w:rPr>
                      <w:rFonts w:ascii="Times New Roman" w:hAnsi="Times New Roman"/>
                    </w:rPr>
                  </w:pPr>
                  <w:r>
                    <w:rPr>
                      <w:rFonts w:hint="eastAsia" w:ascii="Times New Roman" w:hAnsi="Times New Roman"/>
                    </w:rPr>
                    <w:t>0.01</w:t>
                  </w:r>
                </w:p>
              </w:tc>
              <w:tc>
                <w:tcPr>
                  <w:tcW w:w="0" w:type="auto"/>
                  <w:vMerge w:val="continue"/>
                  <w:tcBorders>
                    <w:left w:val="single" w:color="auto" w:sz="4" w:space="0"/>
                    <w:bottom w:val="single" w:color="auto" w:sz="4" w:space="0"/>
                    <w:right w:val="single" w:color="auto" w:sz="4" w:space="0"/>
                  </w:tcBorders>
                  <w:vAlign w:val="center"/>
                </w:tcPr>
                <w:p w14:paraId="6E1A30F7">
                  <w:pPr>
                    <w:widowControl/>
                    <w:jc w:val="left"/>
                    <w:rPr>
                      <w:rFonts w:ascii="Times New Roman" w:hAnsi="Times New Roman"/>
                    </w:rPr>
                  </w:pPr>
                </w:p>
              </w:tc>
            </w:tr>
          </w:tbl>
          <w:p w14:paraId="7FCD9527">
            <w:pPr>
              <w:snapToGrid w:val="0"/>
              <w:spacing w:line="360" w:lineRule="auto"/>
              <w:ind w:firstLine="482" w:firstLineChars="200"/>
              <w:contextualSpacing/>
              <w:rPr>
                <w:rFonts w:ascii="Times New Roman" w:hAnsi="Times New Roman"/>
                <w:b/>
                <w:bCs/>
                <w:sz w:val="24"/>
              </w:rPr>
            </w:pPr>
            <w:r>
              <w:rPr>
                <w:rFonts w:ascii="Times New Roman" w:hAnsi="Times New Roman"/>
                <w:b/>
                <w:bCs/>
                <w:sz w:val="24"/>
              </w:rPr>
              <w:t>2）</w:t>
            </w:r>
            <w:r>
              <w:rPr>
                <w:rFonts w:hint="eastAsia" w:ascii="Times New Roman" w:hAnsi="Times New Roman"/>
                <w:b/>
                <w:bCs/>
                <w:sz w:val="24"/>
              </w:rPr>
              <w:t>完善管理制度</w:t>
            </w:r>
          </w:p>
          <w:p w14:paraId="0CDFF614">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建立危险废物分析管理制度、安全管理制度，完善危险废物操作流程并加强员工培训，普及危险废物转移要求、危险废物包装和标识、危险废物运输要求，修编和完善危险废物事故应急方法等，确保厂区内危险废物的产生、收集、贮存、运输、利用等过程安全可靠。</w:t>
            </w:r>
          </w:p>
          <w:p w14:paraId="06F008F4">
            <w:pPr>
              <w:snapToGrid w:val="0"/>
              <w:spacing w:line="360" w:lineRule="auto"/>
              <w:ind w:firstLine="482" w:firstLineChars="200"/>
              <w:contextualSpacing/>
              <w:rPr>
                <w:rFonts w:ascii="Times New Roman" w:hAnsi="Times New Roman"/>
                <w:b/>
                <w:bCs/>
                <w:sz w:val="24"/>
              </w:rPr>
            </w:pPr>
            <w:r>
              <w:rPr>
                <w:rFonts w:hint="eastAsia" w:ascii="Times New Roman" w:hAnsi="Times New Roman"/>
                <w:b/>
                <w:bCs/>
                <w:sz w:val="24"/>
              </w:rPr>
              <w:t>3</w:t>
            </w:r>
            <w:r>
              <w:rPr>
                <w:rFonts w:ascii="Times New Roman" w:hAnsi="Times New Roman"/>
                <w:b/>
                <w:bCs/>
                <w:sz w:val="24"/>
              </w:rPr>
              <w:t>）危险废物</w:t>
            </w:r>
            <w:r>
              <w:rPr>
                <w:rFonts w:hint="eastAsia" w:ascii="Times New Roman" w:hAnsi="Times New Roman"/>
                <w:b/>
                <w:bCs/>
                <w:sz w:val="24"/>
              </w:rPr>
              <w:t>收集环节</w:t>
            </w:r>
          </w:p>
          <w:p w14:paraId="41942825">
            <w:pPr>
              <w:snapToGrid w:val="0"/>
              <w:spacing w:line="360" w:lineRule="auto"/>
              <w:ind w:firstLine="480" w:firstLineChars="200"/>
              <w:contextualSpacing/>
              <w:rPr>
                <w:rFonts w:ascii="Times New Roman" w:hAnsi="Times New Roman"/>
                <w:sz w:val="24"/>
                <w:szCs w:val="24"/>
              </w:rPr>
            </w:pPr>
            <w:r>
              <w:rPr>
                <w:rFonts w:ascii="Times New Roman" w:hAnsi="Times New Roman"/>
                <w:sz w:val="24"/>
                <w:szCs w:val="24"/>
              </w:rPr>
              <w:t>针对产生的危险废物制定详细的操作规程及应急措施，定期对相关人员进行培训；并对危险废物按照相关要求建立台账记录妥善保存，台账的保存时间应当在十年以上。危险废物贮存环节满足《危险废物贮存污染控制标准》(GB18597-2023)中的相关要求；定期对危废间进行检查，确保危险废物临时储存间的通讯、照明和消防设施完好；加强管理，完善台账记录。根据《危险废物识别标志设置技术规范》(HJ1276-2022)，在危废库门口、室内墙壁、分区处、专用贮存设施张贴危险废物识别标志。</w:t>
            </w:r>
          </w:p>
          <w:p w14:paraId="6BD4F36C">
            <w:pPr>
              <w:snapToGrid w:val="0"/>
              <w:spacing w:line="360" w:lineRule="auto"/>
              <w:ind w:firstLine="482" w:firstLineChars="200"/>
              <w:contextualSpacing/>
              <w:rPr>
                <w:rFonts w:ascii="Times New Roman" w:hAnsi="Times New Roman"/>
                <w:b/>
                <w:bCs/>
                <w:sz w:val="24"/>
              </w:rPr>
            </w:pPr>
            <w:r>
              <w:rPr>
                <w:rFonts w:hint="eastAsia" w:ascii="Times New Roman" w:hAnsi="Times New Roman"/>
                <w:b/>
                <w:bCs/>
                <w:sz w:val="24"/>
              </w:rPr>
              <w:t>4</w:t>
            </w:r>
            <w:r>
              <w:rPr>
                <w:rFonts w:ascii="Times New Roman" w:hAnsi="Times New Roman"/>
                <w:b/>
                <w:bCs/>
                <w:sz w:val="24"/>
              </w:rPr>
              <w:t>）危险废物运输过程</w:t>
            </w:r>
          </w:p>
          <w:p w14:paraId="638B6A39">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本项目产生的危险废物按照《危险废物收集 贮存 运输技术规范》(HJ2025-2012) 相关要求进行收集、运输，并按要求填写危险废物的收集记录、厂内转运记录表，并将记录表作为危险废物管理的重要档案妥善保存。危险废物内部转运应综合考虑厂区的实际情况确定转运路线；危险废物内部转运作业应采用专用的工具；危险废物内部转运结束后，应对转运路线进行检查和清理，确保无危险废物遗失在转运路线上，并对转运工具进行清洗。</w:t>
            </w:r>
          </w:p>
          <w:p w14:paraId="7676ED70">
            <w:pPr>
              <w:snapToGrid w:val="0"/>
              <w:spacing w:line="360" w:lineRule="auto"/>
              <w:ind w:firstLine="482" w:firstLineChars="200"/>
              <w:contextualSpacing/>
              <w:rPr>
                <w:rFonts w:ascii="Times New Roman" w:hAnsi="Times New Roman"/>
                <w:b/>
                <w:sz w:val="24"/>
              </w:rPr>
            </w:pPr>
            <w:r>
              <w:rPr>
                <w:rFonts w:hint="eastAsia" w:ascii="Times New Roman" w:hAnsi="Times New Roman"/>
                <w:b/>
                <w:sz w:val="24"/>
              </w:rPr>
              <w:t>5）委托利用或者处置的环境影响分析</w:t>
            </w:r>
          </w:p>
          <w:p w14:paraId="4B7FCEA2">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本项目产生的废润滑油、废油桶、含油手套、抹布等作为危险废物分类收集暂存于危险废物贮存间内，定期交由有资质的单位处理。</w:t>
            </w:r>
          </w:p>
          <w:p w14:paraId="0126FAE4">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根据《建设项目危险废物环境影响评价指南》（环境保护部公告2017年第43号）的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环评阶段，项目建设单位尚未意向签订危废委托处置协议，因此，本次评价给出项目危险废物委托利用或处置的建议。</w:t>
            </w:r>
          </w:p>
          <w:p w14:paraId="4F73AEBB">
            <w:pPr>
              <w:snapToGrid w:val="0"/>
              <w:spacing w:line="360" w:lineRule="auto"/>
              <w:ind w:firstLine="480" w:firstLineChars="200"/>
              <w:contextualSpacing/>
              <w:rPr>
                <w:rFonts w:ascii="Times New Roman" w:hAnsi="Times New Roman"/>
                <w:sz w:val="24"/>
              </w:rPr>
            </w:pPr>
            <w:r>
              <w:rPr>
                <w:rFonts w:ascii="Times New Roman" w:hAnsi="Times New Roman"/>
                <w:sz w:val="24"/>
              </w:rPr>
              <w:t>项目周边区域分布有资质的单位如下：</w:t>
            </w:r>
          </w:p>
          <w:p w14:paraId="240314BA">
            <w:pPr>
              <w:snapToGrid w:val="0"/>
              <w:spacing w:line="360" w:lineRule="auto"/>
              <w:ind w:firstLine="480" w:firstLineChars="200"/>
              <w:contextualSpacing/>
              <w:rPr>
                <w:rFonts w:ascii="Times New Roman" w:hAnsi="Times New Roman"/>
                <w:sz w:val="24"/>
              </w:rPr>
            </w:pPr>
            <w:r>
              <w:rPr>
                <w:rFonts w:ascii="Times New Roman" w:hAnsi="Times New Roman"/>
                <w:sz w:val="24"/>
              </w:rPr>
              <w:t>1）承德双然环保科技有限公司</w:t>
            </w:r>
          </w:p>
          <w:p w14:paraId="253EEBE1">
            <w:pPr>
              <w:snapToGrid w:val="0"/>
              <w:spacing w:line="360" w:lineRule="auto"/>
              <w:ind w:firstLine="480" w:firstLineChars="200"/>
              <w:contextualSpacing/>
              <w:rPr>
                <w:rFonts w:ascii="Times New Roman" w:hAnsi="Times New Roman"/>
                <w:sz w:val="24"/>
              </w:rPr>
            </w:pPr>
            <w:r>
              <w:rPr>
                <w:rFonts w:ascii="Times New Roman" w:hAnsi="Times New Roman"/>
                <w:sz w:val="24"/>
              </w:rPr>
              <w:t>承德双然环保科技有限公司位于河北省承德市双滦区西地转盘东侧承德双滦泽坤保温材料厂院内，核准经营类别：HW03废药物、药品；HW04农药废物（900-003-04）；HW05木材防腐剂废物（201-001-05、201-002-05、201-003-05、201-004-05）；HW06废有机溶剂与含有机溶剂废物（900-401-06、900-402-06、900-404-06）；HW08废矿物油与含矿物油废物（900-199-08、900-200-08、900-201-08、900-203-08、900-204-08、900-205-08、900-209-08、900-210-08、900-213-08、900-214-08、900-215-08、900-216-08、900-217-08、900-218-08、900-219-08、900-220-08、900-221-08、900-249-08）、HW09油/水、烃/水混合物或乳化液；HW11精（蒸）馏残渣（451-001-11、451-002-11、451-003-11、309-001-11、900-013-11）；HW12染料、涂料废物（900-250-12、900-251-12、900-252-12、900-253-12、900-254-12、900-255-12、900-256-12、900-299-12）；HW13有机树脂类废物（900-014-13、900-015-13抗生素除外、900-016-13）；HW16感光材料废物（231-001-16、231-002-16、900-019-16）；HWl7表面处理废物（除336-050-17、336-056-17外）；HW21含铬废物（314-001-21、314-002-21、314-003-21、336-100-21、398-002-21）；HW22含铜废物；HW23含锌废物；HW29含汞废物（231-007-29、900-022-29、900-023-29、900-024-29、900-452-29）；HW34废酸（900-300-34、900-301-34、900-302-34、900-303-34、900-304-34、900-305-34、900-306-34、900-307-34、900-308-34、900-349-34）；HW35废碱（除251-015-35、261-059-35、193-003-35、221-002-35外）；HW36石棉废物（除109-001-36、261-060-36、373-002-36外）；HW37有机磷化合物废物（900-033-37）；HW46含镍废物（900-037-46）；HW48有色金属采矿和冶炼废物；HW49其他废物（309-001-49、900-042-49、900-053-49除外）；HW50废催化剂（271-006-50、275-009-50、276-006-50、772-007-50、900-048-50、900-049-50）。收集规模：22000吨/年（HW08类12000吨/年、其他类危废10000吨/年）；核准经营方式：收集、贮存；许可证有效期：2024.1.1-2025.12.31。</w:t>
            </w:r>
          </w:p>
          <w:p w14:paraId="79EBD513">
            <w:pPr>
              <w:snapToGrid w:val="0"/>
              <w:spacing w:line="360" w:lineRule="auto"/>
              <w:ind w:firstLine="480" w:firstLineChars="200"/>
              <w:contextualSpacing/>
              <w:rPr>
                <w:rFonts w:ascii="Times New Roman" w:hAnsi="Times New Roman"/>
                <w:sz w:val="24"/>
              </w:rPr>
            </w:pPr>
            <w:r>
              <w:rPr>
                <w:rFonts w:ascii="Times New Roman" w:hAnsi="Times New Roman"/>
                <w:sz w:val="24"/>
              </w:rPr>
              <w:t>2）承德金隅水泥有限责任公司</w:t>
            </w:r>
          </w:p>
          <w:p w14:paraId="675A3EE6">
            <w:pPr>
              <w:snapToGrid w:val="0"/>
              <w:spacing w:line="360" w:lineRule="auto"/>
              <w:ind w:firstLine="480" w:firstLineChars="200"/>
              <w:contextualSpacing/>
              <w:rPr>
                <w:rFonts w:ascii="Times New Roman" w:hAnsi="Times New Roman"/>
                <w:sz w:val="24"/>
              </w:rPr>
            </w:pPr>
            <w:r>
              <w:rPr>
                <w:rFonts w:ascii="Times New Roman" w:hAnsi="Times New Roman"/>
                <w:sz w:val="24"/>
              </w:rPr>
              <w:t>承德金隅水泥有限责任公司位于承德市鹰手营子矿区北马圈子镇南马圈子村，核准经营类别：水泥窑协同处置：HW02、HW03、HW04、HW05、HW06、HW07（除336-005-07外）、HW08、HW09、HW11、HW12、HW13、HW16、HW17（除336-100-17外）、HW18、HW19、HW24、HW32、HW33（仅限092-003-33）、HW34、HW35、HW37、HW38（除261-064-38、261-065-38外）、HW39、HW40、HW47、HW49（除309-001-49、900-044-49、900-045-49外，900-053-49中水俣公约受控化学物质除外，772-006-49中具有感染性的废物除外）、HW50（261-151-50、261-152-50、261-153-50、261-183-50、263-013-50、271-006-50、275-009-50、276-006-50、900-048-50）。以上类别不包括反应性危险废物。核准经营规模：30000吨/年；核准经营方式：收集、贮存、处置；许可证有效期：2023.3.21-2028.3.20；许可证编号：1308040063；许可证流水号：冀环危证201707号。</w:t>
            </w:r>
          </w:p>
          <w:p w14:paraId="0C2BE748">
            <w:pPr>
              <w:snapToGrid w:val="0"/>
              <w:spacing w:line="360" w:lineRule="auto"/>
              <w:ind w:firstLine="480" w:firstLineChars="200"/>
              <w:contextualSpacing/>
              <w:rPr>
                <w:rFonts w:ascii="Times New Roman" w:hAnsi="Times New Roman"/>
                <w:sz w:val="24"/>
              </w:rPr>
            </w:pPr>
            <w:r>
              <w:rPr>
                <w:rFonts w:ascii="Times New Roman" w:hAnsi="Times New Roman"/>
                <w:sz w:val="24"/>
              </w:rPr>
              <w:t>3）乐亭县海畅环保科技有限公司</w:t>
            </w:r>
          </w:p>
          <w:p w14:paraId="0B5473F3">
            <w:pPr>
              <w:snapToGrid w:val="0"/>
              <w:spacing w:line="360" w:lineRule="auto"/>
              <w:ind w:firstLine="480" w:firstLineChars="200"/>
              <w:contextualSpacing/>
              <w:rPr>
                <w:rFonts w:ascii="Times New Roman" w:hAnsi="Times New Roman"/>
                <w:sz w:val="24"/>
              </w:rPr>
            </w:pPr>
            <w:r>
              <w:rPr>
                <w:rFonts w:ascii="Times New Roman" w:hAnsi="Times New Roman"/>
                <w:sz w:val="24"/>
              </w:rPr>
              <w:t>乐亭县海畅环保科技有限公司位于乐亭县临港产业聚集区，核准经营类别：综合利用类别：HW08（900-199-08（油泥除外）、900-201-08、900-203-08、900-209-08（废石蜡除外）、900-214-08、900-216-08、900-217-08、900-218-08、900-219-08、900-220-08、900-249-08、398-001-08）、HW09、HW08（900-249-08）、HW49（900-041-49）（特指用于接收HW08、HW09类危险废物产生的废弃包装物、容器）；焚烧处置类别：HW02、HW03、HW04、HW06、HW08、HW09、HW11、HW12、HW13、HW16、HW39、HW40、HW49（除309-001-49、900-044-49、900-045-49、900-053-49外）。核准经营规模：综合利用：HW08（900-199-08（油泥除外）、900-201-08、900-203-08、900-209-08（废石蜡除外）、900-214-08、900-216-08、900-217-08、900-218-08、900-219-08、900-220-08、900-249-08、398-001-08），经营规模44500吨/年；HW09，经营规模14500吨/年；HW08（900-249-08）、HW49（900-041-49）（特指用于接收HW08、HW09类危险废物产生的废弃包装物、容器），经营规模1000吨/年；焚烧处置：7869.65吨/年。核准经营方式：收集、贮存、利用、处置；许可证有效期：2021.1.1-2025.12.31；许可证编号：1302250008；许可证流水号：冀环危许202008号。</w:t>
            </w:r>
          </w:p>
          <w:p w14:paraId="41F0ECFF">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本项目所产生的废润滑油、废油桶、含油手套、抹布等，以上3家公司危险废物核准经营类别均涵盖本项目危险废物类别，且远小于其经营规模。</w:t>
            </w:r>
          </w:p>
          <w:p w14:paraId="52C0C38F">
            <w:pPr>
              <w:snapToGrid w:val="0"/>
              <w:spacing w:line="360" w:lineRule="auto"/>
              <w:ind w:firstLine="480" w:firstLineChars="200"/>
              <w:contextualSpacing/>
              <w:rPr>
                <w:rFonts w:ascii="Times New Roman" w:hAnsi="Times New Roman"/>
                <w:sz w:val="24"/>
              </w:rPr>
            </w:pPr>
            <w:r>
              <w:rPr>
                <w:rFonts w:hint="eastAsia" w:ascii="Times New Roman" w:hAnsi="Times New Roman"/>
                <w:sz w:val="24"/>
              </w:rPr>
              <w:t>综上，本项目危险废物定期交由有资质的单位处理措施可行。</w:t>
            </w:r>
          </w:p>
          <w:p w14:paraId="481B2562">
            <w:pPr>
              <w:snapToGrid w:val="0"/>
              <w:spacing w:line="360" w:lineRule="auto"/>
              <w:ind w:firstLine="482" w:firstLineChars="200"/>
              <w:contextualSpacing/>
              <w:rPr>
                <w:rFonts w:ascii="Times New Roman" w:hAnsi="Times New Roman"/>
                <w:b/>
                <w:bCs/>
                <w:sz w:val="24"/>
              </w:rPr>
            </w:pPr>
            <w:r>
              <w:rPr>
                <w:rFonts w:ascii="Times New Roman" w:hAnsi="Times New Roman"/>
                <w:b/>
                <w:bCs/>
                <w:sz w:val="24"/>
              </w:rPr>
              <w:t>5、地下水、土壤</w:t>
            </w:r>
          </w:p>
          <w:p w14:paraId="5475F1AC">
            <w:pPr>
              <w:spacing w:line="360" w:lineRule="auto"/>
              <w:ind w:firstLine="480"/>
              <w:rPr>
                <w:rFonts w:ascii="Times New Roman" w:hAnsi="Times New Roman"/>
                <w:sz w:val="24"/>
              </w:rPr>
            </w:pPr>
            <w:r>
              <w:rPr>
                <w:rFonts w:hint="eastAsia" w:ascii="Times New Roman" w:hAnsi="Times New Roman"/>
                <w:kern w:val="0"/>
                <w:sz w:val="24"/>
              </w:rPr>
              <w:t>本项目</w:t>
            </w:r>
            <w:r>
              <w:rPr>
                <w:rFonts w:ascii="Times New Roman" w:hAnsi="Times New Roman"/>
                <w:kern w:val="0"/>
                <w:sz w:val="24"/>
              </w:rPr>
              <w:t>危险废物贮存间</w:t>
            </w:r>
            <w:r>
              <w:rPr>
                <w:rFonts w:hint="eastAsia" w:ascii="Times New Roman" w:hAnsi="Times New Roman"/>
                <w:kern w:val="0"/>
                <w:sz w:val="24"/>
              </w:rPr>
              <w:t>进行防渗，</w:t>
            </w:r>
            <w:r>
              <w:rPr>
                <w:rFonts w:hint="eastAsia" w:ascii="Times New Roman" w:hAnsi="Times New Roman"/>
                <w:sz w:val="24"/>
              </w:rPr>
              <w:t>根据危险废物的类别、数量、形态、物理化学性质和污染防治等要求设置必要的贮存分区，避免不相容的危险废物接触、混合。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ascii="Times New Roman" w:hAnsi="Times New Roman"/>
                <w:sz w:val="24"/>
              </w:rPr>
              <w:t>1</w:t>
            </w:r>
            <w:r>
              <w:rPr>
                <w:rFonts w:hint="eastAsia" w:ascii="Times New Roman" w:hAnsi="Times New Roman"/>
                <w:sz w:val="24"/>
              </w:rPr>
              <w:t>m厚黏土层（渗透系数不大于10</w:t>
            </w:r>
            <w:r>
              <w:rPr>
                <w:rFonts w:hint="eastAsia" w:ascii="Times New Roman" w:hAnsi="Times New Roman"/>
                <w:sz w:val="24"/>
                <w:vertAlign w:val="superscript"/>
              </w:rPr>
              <w:t>-</w:t>
            </w:r>
            <w:r>
              <w:rPr>
                <w:rFonts w:ascii="Times New Roman" w:hAnsi="Times New Roman"/>
                <w:sz w:val="24"/>
                <w:vertAlign w:val="superscript"/>
              </w:rPr>
              <w:t>7</w:t>
            </w:r>
            <w:r>
              <w:rPr>
                <w:rFonts w:hint="eastAsia" w:ascii="Times New Roman" w:hAnsi="Times New Roman"/>
                <w:sz w:val="24"/>
              </w:rPr>
              <w:t>cm/s），或至少</w:t>
            </w:r>
            <w:r>
              <w:rPr>
                <w:rFonts w:ascii="Times New Roman" w:hAnsi="Times New Roman"/>
                <w:sz w:val="24"/>
              </w:rPr>
              <w:t>2</w:t>
            </w:r>
            <w:r>
              <w:rPr>
                <w:rFonts w:hint="eastAsia" w:ascii="Times New Roman" w:hAnsi="Times New Roman"/>
                <w:sz w:val="24"/>
              </w:rPr>
              <w:t>mm厚高密度聚乙烯膜等人工防渗材料（渗透系数不大于10</w:t>
            </w:r>
            <w:r>
              <w:rPr>
                <w:rFonts w:hint="eastAsia" w:ascii="Times New Roman" w:hAnsi="Times New Roman"/>
                <w:sz w:val="24"/>
                <w:vertAlign w:val="superscript"/>
              </w:rPr>
              <w:t>-</w:t>
            </w:r>
            <w:r>
              <w:rPr>
                <w:rFonts w:ascii="Times New Roman" w:hAnsi="Times New Roman"/>
                <w:sz w:val="24"/>
                <w:vertAlign w:val="superscript"/>
              </w:rPr>
              <w:t>7</w:t>
            </w:r>
            <w:r>
              <w:rPr>
                <w:rFonts w:hint="eastAsia" w:ascii="Times New Roman" w:hAnsi="Times New Roman"/>
                <w:sz w:val="24"/>
              </w:rPr>
              <w:t>cm/s），或其他防渗性能等效的材料。</w:t>
            </w:r>
          </w:p>
          <w:p w14:paraId="4BC541DA">
            <w:pPr>
              <w:spacing w:line="360" w:lineRule="auto"/>
              <w:ind w:firstLine="480"/>
              <w:rPr>
                <w:rFonts w:hint="eastAsia" w:ascii="宋体" w:hAnsi="宋体"/>
                <w:sz w:val="24"/>
                <w:szCs w:val="24"/>
              </w:rPr>
            </w:pPr>
            <w:r>
              <w:rPr>
                <w:rFonts w:hint="eastAsia" w:ascii="宋体" w:hAnsi="宋体"/>
                <w:sz w:val="24"/>
                <w:szCs w:val="24"/>
              </w:rPr>
              <w:t>厂区进行一般地面硬化。</w:t>
            </w:r>
          </w:p>
          <w:p w14:paraId="697C3763">
            <w:pPr>
              <w:spacing w:line="360" w:lineRule="auto"/>
              <w:ind w:firstLine="480"/>
              <w:rPr>
                <w:rFonts w:ascii="Times New Roman" w:hAnsi="Times New Roman"/>
                <w:kern w:val="0"/>
                <w:sz w:val="24"/>
              </w:rPr>
            </w:pPr>
            <w:r>
              <w:rPr>
                <w:rFonts w:hint="eastAsia" w:ascii="宋体" w:hAnsi="宋体"/>
                <w:sz w:val="24"/>
                <w:szCs w:val="24"/>
              </w:rPr>
              <w:t>通过上述措施，可大大减少污染物进入土壤及地下水的可能性。企业在管理方面严加管理，并采取相应的防渗措施确保有效防止危险废物暂存和处置过程中因物料泄漏造成对区域土壤/地下水环境的污染。</w:t>
            </w:r>
          </w:p>
          <w:p w14:paraId="5D65C015">
            <w:pPr>
              <w:spacing w:line="360" w:lineRule="auto"/>
              <w:ind w:firstLine="480"/>
              <w:rPr>
                <w:rFonts w:hint="eastAsia" w:ascii="宋体" w:hAnsi="宋体"/>
                <w:sz w:val="24"/>
                <w:szCs w:val="24"/>
              </w:rPr>
            </w:pPr>
            <w:r>
              <w:rPr>
                <w:rFonts w:hint="eastAsia" w:ascii="宋体" w:hAnsi="宋体"/>
                <w:sz w:val="24"/>
                <w:szCs w:val="24"/>
              </w:rPr>
              <w:t>此外，一旦发生土壤</w:t>
            </w:r>
            <w:r>
              <w:rPr>
                <w:rFonts w:ascii="Times New Roman" w:hAnsi="Times New Roman"/>
                <w:sz w:val="24"/>
                <w:szCs w:val="24"/>
              </w:rPr>
              <w:t>/</w:t>
            </w:r>
            <w:r>
              <w:rPr>
                <w:rFonts w:hint="eastAsia" w:ascii="宋体" w:hAnsi="宋体"/>
                <w:sz w:val="24"/>
                <w:szCs w:val="24"/>
              </w:rPr>
              <w:t>地下水污染事故，立即启动企业环境风险应急预案，采取应急措施控制土壤</w:t>
            </w:r>
            <w:r>
              <w:rPr>
                <w:rFonts w:ascii="Times New Roman" w:hAnsi="Times New Roman"/>
                <w:sz w:val="24"/>
                <w:szCs w:val="24"/>
              </w:rPr>
              <w:t>/</w:t>
            </w:r>
            <w:r>
              <w:rPr>
                <w:rFonts w:hint="eastAsia" w:ascii="宋体" w:hAnsi="宋体"/>
                <w:sz w:val="24"/>
                <w:szCs w:val="24"/>
              </w:rPr>
              <w:t>地下水污染，并使污染得到治理。</w:t>
            </w:r>
          </w:p>
          <w:p w14:paraId="2386CDC8">
            <w:pPr>
              <w:pStyle w:val="2"/>
            </w:pPr>
          </w:p>
          <w:p w14:paraId="05913791"/>
          <w:p w14:paraId="2F0D7B36">
            <w:pPr>
              <w:pStyle w:val="2"/>
              <w:ind w:firstLine="0"/>
            </w:pPr>
          </w:p>
          <w:p w14:paraId="333C8FAC"/>
          <w:p w14:paraId="35609725">
            <w:pPr>
              <w:pStyle w:val="2"/>
              <w:ind w:firstLine="0"/>
              <w:jc w:val="center"/>
            </w:pPr>
            <w:r>
              <w:drawing>
                <wp:inline distT="0" distB="0" distL="0" distR="0">
                  <wp:extent cx="4356735" cy="3877310"/>
                  <wp:effectExtent l="0" t="0" r="5715" b="8890"/>
                  <wp:docPr id="1551653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53593" name="图片 1"/>
                          <pic:cNvPicPr>
                            <a:picLocks noChangeAspect="1"/>
                          </pic:cNvPicPr>
                        </pic:nvPicPr>
                        <pic:blipFill>
                          <a:blip r:embed="rId18"/>
                          <a:stretch>
                            <a:fillRect/>
                          </a:stretch>
                        </pic:blipFill>
                        <pic:spPr>
                          <a:xfrm>
                            <a:off x="0" y="0"/>
                            <a:ext cx="4363232" cy="3883108"/>
                          </a:xfrm>
                          <a:prstGeom prst="rect">
                            <a:avLst/>
                          </a:prstGeom>
                        </pic:spPr>
                      </pic:pic>
                    </a:graphicData>
                  </a:graphic>
                </wp:inline>
              </w:drawing>
            </w:r>
          </w:p>
          <w:p w14:paraId="5593423A">
            <w:pPr>
              <w:pStyle w:val="27"/>
              <w:numPr>
                <w:ilvl w:val="0"/>
                <w:numId w:val="3"/>
              </w:numPr>
              <w:tabs>
                <w:tab w:val="left" w:pos="0"/>
                <w:tab w:val="clear" w:pos="420"/>
              </w:tabs>
              <w:spacing w:line="360" w:lineRule="auto"/>
              <w:ind w:left="0" w:firstLine="0"/>
              <w:jc w:val="center"/>
              <w:rPr>
                <w:rFonts w:ascii="Times New Roman" w:cs="Times New Roman"/>
                <w:b/>
                <w:color w:val="auto"/>
                <w:sz w:val="21"/>
                <w:szCs w:val="21"/>
              </w:rPr>
            </w:pPr>
            <w:r>
              <w:rPr>
                <w:rFonts w:hint="eastAsia" w:ascii="Times New Roman" w:cs="Times New Roman"/>
                <w:b/>
                <w:color w:val="000000" w:themeColor="text1"/>
                <w:sz w:val="21"/>
                <w:szCs w:val="21"/>
                <w14:textFill>
                  <w14:solidFill>
                    <w14:schemeClr w14:val="tx1"/>
                  </w14:solidFill>
                </w14:textFill>
              </w:rPr>
              <w:t>厂区分期防渗</w:t>
            </w:r>
            <w:r>
              <w:rPr>
                <w:rFonts w:ascii="Times New Roman" w:cs="Times New Roman"/>
                <w:b/>
                <w:color w:val="auto"/>
                <w:sz w:val="21"/>
                <w:szCs w:val="21"/>
              </w:rPr>
              <w:t>图</w:t>
            </w:r>
          </w:p>
          <w:p w14:paraId="0D609878">
            <w:pPr>
              <w:spacing w:line="360" w:lineRule="auto"/>
              <w:ind w:firstLine="482" w:firstLineChars="200"/>
              <w:rPr>
                <w:rFonts w:ascii="Times New Roman" w:hAnsi="Times New Roman"/>
                <w:b/>
                <w:sz w:val="24"/>
              </w:rPr>
            </w:pPr>
            <w:r>
              <w:rPr>
                <w:rFonts w:ascii="Times New Roman" w:hAnsi="Times New Roman"/>
                <w:b/>
                <w:sz w:val="24"/>
              </w:rPr>
              <w:t>6．生态环境</w:t>
            </w:r>
          </w:p>
          <w:p w14:paraId="4DC5EE90">
            <w:pPr>
              <w:spacing w:line="360" w:lineRule="auto"/>
              <w:ind w:firstLine="480"/>
              <w:rPr>
                <w:rFonts w:ascii="Times New Roman" w:hAnsi="Times New Roman"/>
                <w:sz w:val="24"/>
              </w:rPr>
            </w:pPr>
            <w:r>
              <w:rPr>
                <w:rFonts w:hint="eastAsia" w:ascii="Times New Roman" w:hAnsi="Times New Roman"/>
                <w:sz w:val="24"/>
              </w:rPr>
              <w:t>本</w:t>
            </w:r>
            <w:r>
              <w:rPr>
                <w:rFonts w:ascii="Times New Roman" w:hAnsi="Times New Roman"/>
                <w:sz w:val="24"/>
              </w:rPr>
              <w:t>项目</w:t>
            </w:r>
            <w:r>
              <w:rPr>
                <w:rFonts w:hint="eastAsia" w:ascii="Times New Roman" w:hAnsi="Times New Roman"/>
                <w:sz w:val="24"/>
              </w:rPr>
              <w:t>租赁现成厂区生产</w:t>
            </w:r>
            <w:r>
              <w:rPr>
                <w:rFonts w:ascii="Times New Roman" w:hAnsi="Times New Roman"/>
                <w:sz w:val="24"/>
              </w:rPr>
              <w:t>，用地范围内也没有生态环境保护目标，因此本次不进行生态环境影响评价。</w:t>
            </w:r>
          </w:p>
          <w:p w14:paraId="3D5DE247">
            <w:pPr>
              <w:snapToGrid w:val="0"/>
              <w:spacing w:line="360" w:lineRule="auto"/>
              <w:ind w:firstLine="482" w:firstLineChars="200"/>
              <w:rPr>
                <w:rFonts w:ascii="Times New Roman" w:hAnsi="Times New Roman"/>
                <w:b/>
                <w:bCs/>
                <w:sz w:val="24"/>
              </w:rPr>
            </w:pPr>
            <w:r>
              <w:rPr>
                <w:rFonts w:ascii="Times New Roman" w:hAnsi="Times New Roman"/>
                <w:b/>
                <w:bCs/>
                <w:sz w:val="24"/>
              </w:rPr>
              <w:t>7、环境风险分析</w:t>
            </w:r>
          </w:p>
          <w:p w14:paraId="55BEA112">
            <w:pPr>
              <w:snapToGrid w:val="0"/>
              <w:spacing w:line="360" w:lineRule="auto"/>
              <w:ind w:firstLine="482" w:firstLineChars="200"/>
              <w:rPr>
                <w:rFonts w:ascii="Times New Roman" w:hAnsi="Times New Roman"/>
                <w:b/>
                <w:bCs/>
                <w:sz w:val="24"/>
              </w:rPr>
            </w:pPr>
            <w:r>
              <w:rPr>
                <w:rFonts w:ascii="Times New Roman" w:hAnsi="Times New Roman"/>
                <w:b/>
                <w:bCs/>
                <w:sz w:val="24"/>
              </w:rPr>
              <w:t>（1）危险物质</w:t>
            </w:r>
            <w:r>
              <w:rPr>
                <w:rFonts w:hint="eastAsia" w:ascii="Times New Roman" w:hAnsi="Times New Roman"/>
                <w:b/>
                <w:bCs/>
                <w:sz w:val="24"/>
              </w:rPr>
              <w:t>识别</w:t>
            </w:r>
          </w:p>
          <w:p w14:paraId="0D36233B">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本项目涉及到的环境风险物质为危险废物废矿物油及水泥减水剂，其中废矿物油危废间内暂存，定期交由资质单位转运处置；水泥减水剂储罐内存储。</w:t>
            </w:r>
          </w:p>
          <w:p w14:paraId="70F2534A">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本项目设备维护产生废矿物油0.</w:t>
            </w:r>
            <w:r>
              <w:rPr>
                <w:rFonts w:hint="eastAsia" w:ascii="Times New Roman" w:hAnsi="Times New Roman"/>
                <w:sz w:val="24"/>
              </w:rPr>
              <w:t>1</w:t>
            </w:r>
            <w:r>
              <w:rPr>
                <w:rFonts w:ascii="Times New Roman" w:hAnsi="Times New Roman"/>
                <w:sz w:val="24"/>
              </w:rPr>
              <w:t>t/a</w:t>
            </w:r>
            <w:r>
              <w:rPr>
                <w:rFonts w:hint="eastAsia" w:ascii="Times New Roman" w:hAnsi="Times New Roman"/>
                <w:sz w:val="24"/>
              </w:rPr>
              <w:t>，水泥减水剂为聚羧酸类减水剂，厂区最大存储量为4t</w:t>
            </w:r>
            <w:r>
              <w:rPr>
                <w:rFonts w:ascii="Times New Roman" w:hAnsi="Times New Roman"/>
                <w:sz w:val="24"/>
              </w:rPr>
              <w:t>/</w:t>
            </w:r>
            <w:r>
              <w:rPr>
                <w:rFonts w:hint="eastAsia" w:ascii="Times New Roman" w:hAnsi="Times New Roman"/>
                <w:sz w:val="24"/>
              </w:rPr>
              <w:t>a</w:t>
            </w:r>
            <w:r>
              <w:rPr>
                <w:rFonts w:ascii="Times New Roman" w:hAnsi="Times New Roman"/>
                <w:sz w:val="24"/>
              </w:rPr>
              <w:t>。</w:t>
            </w:r>
          </w:p>
          <w:p w14:paraId="1B723B51">
            <w:pPr>
              <w:numPr>
                <w:ilvl w:val="0"/>
                <w:numId w:val="9"/>
              </w:numPr>
              <w:jc w:val="center"/>
              <w:rPr>
                <w:rFonts w:ascii="Times New Roman" w:hAnsi="Times New Roman"/>
                <w:b/>
              </w:rPr>
            </w:pPr>
            <w:r>
              <w:rPr>
                <w:rFonts w:ascii="Times New Roman" w:hAnsi="Times New Roman"/>
                <w:b/>
              </w:rPr>
              <w:t>危险化学品的临界量</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903"/>
              <w:gridCol w:w="1400"/>
              <w:gridCol w:w="706"/>
              <w:gridCol w:w="1276"/>
              <w:gridCol w:w="3166"/>
              <w:gridCol w:w="8"/>
              <w:gridCol w:w="940"/>
              <w:gridCol w:w="7"/>
            </w:tblGrid>
            <w:tr w14:paraId="096071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4" w:type="pct"/>
                <w:trHeight w:val="552" w:hRule="atLeast"/>
              </w:trPr>
              <w:tc>
                <w:tcPr>
                  <w:tcW w:w="537" w:type="pct"/>
                  <w:tcBorders>
                    <w:top w:val="single" w:color="auto" w:sz="4" w:space="0"/>
                    <w:left w:val="single" w:color="auto" w:sz="4" w:space="0"/>
                    <w:bottom w:val="single" w:color="auto" w:sz="6" w:space="0"/>
                    <w:right w:val="single" w:color="auto" w:sz="6" w:space="0"/>
                  </w:tcBorders>
                  <w:vAlign w:val="center"/>
                </w:tcPr>
                <w:p w14:paraId="085A489A">
                  <w:pPr>
                    <w:jc w:val="center"/>
                    <w:rPr>
                      <w:rFonts w:ascii="Times New Roman" w:hAnsi="Times New Roman"/>
                      <w:b/>
                      <w:bCs/>
                    </w:rPr>
                  </w:pPr>
                  <w:r>
                    <w:rPr>
                      <w:rFonts w:ascii="Times New Roman" w:hAnsi="Times New Roman"/>
                      <w:b/>
                      <w:bCs/>
                    </w:rPr>
                    <w:t>单元</w:t>
                  </w:r>
                </w:p>
              </w:tc>
              <w:tc>
                <w:tcPr>
                  <w:tcW w:w="833" w:type="pct"/>
                  <w:tcBorders>
                    <w:top w:val="single" w:color="auto" w:sz="4" w:space="0"/>
                    <w:left w:val="single" w:color="auto" w:sz="6" w:space="0"/>
                    <w:bottom w:val="single" w:color="auto" w:sz="6" w:space="0"/>
                    <w:right w:val="single" w:color="auto" w:sz="6" w:space="0"/>
                  </w:tcBorders>
                  <w:vAlign w:val="center"/>
                </w:tcPr>
                <w:p w14:paraId="0A9FFBF0">
                  <w:pPr>
                    <w:jc w:val="center"/>
                    <w:rPr>
                      <w:rFonts w:ascii="Times New Roman" w:hAnsi="Times New Roman"/>
                      <w:b/>
                      <w:bCs/>
                    </w:rPr>
                  </w:pPr>
                  <w:r>
                    <w:rPr>
                      <w:rFonts w:ascii="Times New Roman" w:hAnsi="Times New Roman"/>
                      <w:b/>
                      <w:bCs/>
                    </w:rPr>
                    <w:t>名称</w:t>
                  </w:r>
                </w:p>
              </w:tc>
              <w:tc>
                <w:tcPr>
                  <w:tcW w:w="420" w:type="pct"/>
                  <w:tcBorders>
                    <w:top w:val="single" w:color="auto" w:sz="4" w:space="0"/>
                    <w:left w:val="single" w:color="auto" w:sz="6" w:space="0"/>
                    <w:bottom w:val="single" w:color="auto" w:sz="6" w:space="0"/>
                    <w:right w:val="single" w:color="auto" w:sz="6" w:space="0"/>
                  </w:tcBorders>
                  <w:vAlign w:val="center"/>
                </w:tcPr>
                <w:p w14:paraId="3690DE4F">
                  <w:pPr>
                    <w:jc w:val="center"/>
                    <w:rPr>
                      <w:rFonts w:ascii="Times New Roman" w:hAnsi="Times New Roman"/>
                      <w:b/>
                      <w:bCs/>
                    </w:rPr>
                  </w:pPr>
                  <w:r>
                    <w:rPr>
                      <w:rFonts w:ascii="Times New Roman" w:hAnsi="Times New Roman"/>
                      <w:b/>
                      <w:bCs/>
                    </w:rPr>
                    <w:t>CAS</w:t>
                  </w:r>
                </w:p>
              </w:tc>
              <w:tc>
                <w:tcPr>
                  <w:tcW w:w="759" w:type="pct"/>
                  <w:tcBorders>
                    <w:top w:val="single" w:color="auto" w:sz="4" w:space="0"/>
                    <w:left w:val="single" w:color="auto" w:sz="6" w:space="0"/>
                    <w:bottom w:val="single" w:color="auto" w:sz="6" w:space="0"/>
                    <w:right w:val="single" w:color="auto" w:sz="6" w:space="0"/>
                  </w:tcBorders>
                  <w:vAlign w:val="center"/>
                </w:tcPr>
                <w:p w14:paraId="6EAD5869">
                  <w:pPr>
                    <w:jc w:val="center"/>
                    <w:rPr>
                      <w:rFonts w:ascii="Times New Roman" w:hAnsi="Times New Roman"/>
                      <w:b/>
                      <w:bCs/>
                    </w:rPr>
                  </w:pPr>
                  <w:r>
                    <w:rPr>
                      <w:rFonts w:ascii="Times New Roman" w:hAnsi="Times New Roman"/>
                      <w:b/>
                      <w:bCs/>
                    </w:rPr>
                    <w:t>存储量</w:t>
                  </w:r>
                </w:p>
              </w:tc>
              <w:tc>
                <w:tcPr>
                  <w:tcW w:w="1883" w:type="pct"/>
                  <w:tcBorders>
                    <w:top w:val="single" w:color="auto" w:sz="4" w:space="0"/>
                    <w:left w:val="single" w:color="auto" w:sz="6" w:space="0"/>
                    <w:bottom w:val="single" w:color="auto" w:sz="6" w:space="0"/>
                    <w:right w:val="single" w:color="auto" w:sz="4" w:space="0"/>
                  </w:tcBorders>
                  <w:vAlign w:val="center"/>
                </w:tcPr>
                <w:p w14:paraId="0B259A93">
                  <w:pPr>
                    <w:jc w:val="center"/>
                    <w:rPr>
                      <w:rFonts w:ascii="Times New Roman" w:hAnsi="Times New Roman"/>
                      <w:b/>
                      <w:bCs/>
                    </w:rPr>
                  </w:pPr>
                  <w:r>
                    <w:rPr>
                      <w:rFonts w:ascii="Times New Roman" w:hAnsi="Times New Roman"/>
                      <w:b/>
                      <w:bCs/>
                    </w:rPr>
                    <w:t>临界存储量</w:t>
                  </w:r>
                </w:p>
              </w:tc>
              <w:tc>
                <w:tcPr>
                  <w:tcW w:w="564" w:type="pct"/>
                  <w:gridSpan w:val="2"/>
                  <w:tcBorders>
                    <w:top w:val="single" w:color="auto" w:sz="4" w:space="0"/>
                    <w:left w:val="nil"/>
                    <w:bottom w:val="single" w:color="auto" w:sz="6" w:space="0"/>
                    <w:right w:val="single" w:color="auto" w:sz="4" w:space="0"/>
                  </w:tcBorders>
                  <w:vAlign w:val="center"/>
                </w:tcPr>
                <w:p w14:paraId="3CA7B891">
                  <w:pPr>
                    <w:jc w:val="center"/>
                    <w:rPr>
                      <w:rFonts w:ascii="Times New Roman" w:hAnsi="Times New Roman"/>
                      <w:b/>
                      <w:bCs/>
                    </w:rPr>
                  </w:pPr>
                  <w:r>
                    <w:rPr>
                      <w:rFonts w:ascii="Times New Roman" w:hAnsi="Times New Roman"/>
                      <w:b/>
                      <w:bCs/>
                    </w:rPr>
                    <w:t>Q值</w:t>
                  </w:r>
                </w:p>
              </w:tc>
            </w:tr>
            <w:tr w14:paraId="3F315E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4" w:type="pct"/>
                <w:trHeight w:val="340" w:hRule="atLeast"/>
              </w:trPr>
              <w:tc>
                <w:tcPr>
                  <w:tcW w:w="537" w:type="pct"/>
                  <w:tcBorders>
                    <w:top w:val="single" w:color="auto" w:sz="4" w:space="0"/>
                    <w:left w:val="single" w:color="auto" w:sz="4" w:space="0"/>
                    <w:bottom w:val="single" w:color="auto" w:sz="6" w:space="0"/>
                    <w:right w:val="single" w:color="auto" w:sz="6" w:space="0"/>
                  </w:tcBorders>
                  <w:vAlign w:val="center"/>
                </w:tcPr>
                <w:p w14:paraId="53E4ED7A">
                  <w:pPr>
                    <w:jc w:val="center"/>
                    <w:rPr>
                      <w:rFonts w:ascii="Times New Roman" w:hAnsi="Times New Roman"/>
                    </w:rPr>
                  </w:pPr>
                  <w:r>
                    <w:rPr>
                      <w:rFonts w:hint="eastAsia" w:ascii="Times New Roman" w:hAnsi="Times New Roman"/>
                    </w:rPr>
                    <w:t>危废间</w:t>
                  </w:r>
                </w:p>
              </w:tc>
              <w:tc>
                <w:tcPr>
                  <w:tcW w:w="833" w:type="pct"/>
                  <w:tcBorders>
                    <w:top w:val="single" w:color="auto" w:sz="6" w:space="0"/>
                    <w:left w:val="single" w:color="auto" w:sz="6" w:space="0"/>
                    <w:bottom w:val="single" w:color="auto" w:sz="6" w:space="0"/>
                    <w:right w:val="single" w:color="auto" w:sz="4" w:space="0"/>
                  </w:tcBorders>
                  <w:vAlign w:val="center"/>
                </w:tcPr>
                <w:p w14:paraId="107743A1">
                  <w:pPr>
                    <w:jc w:val="center"/>
                    <w:rPr>
                      <w:rFonts w:ascii="Times New Roman" w:hAnsi="Times New Roman"/>
                    </w:rPr>
                  </w:pPr>
                  <w:r>
                    <w:rPr>
                      <w:rFonts w:ascii="Times New Roman" w:hAnsi="Times New Roman"/>
                    </w:rPr>
                    <w:t>废矿物油</w:t>
                  </w:r>
                </w:p>
              </w:tc>
              <w:tc>
                <w:tcPr>
                  <w:tcW w:w="420" w:type="pct"/>
                  <w:tcBorders>
                    <w:top w:val="single" w:color="auto" w:sz="6" w:space="0"/>
                    <w:left w:val="single" w:color="auto" w:sz="4" w:space="0"/>
                    <w:bottom w:val="single" w:color="auto" w:sz="6" w:space="0"/>
                    <w:right w:val="single" w:color="auto" w:sz="6" w:space="0"/>
                  </w:tcBorders>
                  <w:vAlign w:val="center"/>
                </w:tcPr>
                <w:p w14:paraId="4A6A36F4">
                  <w:pPr>
                    <w:jc w:val="center"/>
                    <w:rPr>
                      <w:rFonts w:ascii="Times New Roman" w:hAnsi="Times New Roman"/>
                    </w:rPr>
                  </w:pPr>
                  <w:r>
                    <w:rPr>
                      <w:rFonts w:ascii="Times New Roman" w:hAnsi="Times New Roman"/>
                    </w:rPr>
                    <w:t>/</w:t>
                  </w:r>
                </w:p>
              </w:tc>
              <w:tc>
                <w:tcPr>
                  <w:tcW w:w="759" w:type="pct"/>
                  <w:tcBorders>
                    <w:top w:val="single" w:color="auto" w:sz="6" w:space="0"/>
                    <w:left w:val="single" w:color="auto" w:sz="6" w:space="0"/>
                    <w:bottom w:val="single" w:color="auto" w:sz="6" w:space="0"/>
                    <w:right w:val="single" w:color="auto" w:sz="6" w:space="0"/>
                  </w:tcBorders>
                  <w:vAlign w:val="center"/>
                </w:tcPr>
                <w:p w14:paraId="67CB02B5">
                  <w:pPr>
                    <w:jc w:val="center"/>
                    <w:rPr>
                      <w:rFonts w:ascii="Times New Roman" w:hAnsi="Times New Roman"/>
                    </w:rPr>
                  </w:pPr>
                  <w:r>
                    <w:rPr>
                      <w:rFonts w:hint="eastAsia" w:ascii="Times New Roman" w:hAnsi="Times New Roman"/>
                    </w:rPr>
                    <w:t>0.1</w:t>
                  </w:r>
                  <w:r>
                    <w:rPr>
                      <w:rFonts w:ascii="Times New Roman" w:hAnsi="Times New Roman"/>
                    </w:rPr>
                    <w:t>t</w:t>
                  </w:r>
                </w:p>
              </w:tc>
              <w:tc>
                <w:tcPr>
                  <w:tcW w:w="1883" w:type="pct"/>
                  <w:tcBorders>
                    <w:top w:val="single" w:color="auto" w:sz="6" w:space="0"/>
                    <w:left w:val="single" w:color="auto" w:sz="6" w:space="0"/>
                    <w:bottom w:val="single" w:color="auto" w:sz="6" w:space="0"/>
                    <w:right w:val="single" w:color="auto" w:sz="4" w:space="0"/>
                  </w:tcBorders>
                  <w:vAlign w:val="center"/>
                </w:tcPr>
                <w:p w14:paraId="7233D250">
                  <w:pPr>
                    <w:jc w:val="center"/>
                    <w:rPr>
                      <w:rFonts w:ascii="Times New Roman" w:hAnsi="Times New Roman"/>
                    </w:rPr>
                  </w:pPr>
                  <w:r>
                    <w:rPr>
                      <w:rFonts w:ascii="Times New Roman" w:hAnsi="Times New Roman"/>
                    </w:rPr>
                    <w:t>2500t</w:t>
                  </w:r>
                </w:p>
              </w:tc>
              <w:tc>
                <w:tcPr>
                  <w:tcW w:w="564" w:type="pct"/>
                  <w:gridSpan w:val="2"/>
                  <w:tcBorders>
                    <w:top w:val="single" w:color="auto" w:sz="6" w:space="0"/>
                    <w:left w:val="nil"/>
                    <w:bottom w:val="single" w:color="auto" w:sz="6" w:space="0"/>
                    <w:right w:val="single" w:color="auto" w:sz="4" w:space="0"/>
                  </w:tcBorders>
                  <w:vAlign w:val="center"/>
                </w:tcPr>
                <w:p w14:paraId="49182ADE">
                  <w:pPr>
                    <w:jc w:val="center"/>
                    <w:rPr>
                      <w:rFonts w:ascii="Times New Roman" w:hAnsi="Times New Roman"/>
                    </w:rPr>
                  </w:pPr>
                  <w:r>
                    <w:rPr>
                      <w:rFonts w:ascii="Times New Roman" w:hAnsi="Times New Roman"/>
                    </w:rPr>
                    <w:t>0.00004</w:t>
                  </w:r>
                </w:p>
              </w:tc>
            </w:tr>
            <w:tr w14:paraId="538CC0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4" w:type="pct"/>
                <w:trHeight w:val="340" w:hRule="atLeast"/>
              </w:trPr>
              <w:tc>
                <w:tcPr>
                  <w:tcW w:w="537" w:type="pct"/>
                  <w:tcBorders>
                    <w:top w:val="single" w:color="auto" w:sz="4" w:space="0"/>
                    <w:left w:val="single" w:color="auto" w:sz="4" w:space="0"/>
                    <w:bottom w:val="single" w:color="auto" w:sz="6" w:space="0"/>
                    <w:right w:val="single" w:color="auto" w:sz="6" w:space="0"/>
                  </w:tcBorders>
                  <w:vAlign w:val="center"/>
                </w:tcPr>
                <w:p w14:paraId="63FEF0B4">
                  <w:pPr>
                    <w:jc w:val="center"/>
                    <w:rPr>
                      <w:rFonts w:ascii="Times New Roman" w:hAnsi="Times New Roman"/>
                    </w:rPr>
                  </w:pPr>
                  <w:r>
                    <w:rPr>
                      <w:rFonts w:hint="eastAsia" w:ascii="Times New Roman" w:hAnsi="Times New Roman"/>
                    </w:rPr>
                    <w:t>储罐</w:t>
                  </w:r>
                </w:p>
              </w:tc>
              <w:tc>
                <w:tcPr>
                  <w:tcW w:w="833" w:type="pct"/>
                  <w:tcBorders>
                    <w:top w:val="single" w:color="auto" w:sz="6" w:space="0"/>
                    <w:left w:val="single" w:color="auto" w:sz="6" w:space="0"/>
                    <w:bottom w:val="single" w:color="auto" w:sz="6" w:space="0"/>
                    <w:right w:val="single" w:color="auto" w:sz="4" w:space="0"/>
                  </w:tcBorders>
                  <w:vAlign w:val="center"/>
                </w:tcPr>
                <w:p w14:paraId="46650314">
                  <w:pPr>
                    <w:jc w:val="center"/>
                    <w:rPr>
                      <w:rFonts w:ascii="Times New Roman" w:hAnsi="Times New Roman"/>
                    </w:rPr>
                  </w:pPr>
                  <w:r>
                    <w:rPr>
                      <w:rFonts w:hint="eastAsia" w:ascii="Times New Roman" w:hAnsi="Times New Roman"/>
                    </w:rPr>
                    <w:t>水泥减水剂</w:t>
                  </w:r>
                </w:p>
              </w:tc>
              <w:tc>
                <w:tcPr>
                  <w:tcW w:w="420" w:type="pct"/>
                  <w:tcBorders>
                    <w:top w:val="single" w:color="auto" w:sz="6" w:space="0"/>
                    <w:left w:val="single" w:color="auto" w:sz="4" w:space="0"/>
                    <w:bottom w:val="single" w:color="auto" w:sz="6" w:space="0"/>
                    <w:right w:val="single" w:color="auto" w:sz="6" w:space="0"/>
                  </w:tcBorders>
                  <w:vAlign w:val="center"/>
                </w:tcPr>
                <w:p w14:paraId="2C34005E">
                  <w:pPr>
                    <w:jc w:val="center"/>
                    <w:rPr>
                      <w:rFonts w:ascii="Times New Roman" w:hAnsi="Times New Roman"/>
                    </w:rPr>
                  </w:pPr>
                  <w:r>
                    <w:rPr>
                      <w:rFonts w:ascii="Times New Roman" w:hAnsi="Times New Roman"/>
                    </w:rPr>
                    <w:t>/</w:t>
                  </w:r>
                </w:p>
              </w:tc>
              <w:tc>
                <w:tcPr>
                  <w:tcW w:w="759" w:type="pct"/>
                  <w:tcBorders>
                    <w:top w:val="single" w:color="auto" w:sz="6" w:space="0"/>
                    <w:left w:val="single" w:color="auto" w:sz="6" w:space="0"/>
                    <w:bottom w:val="single" w:color="auto" w:sz="6" w:space="0"/>
                    <w:right w:val="single" w:color="auto" w:sz="6" w:space="0"/>
                  </w:tcBorders>
                  <w:vAlign w:val="center"/>
                </w:tcPr>
                <w:p w14:paraId="61FED16A">
                  <w:pPr>
                    <w:jc w:val="center"/>
                    <w:rPr>
                      <w:rFonts w:ascii="Times New Roman" w:hAnsi="Times New Roman"/>
                    </w:rPr>
                  </w:pPr>
                  <w:r>
                    <w:rPr>
                      <w:rFonts w:hint="eastAsia" w:ascii="Times New Roman" w:hAnsi="Times New Roman"/>
                    </w:rPr>
                    <w:t>4t</w:t>
                  </w:r>
                </w:p>
              </w:tc>
              <w:tc>
                <w:tcPr>
                  <w:tcW w:w="1883" w:type="pct"/>
                  <w:tcBorders>
                    <w:top w:val="single" w:color="auto" w:sz="6" w:space="0"/>
                    <w:left w:val="single" w:color="auto" w:sz="6" w:space="0"/>
                    <w:bottom w:val="single" w:color="auto" w:sz="6" w:space="0"/>
                    <w:right w:val="single" w:color="auto" w:sz="4" w:space="0"/>
                  </w:tcBorders>
                  <w:vAlign w:val="center"/>
                </w:tcPr>
                <w:p w14:paraId="07B4C35A">
                  <w:pPr>
                    <w:jc w:val="center"/>
                    <w:rPr>
                      <w:rFonts w:ascii="Times New Roman" w:hAnsi="Times New Roman"/>
                    </w:rPr>
                  </w:pPr>
                  <w:r>
                    <w:rPr>
                      <w:rFonts w:hint="eastAsia" w:ascii="Times New Roman" w:hAnsi="Times New Roman"/>
                    </w:rPr>
                    <w:t>50t（健康危险急性毒性物质类3）</w:t>
                  </w:r>
                </w:p>
              </w:tc>
              <w:tc>
                <w:tcPr>
                  <w:tcW w:w="564" w:type="pct"/>
                  <w:gridSpan w:val="2"/>
                  <w:tcBorders>
                    <w:top w:val="single" w:color="auto" w:sz="6" w:space="0"/>
                    <w:left w:val="nil"/>
                    <w:bottom w:val="single" w:color="auto" w:sz="6" w:space="0"/>
                    <w:right w:val="single" w:color="auto" w:sz="4" w:space="0"/>
                  </w:tcBorders>
                  <w:vAlign w:val="center"/>
                </w:tcPr>
                <w:p w14:paraId="3CB70021">
                  <w:pPr>
                    <w:jc w:val="center"/>
                    <w:rPr>
                      <w:rFonts w:ascii="Times New Roman" w:hAnsi="Times New Roman"/>
                    </w:rPr>
                  </w:pPr>
                  <w:r>
                    <w:rPr>
                      <w:rFonts w:hint="eastAsia" w:ascii="Times New Roman" w:hAnsi="Times New Roman"/>
                    </w:rPr>
                    <w:t>0.08</w:t>
                  </w:r>
                </w:p>
              </w:tc>
            </w:tr>
            <w:tr w14:paraId="0214C8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7" w:type="pct"/>
                  <w:gridSpan w:val="6"/>
                  <w:tcBorders>
                    <w:top w:val="single" w:color="auto" w:sz="6" w:space="0"/>
                    <w:left w:val="single" w:color="auto" w:sz="4" w:space="0"/>
                    <w:bottom w:val="single" w:color="auto" w:sz="4" w:space="0"/>
                    <w:right w:val="single" w:color="auto" w:sz="4" w:space="0"/>
                  </w:tcBorders>
                  <w:vAlign w:val="center"/>
                </w:tcPr>
                <w:p w14:paraId="59CDC8B2">
                  <w:pPr>
                    <w:jc w:val="center"/>
                    <w:rPr>
                      <w:rFonts w:ascii="Times New Roman" w:hAnsi="Times New Roman"/>
                    </w:rPr>
                  </w:pPr>
                  <w:r>
                    <w:rPr>
                      <w:rFonts w:ascii="Times New Roman" w:hAnsi="Times New Roman"/>
                    </w:rPr>
                    <w:t>合计</w:t>
                  </w:r>
                </w:p>
              </w:tc>
              <w:tc>
                <w:tcPr>
                  <w:tcW w:w="563" w:type="pct"/>
                  <w:gridSpan w:val="2"/>
                  <w:tcBorders>
                    <w:top w:val="single" w:color="auto" w:sz="6" w:space="0"/>
                    <w:left w:val="nil"/>
                    <w:bottom w:val="single" w:color="auto" w:sz="4" w:space="0"/>
                    <w:right w:val="single" w:color="auto" w:sz="4" w:space="0"/>
                  </w:tcBorders>
                  <w:vAlign w:val="center"/>
                </w:tcPr>
                <w:p w14:paraId="46994C66">
                  <w:pPr>
                    <w:jc w:val="center"/>
                    <w:rPr>
                      <w:rFonts w:ascii="Times New Roman" w:hAnsi="Times New Roman"/>
                    </w:rPr>
                  </w:pPr>
                  <w:r>
                    <w:rPr>
                      <w:rFonts w:ascii="Times New Roman" w:hAnsi="Times New Roman"/>
                    </w:rPr>
                    <w:t>0.0</w:t>
                  </w:r>
                  <w:r>
                    <w:rPr>
                      <w:rFonts w:hint="eastAsia" w:ascii="Times New Roman" w:hAnsi="Times New Roman"/>
                    </w:rPr>
                    <w:t>8</w:t>
                  </w:r>
                  <w:r>
                    <w:rPr>
                      <w:rFonts w:ascii="Times New Roman" w:hAnsi="Times New Roman"/>
                    </w:rPr>
                    <w:t>004</w:t>
                  </w:r>
                </w:p>
              </w:tc>
            </w:tr>
          </w:tbl>
          <w:p w14:paraId="726D5788">
            <w:pPr>
              <w:pStyle w:val="2"/>
              <w:spacing w:line="360" w:lineRule="auto"/>
              <w:ind w:firstLine="480" w:firstLineChars="200"/>
              <w:rPr>
                <w:rFonts w:hAnsi="Times New Roman"/>
                <w:sz w:val="24"/>
              </w:rPr>
            </w:pPr>
            <w:r>
              <w:rPr>
                <w:rFonts w:hAnsi="Times New Roman"/>
                <w:sz w:val="24"/>
              </w:rPr>
              <w:t>本项目危险物质存储量未超过临界量，Q值小于1。</w:t>
            </w:r>
          </w:p>
          <w:p w14:paraId="67C3ED06">
            <w:pPr>
              <w:pStyle w:val="56"/>
              <w:numPr>
                <w:ilvl w:val="0"/>
                <w:numId w:val="8"/>
              </w:numPr>
              <w:snapToGrid w:val="0"/>
              <w:spacing w:line="360" w:lineRule="auto"/>
              <w:ind w:firstLineChars="0"/>
              <w:rPr>
                <w:rFonts w:ascii="Times New Roman" w:hAnsi="Times New Roman" w:eastAsia="仿宋"/>
                <w:sz w:val="24"/>
              </w:rPr>
            </w:pPr>
            <w:r>
              <w:rPr>
                <w:rFonts w:ascii="Times New Roman" w:hAnsi="Times New Roman"/>
                <w:b/>
                <w:bCs/>
                <w:kern w:val="0"/>
                <w:sz w:val="24"/>
              </w:rPr>
              <w:t>风险源分布</w:t>
            </w:r>
          </w:p>
          <w:p w14:paraId="6268F03F">
            <w:pPr>
              <w:pStyle w:val="56"/>
              <w:snapToGrid w:val="0"/>
              <w:spacing w:line="360" w:lineRule="auto"/>
              <w:ind w:left="420" w:firstLine="0" w:firstLineChars="0"/>
              <w:rPr>
                <w:rFonts w:ascii="Times New Roman" w:hAnsi="Times New Roman" w:eastAsia="仿宋"/>
                <w:sz w:val="24"/>
              </w:rPr>
            </w:pPr>
            <w:r>
              <w:rPr>
                <w:rFonts w:ascii="Times New Roman" w:hAnsi="Times New Roman"/>
                <w:kern w:val="0"/>
                <w:sz w:val="24"/>
              </w:rPr>
              <w:t>危废间内危险废物</w:t>
            </w:r>
            <w:r>
              <w:rPr>
                <w:rFonts w:hint="eastAsia" w:ascii="Times New Roman" w:hAnsi="Times New Roman"/>
                <w:kern w:val="0"/>
                <w:sz w:val="24"/>
              </w:rPr>
              <w:t>减水剂储罐等泄漏</w:t>
            </w:r>
            <w:r>
              <w:rPr>
                <w:rFonts w:ascii="Times New Roman" w:hAnsi="Times New Roman"/>
                <w:kern w:val="0"/>
                <w:sz w:val="24"/>
              </w:rPr>
              <w:t>；火灾爆炸产生的次生危害</w:t>
            </w:r>
            <w:r>
              <w:rPr>
                <w:rFonts w:ascii="Times New Roman" w:hAnsi="Times New Roman"/>
                <w:sz w:val="24"/>
              </w:rPr>
              <w:t>。</w:t>
            </w:r>
          </w:p>
          <w:p w14:paraId="6ED57E65">
            <w:pPr>
              <w:snapToGrid w:val="0"/>
              <w:spacing w:line="360" w:lineRule="auto"/>
              <w:ind w:firstLine="482" w:firstLineChars="200"/>
              <w:rPr>
                <w:rFonts w:ascii="Times New Roman" w:hAnsi="Times New Roman"/>
                <w:b/>
                <w:bCs/>
                <w:sz w:val="24"/>
              </w:rPr>
            </w:pPr>
            <w:r>
              <w:rPr>
                <w:rFonts w:ascii="Times New Roman" w:hAnsi="Times New Roman"/>
                <w:b/>
                <w:bCs/>
                <w:kern w:val="0"/>
                <w:sz w:val="24"/>
              </w:rPr>
              <w:t>（3）影响途径</w:t>
            </w:r>
          </w:p>
          <w:p w14:paraId="0F5EDCE9">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危废间内危险废物</w:t>
            </w:r>
            <w:r>
              <w:rPr>
                <w:rFonts w:hint="eastAsia" w:ascii="Times New Roman" w:hAnsi="Times New Roman"/>
                <w:kern w:val="0"/>
                <w:sz w:val="24"/>
              </w:rPr>
              <w:t>减水剂储罐等泄漏</w:t>
            </w:r>
            <w:r>
              <w:rPr>
                <w:rFonts w:ascii="Times New Roman" w:hAnsi="Times New Roman"/>
                <w:kern w:val="0"/>
                <w:sz w:val="24"/>
              </w:rPr>
              <w:t>、火灾伴生/次生污染物导致人员中毒和大气环境污染，火灾消防废水造成地下水污染。</w:t>
            </w:r>
          </w:p>
          <w:p w14:paraId="454D7FA1">
            <w:pPr>
              <w:pStyle w:val="56"/>
              <w:numPr>
                <w:ilvl w:val="0"/>
                <w:numId w:val="10"/>
              </w:numPr>
              <w:adjustRightInd w:val="0"/>
              <w:snapToGrid w:val="0"/>
              <w:spacing w:line="360" w:lineRule="auto"/>
              <w:ind w:firstLineChars="0"/>
              <w:rPr>
                <w:rFonts w:ascii="Times New Roman" w:hAnsi="Times New Roman"/>
                <w:sz w:val="24"/>
              </w:rPr>
            </w:pPr>
            <w:r>
              <w:rPr>
                <w:rFonts w:ascii="Times New Roman" w:hAnsi="Times New Roman"/>
                <w:kern w:val="0"/>
                <w:sz w:val="24"/>
              </w:rPr>
              <w:t>泄</w:t>
            </w:r>
            <w:r>
              <w:rPr>
                <w:rFonts w:hint="eastAsia" w:ascii="Times New Roman" w:hAnsi="Times New Roman"/>
                <w:kern w:val="0"/>
                <w:sz w:val="24"/>
              </w:rPr>
              <w:t>漏</w:t>
            </w:r>
            <w:r>
              <w:rPr>
                <w:rFonts w:ascii="Times New Roman" w:hAnsi="Times New Roman"/>
                <w:kern w:val="0"/>
                <w:sz w:val="24"/>
              </w:rPr>
              <w:t>事故引发的污染</w:t>
            </w:r>
          </w:p>
          <w:p w14:paraId="49262B0A">
            <w:pPr>
              <w:snapToGrid w:val="0"/>
              <w:spacing w:line="360" w:lineRule="auto"/>
              <w:ind w:firstLine="480" w:firstLineChars="200"/>
              <w:rPr>
                <w:rFonts w:ascii="Times New Roman" w:hAnsi="Times New Roman"/>
                <w:sz w:val="24"/>
              </w:rPr>
            </w:pPr>
            <w:r>
              <w:rPr>
                <w:rFonts w:ascii="Times New Roman" w:hAnsi="Times New Roman"/>
                <w:sz w:val="24"/>
              </w:rPr>
              <w:t>本项目废矿物油、废油桶贮存于危险废物暂存间内，</w:t>
            </w:r>
            <w:r>
              <w:rPr>
                <w:rFonts w:hint="eastAsia" w:ascii="Times New Roman" w:hAnsi="Times New Roman"/>
                <w:sz w:val="24"/>
              </w:rPr>
              <w:t>减水剂储存于储罐中，</w:t>
            </w:r>
            <w:r>
              <w:rPr>
                <w:rFonts w:ascii="Times New Roman" w:hAnsi="Times New Roman"/>
                <w:sz w:val="24"/>
              </w:rPr>
              <w:t>可能因为容器损坏，防渗层破裂、管理疏忽等原因导致泄漏，可能造成地下水、河流及土壤污染。</w:t>
            </w:r>
          </w:p>
          <w:p w14:paraId="584DF985">
            <w:pPr>
              <w:snapToGrid w:val="0"/>
              <w:spacing w:line="36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kern w:val="0"/>
                <w:sz w:val="24"/>
              </w:rPr>
              <w:t>火灾爆炸事故引发的次生污染</w:t>
            </w:r>
          </w:p>
          <w:p w14:paraId="426A49D2">
            <w:pPr>
              <w:snapToGrid w:val="0"/>
              <w:spacing w:line="360" w:lineRule="auto"/>
              <w:ind w:firstLine="480" w:firstLineChars="200"/>
              <w:rPr>
                <w:rFonts w:ascii="Times New Roman" w:hAnsi="Times New Roman"/>
                <w:sz w:val="24"/>
              </w:rPr>
            </w:pPr>
            <w:r>
              <w:rPr>
                <w:rFonts w:ascii="Times New Roman" w:hAnsi="Times New Roman"/>
                <w:sz w:val="24"/>
                <w:lang w:bidi="ar"/>
              </w:rPr>
              <w:t>遇明火、高热可能引起火灾燃烧，</w:t>
            </w:r>
            <w:r>
              <w:rPr>
                <w:rFonts w:ascii="Times New Roman" w:hAnsi="Times New Roman"/>
                <w:sz w:val="24"/>
              </w:rPr>
              <w:t>发生火灾、爆炸危害事故，进而引发的次生污染物的排放，造成的次生环境污染事故</w:t>
            </w:r>
            <w:r>
              <w:rPr>
                <w:rFonts w:ascii="Times New Roman" w:hAnsi="Times New Roman"/>
                <w:sz w:val="24"/>
                <w:lang w:bidi="ar"/>
              </w:rPr>
              <w:t>，产生的污染物主要为燃烧烟气和消防废水，将造成区域大气、地表水环境污染</w:t>
            </w:r>
            <w:r>
              <w:rPr>
                <w:rFonts w:ascii="Times New Roman" w:hAnsi="Times New Roman"/>
                <w:sz w:val="24"/>
              </w:rPr>
              <w:t>。</w:t>
            </w:r>
          </w:p>
          <w:p w14:paraId="029EC35A">
            <w:pPr>
              <w:snapToGrid w:val="0"/>
              <w:spacing w:line="360" w:lineRule="auto"/>
              <w:ind w:firstLine="482" w:firstLineChars="200"/>
              <w:rPr>
                <w:rFonts w:ascii="Times New Roman" w:hAnsi="Times New Roman"/>
                <w:b/>
                <w:bCs/>
                <w:sz w:val="24"/>
              </w:rPr>
            </w:pPr>
            <w:r>
              <w:rPr>
                <w:rFonts w:ascii="Times New Roman" w:hAnsi="Times New Roman"/>
                <w:b/>
                <w:bCs/>
                <w:sz w:val="24"/>
              </w:rPr>
              <w:t>（4）防范措施</w:t>
            </w:r>
          </w:p>
          <w:p w14:paraId="1FB900CE">
            <w:pPr>
              <w:snapToGrid w:val="0"/>
              <w:spacing w:line="360" w:lineRule="auto"/>
              <w:ind w:firstLine="480" w:firstLineChars="200"/>
              <w:rPr>
                <w:rFonts w:ascii="Times New Roman" w:hAnsi="Times New Roman"/>
                <w:sz w:val="24"/>
              </w:rPr>
            </w:pPr>
            <w:r>
              <w:rPr>
                <w:rFonts w:ascii="Times New Roman" w:hAnsi="Times New Roman"/>
                <w:sz w:val="24"/>
              </w:rPr>
              <w:t>本项目废矿物油、废油桶贮存于厂区危险废物贮存间内，</w:t>
            </w:r>
            <w:r>
              <w:rPr>
                <w:rFonts w:hint="eastAsia" w:ascii="Times New Roman" w:hAnsi="Times New Roman"/>
                <w:sz w:val="24"/>
              </w:rPr>
              <w:t>减水剂储存于储罐中，</w:t>
            </w:r>
            <w:r>
              <w:rPr>
                <w:rFonts w:ascii="Times New Roman" w:hAnsi="Times New Roman"/>
                <w:sz w:val="24"/>
              </w:rPr>
              <w:t>配备规定数量、质量要求的灭火器材，并有专人负责监督；贴有危险废物标识，加强对危险废物暂存间的日常检查和定期检查。</w:t>
            </w:r>
          </w:p>
          <w:p w14:paraId="17609FA7">
            <w:pPr>
              <w:snapToGrid w:val="0"/>
              <w:spacing w:line="360" w:lineRule="auto"/>
              <w:ind w:firstLine="480" w:firstLineChars="200"/>
              <w:rPr>
                <w:rFonts w:ascii="Times New Roman" w:hAnsi="Times New Roman"/>
                <w:sz w:val="24"/>
              </w:rPr>
            </w:pPr>
            <w:r>
              <w:rPr>
                <w:rFonts w:ascii="Times New Roman" w:hAnsi="Times New Roman"/>
                <w:sz w:val="24"/>
              </w:rPr>
              <w:t>项目废矿物油发生</w:t>
            </w:r>
            <w:r>
              <w:rPr>
                <w:rFonts w:hint="eastAsia" w:ascii="Times New Roman" w:hAnsi="Times New Roman"/>
                <w:sz w:val="24"/>
              </w:rPr>
              <w:t>泄漏</w:t>
            </w:r>
            <w:r>
              <w:rPr>
                <w:rFonts w:ascii="Times New Roman" w:hAnsi="Times New Roman"/>
                <w:sz w:val="24"/>
              </w:rPr>
              <w:t>遗撒事故时，短时间内溢流将存于室内，长时间未发现时才溢流到室外，短时间不会对环境造成污染，及时收集废矿物油，用吸附物质围堵，采用专门的收集装置进行收集，交由资质单位处置。</w:t>
            </w:r>
            <w:r>
              <w:rPr>
                <w:rFonts w:hint="eastAsia" w:ascii="Times New Roman" w:hAnsi="Times New Roman"/>
                <w:sz w:val="24"/>
              </w:rPr>
              <w:t>减水剂储罐泄漏，短时间不会溢出厂区，</w:t>
            </w:r>
            <w:r>
              <w:rPr>
                <w:rFonts w:ascii="Times New Roman" w:hAnsi="Times New Roman"/>
                <w:sz w:val="24"/>
              </w:rPr>
              <w:t>及时收集</w:t>
            </w:r>
            <w:r>
              <w:rPr>
                <w:rFonts w:hint="eastAsia" w:ascii="Times New Roman" w:hAnsi="Times New Roman"/>
                <w:sz w:val="24"/>
              </w:rPr>
              <w:t>减水剂</w:t>
            </w:r>
            <w:r>
              <w:rPr>
                <w:rFonts w:ascii="Times New Roman" w:hAnsi="Times New Roman"/>
                <w:sz w:val="24"/>
              </w:rPr>
              <w:t>，用吸附物质围堵，采用专门的收集装置进行收集，交由资质单位处置。</w:t>
            </w:r>
          </w:p>
          <w:p w14:paraId="70D998B7">
            <w:pPr>
              <w:snapToGrid w:val="0"/>
              <w:spacing w:line="360" w:lineRule="auto"/>
              <w:ind w:firstLine="480" w:firstLineChars="200"/>
              <w:rPr>
                <w:rFonts w:ascii="Times New Roman" w:hAnsi="Times New Roman"/>
                <w:sz w:val="24"/>
              </w:rPr>
            </w:pPr>
            <w:r>
              <w:rPr>
                <w:rFonts w:hint="eastAsia" w:ascii="Times New Roman" w:hAnsi="Times New Roman"/>
                <w:sz w:val="24"/>
              </w:rPr>
              <w:t>增强</w:t>
            </w:r>
            <w:r>
              <w:rPr>
                <w:rFonts w:ascii="Times New Roman" w:hAnsi="Times New Roman"/>
                <w:sz w:val="24"/>
              </w:rPr>
              <w:t>工作人员环境风险意识，制定各项环保制度。对从业人员进行岗位职工教育与培训，使他们均具备危险意识及如何应对危险的知识，并进行相关</w:t>
            </w:r>
            <w:r>
              <w:rPr>
                <w:rFonts w:hint="eastAsia" w:ascii="Times New Roman" w:hAnsi="Times New Roman"/>
                <w:sz w:val="24"/>
              </w:rPr>
              <w:t>泄漏</w:t>
            </w:r>
            <w:r>
              <w:rPr>
                <w:rFonts w:ascii="Times New Roman" w:hAnsi="Times New Roman"/>
                <w:sz w:val="24"/>
              </w:rPr>
              <w:t>事故的教育。建立档案和报告制度，由专门部门或人员负责管理。</w:t>
            </w:r>
          </w:p>
          <w:p w14:paraId="66C49685">
            <w:pPr>
              <w:pStyle w:val="27"/>
              <w:spacing w:line="360" w:lineRule="auto"/>
              <w:ind w:firstLine="480" w:firstLineChars="200"/>
              <w:rPr>
                <w:rFonts w:ascii="Times New Roman" w:cs="Times New Roman"/>
                <w:color w:val="auto"/>
              </w:rPr>
            </w:pPr>
            <w:r>
              <w:rPr>
                <w:rFonts w:ascii="Times New Roman" w:cs="Times New Roman"/>
                <w:color w:val="auto"/>
              </w:rPr>
              <w:t>制定严格的防火、防爆制度，加强职工的安全意识，定期对职工进行如何避免火灾发生、安全消防知识教育，组织安全队伍，建立安全监督机制，进行安全考核等。对违规操作出现事故的，追究相关人员的责任。</w:t>
            </w:r>
          </w:p>
          <w:p w14:paraId="1ECF57D7">
            <w:pPr>
              <w:pStyle w:val="27"/>
              <w:spacing w:line="360" w:lineRule="auto"/>
              <w:ind w:firstLine="480" w:firstLineChars="200"/>
              <w:rPr>
                <w:rFonts w:ascii="Times New Roman" w:cs="Times New Roman"/>
                <w:color w:val="auto"/>
              </w:rPr>
            </w:pPr>
            <w:r>
              <w:rPr>
                <w:rFonts w:ascii="Times New Roman" w:cs="Times New Roman"/>
                <w:color w:val="auto"/>
              </w:rPr>
              <w:t>将危险废物按照类别分置于防渗漏、防腐蚀的专用包装物或者密闭的容器内。危险废物专用包装物、容器，有明显的警示</w:t>
            </w:r>
            <w:r>
              <w:rPr>
                <w:rFonts w:hint="eastAsia" w:ascii="Times New Roman" w:cs="Times New Roman"/>
                <w:color w:val="auto"/>
              </w:rPr>
              <w:t>标识</w:t>
            </w:r>
            <w:r>
              <w:rPr>
                <w:rFonts w:ascii="Times New Roman" w:cs="Times New Roman"/>
                <w:color w:val="auto"/>
              </w:rPr>
              <w:t>和警示说明，加强防渗漏、防鼠、防蚊蝇、防蟑螂、防盗以及预防儿童接触等安全措施。定期维护暂时贮存设施、设备，不得露天存放实验废物废液。</w:t>
            </w:r>
          </w:p>
          <w:p w14:paraId="13699FAF">
            <w:pPr>
              <w:pStyle w:val="27"/>
              <w:spacing w:line="360" w:lineRule="auto"/>
              <w:ind w:firstLine="480" w:firstLineChars="200"/>
              <w:rPr>
                <w:rFonts w:ascii="Times New Roman" w:cs="Times New Roman"/>
                <w:color w:val="auto"/>
              </w:rPr>
            </w:pPr>
            <w:r>
              <w:rPr>
                <w:rFonts w:ascii="Times New Roman" w:cs="Times New Roman"/>
                <w:color w:val="auto"/>
              </w:rPr>
              <w:t>和有资质的危险废物处理单位签订处理协议到期终止后及时续签，确保产生的危险废物能得到及时的处理。</w:t>
            </w:r>
          </w:p>
          <w:p w14:paraId="561FC87A">
            <w:pPr>
              <w:pStyle w:val="27"/>
              <w:spacing w:line="360" w:lineRule="auto"/>
              <w:ind w:firstLine="480" w:firstLineChars="200"/>
              <w:rPr>
                <w:rFonts w:ascii="Times New Roman" w:cs="Times New Roman"/>
                <w:color w:val="auto"/>
              </w:rPr>
            </w:pPr>
            <w:r>
              <w:rPr>
                <w:rFonts w:ascii="Times New Roman" w:cs="Times New Roman"/>
                <w:color w:val="auto"/>
              </w:rPr>
              <w:t>运输危险废物车辆的驾驶员一定要经过专业的培训，运输车辆必须保持安全车速，严禁外来明火，同时还必须有随车人员负责押送，随车人员必须经过专业的培训。</w:t>
            </w:r>
          </w:p>
          <w:p w14:paraId="1C5ACA3D">
            <w:pPr>
              <w:pStyle w:val="27"/>
              <w:spacing w:line="360" w:lineRule="auto"/>
              <w:ind w:firstLine="480" w:firstLineChars="200"/>
              <w:rPr>
                <w:rFonts w:ascii="Times New Roman" w:cs="Times New Roman"/>
                <w:color w:val="auto"/>
              </w:rPr>
            </w:pPr>
            <w:r>
              <w:rPr>
                <w:rFonts w:ascii="Times New Roman" w:cs="Times New Roman"/>
                <w:color w:val="auto"/>
              </w:rPr>
              <w:t>采取先控制，后消灭的灭火战术；选择</w:t>
            </w:r>
            <w:r>
              <w:rPr>
                <w:rFonts w:hint="eastAsia" w:ascii="Times New Roman" w:cs="Times New Roman"/>
                <w:color w:val="auto"/>
              </w:rPr>
              <w:t>合适</w:t>
            </w:r>
            <w:r>
              <w:rPr>
                <w:rFonts w:ascii="Times New Roman" w:cs="Times New Roman"/>
                <w:color w:val="auto"/>
              </w:rPr>
              <w:t>的灭火剂和灭火方法，对有可能发生爆裂、喷溅等特别危险品需紧急撤退的情况，应按照统一的撤退信号和撤退方法及时撤退。（撤退信号应格外醒目，能使现场所有人员部看到或听到，并应经常演练）。协助公安消防监督部门调查火灾原因，核实火灾损失，查明火灾责任，未经公安监督部门和上级安全监督管理部门的同意，不得擅自清理火灾现场。</w:t>
            </w:r>
          </w:p>
          <w:p w14:paraId="620D386F">
            <w:pPr>
              <w:pStyle w:val="27"/>
              <w:snapToGrid w:val="0"/>
              <w:spacing w:line="360" w:lineRule="auto"/>
              <w:ind w:firstLine="480" w:firstLineChars="200"/>
              <w:contextualSpacing/>
              <w:rPr>
                <w:rFonts w:ascii="Times New Roman" w:cs="Times New Roman"/>
                <w:color w:val="auto"/>
              </w:rPr>
            </w:pPr>
            <w:r>
              <w:rPr>
                <w:rFonts w:ascii="Times New Roman" w:cs="Times New Roman"/>
                <w:color w:val="auto"/>
              </w:rPr>
              <w:t>执行环保事故报告制度，一经发现环保事故，立即向企业负责人、当地政府或上级有关部门报告，不瞒报、漏报，及时组织进行处置。项目应依据《中华人民共和国突发事件应对法</w:t>
            </w:r>
            <w:r>
              <w:rPr>
                <w:rFonts w:hint="eastAsia" w:ascii="Times New Roman" w:cs="Times New Roman"/>
                <w:color w:val="auto"/>
              </w:rPr>
              <w:t>》《</w:t>
            </w:r>
            <w:r>
              <w:rPr>
                <w:rFonts w:ascii="Times New Roman" w:cs="Times New Roman"/>
                <w:color w:val="auto"/>
              </w:rPr>
              <w:t>企业事业单位突发环境事件应急预案备案管理办法》（试行）的相关要求，进行《突发环境事件应急预案》的编制及备案工作。对临近区公众开展环境风险事故预防教育、应急知识培训，定期发布相关信息。</w:t>
            </w:r>
          </w:p>
          <w:p w14:paraId="303AF5F5">
            <w:pPr>
              <w:autoSpaceDE w:val="0"/>
              <w:autoSpaceDN w:val="0"/>
              <w:adjustRightInd w:val="0"/>
              <w:spacing w:line="360" w:lineRule="auto"/>
              <w:ind w:firstLine="482" w:firstLineChars="200"/>
              <w:rPr>
                <w:rFonts w:ascii="Times New Roman" w:hAnsi="Times New Roman"/>
                <w:b/>
                <w:bCs/>
                <w:sz w:val="24"/>
              </w:rPr>
            </w:pPr>
            <w:r>
              <w:rPr>
                <w:rFonts w:ascii="Times New Roman" w:hAnsi="Times New Roman"/>
                <w:b/>
                <w:bCs/>
                <w:sz w:val="24"/>
              </w:rPr>
              <w:t>（5）环境风险分析结论</w:t>
            </w:r>
          </w:p>
          <w:p w14:paraId="60FA869A">
            <w:pPr>
              <w:pStyle w:val="27"/>
              <w:spacing w:line="360" w:lineRule="auto"/>
              <w:ind w:firstLine="480" w:firstLineChars="200"/>
              <w:rPr>
                <w:rFonts w:ascii="Times New Roman" w:cs="Times New Roman"/>
                <w:color w:val="auto"/>
                <w:kern w:val="2"/>
              </w:rPr>
            </w:pPr>
            <w:r>
              <w:rPr>
                <w:rFonts w:ascii="Times New Roman" w:cs="Times New Roman"/>
                <w:color w:val="auto"/>
              </w:rPr>
              <w:t>建设单位在加强厂区风险管理、采取有效防范措施的基础上，事故发生概率较低，本项目环境风险可防控</w:t>
            </w:r>
            <w:r>
              <w:rPr>
                <w:rFonts w:ascii="Times New Roman" w:cs="Times New Roman"/>
                <w:color w:val="auto"/>
                <w:kern w:val="2"/>
              </w:rPr>
              <w:t>。</w:t>
            </w:r>
          </w:p>
          <w:p w14:paraId="060AB08B">
            <w:pPr>
              <w:pStyle w:val="27"/>
              <w:spacing w:line="360" w:lineRule="auto"/>
              <w:ind w:firstLine="480" w:firstLineChars="200"/>
              <w:rPr>
                <w:rFonts w:ascii="Times New Roman" w:cs="Times New Roman"/>
                <w:color w:val="auto"/>
                <w:kern w:val="2"/>
              </w:rPr>
            </w:pPr>
          </w:p>
          <w:p w14:paraId="63237BDE">
            <w:pPr>
              <w:pStyle w:val="27"/>
              <w:spacing w:line="360" w:lineRule="auto"/>
              <w:ind w:firstLine="480" w:firstLineChars="200"/>
              <w:rPr>
                <w:rFonts w:ascii="Times New Roman" w:cs="Times New Roman"/>
                <w:color w:val="auto"/>
                <w:kern w:val="2"/>
              </w:rPr>
            </w:pPr>
          </w:p>
          <w:p w14:paraId="6353D667">
            <w:pPr>
              <w:pStyle w:val="27"/>
              <w:spacing w:line="360" w:lineRule="auto"/>
              <w:rPr>
                <w:rFonts w:ascii="Times New Roman" w:cs="Times New Roman"/>
                <w:color w:val="auto"/>
                <w:kern w:val="2"/>
              </w:rPr>
            </w:pPr>
          </w:p>
        </w:tc>
      </w:tr>
    </w:tbl>
    <w:p w14:paraId="6AB109F4">
      <w:pPr>
        <w:spacing w:line="360" w:lineRule="auto"/>
        <w:rPr>
          <w:rFonts w:ascii="Times New Roman" w:hAnsi="Times New Roman"/>
          <w:b/>
          <w:sz w:val="28"/>
          <w:szCs w:val="28"/>
          <w:lang w:bidi="ar"/>
        </w:rPr>
        <w:sectPr>
          <w:pgSz w:w="11915" w:h="16840"/>
          <w:pgMar w:top="1702" w:right="1531" w:bottom="2127" w:left="1531" w:header="851" w:footer="851" w:gutter="0"/>
          <w:cols w:space="425" w:num="1"/>
          <w:docGrid w:type="lines" w:linePitch="312" w:charSpace="0"/>
        </w:sectPr>
      </w:pPr>
    </w:p>
    <w:p w14:paraId="01DA2F2D">
      <w:pPr>
        <w:pStyle w:val="14"/>
        <w:jc w:val="center"/>
        <w:outlineLvl w:val="0"/>
        <w:rPr>
          <w:rFonts w:hint="default" w:ascii="Times New Roman" w:hAnsi="Times New Roman" w:eastAsia="黑体"/>
          <w:sz w:val="30"/>
          <w:szCs w:val="30"/>
        </w:rPr>
      </w:pPr>
      <w:r>
        <w:rPr>
          <w:rFonts w:hint="default" w:ascii="Times New Roman" w:hAnsi="Times New Roman" w:eastAsia="黑体"/>
          <w:snapToGrid w:val="0"/>
          <w:sz w:val="30"/>
          <w:szCs w:val="30"/>
        </w:rPr>
        <w:t>五、</w:t>
      </w:r>
      <w:bookmarkStart w:id="15" w:name="_Hlk54167917"/>
      <w:r>
        <w:rPr>
          <w:rFonts w:hint="default" w:ascii="Times New Roman" w:hAnsi="Times New Roman" w:eastAsia="黑体"/>
          <w:snapToGrid w:val="0"/>
          <w:sz w:val="30"/>
          <w:szCs w:val="30"/>
        </w:rPr>
        <w:t>环境保护措施监督检查清单</w:t>
      </w:r>
      <w:bookmarkEnd w:id="15"/>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417"/>
        <w:gridCol w:w="1134"/>
        <w:gridCol w:w="1418"/>
        <w:gridCol w:w="3435"/>
      </w:tblGrid>
      <w:tr w14:paraId="14909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op w:val="single" w:color="auto" w:sz="8" w:space="0"/>
              <w:left w:val="single" w:color="auto" w:sz="8" w:space="0"/>
              <w:bottom w:val="single" w:color="auto" w:sz="4" w:space="0"/>
              <w:right w:val="single" w:color="auto" w:sz="4" w:space="0"/>
              <w:tl2br w:val="single" w:color="auto" w:sz="4" w:space="0"/>
            </w:tcBorders>
            <w:shd w:val="clear" w:color="auto" w:fill="auto"/>
          </w:tcPr>
          <w:p w14:paraId="2A5079A9">
            <w:pPr>
              <w:adjustRightInd w:val="0"/>
              <w:snapToGrid w:val="0"/>
              <w:ind w:firstLine="482" w:firstLineChars="200"/>
              <w:jc w:val="right"/>
              <w:rPr>
                <w:rFonts w:ascii="Times New Roman" w:hAnsi="Times New Roman"/>
                <w:b/>
                <w:bCs/>
                <w:sz w:val="24"/>
              </w:rPr>
            </w:pPr>
            <w:r>
              <w:rPr>
                <w:rFonts w:ascii="Times New Roman" w:hAnsi="Times New Roman"/>
                <w:b/>
                <w:bCs/>
                <w:sz w:val="24"/>
                <w:lang w:bidi="ar"/>
              </w:rPr>
              <w:t>内容</w:t>
            </w:r>
          </w:p>
          <w:p w14:paraId="6C581798">
            <w:pPr>
              <w:adjustRightInd w:val="0"/>
              <w:snapToGrid w:val="0"/>
              <w:rPr>
                <w:rFonts w:ascii="Times New Roman" w:hAnsi="Times New Roman"/>
                <w:b/>
                <w:bCs/>
                <w:sz w:val="24"/>
                <w:lang w:bidi="ar"/>
              </w:rPr>
            </w:pPr>
          </w:p>
          <w:p w14:paraId="0A8E12D7">
            <w:pPr>
              <w:adjustRightInd w:val="0"/>
              <w:snapToGrid w:val="0"/>
              <w:rPr>
                <w:rFonts w:ascii="Times New Roman" w:hAnsi="Times New Roman"/>
                <w:b/>
                <w:bCs/>
                <w:sz w:val="24"/>
                <w:lang w:bidi="ar"/>
              </w:rPr>
            </w:pPr>
          </w:p>
          <w:p w14:paraId="077575E2">
            <w:pPr>
              <w:adjustRightInd w:val="0"/>
              <w:snapToGrid w:val="0"/>
              <w:rPr>
                <w:rFonts w:ascii="Times New Roman" w:hAnsi="Times New Roman"/>
                <w:b/>
                <w:bCs/>
                <w:sz w:val="24"/>
              </w:rPr>
            </w:pPr>
            <w:r>
              <w:rPr>
                <w:rFonts w:ascii="Times New Roman" w:hAnsi="Times New Roman"/>
                <w:b/>
                <w:bCs/>
                <w:sz w:val="24"/>
                <w:lang w:bidi="ar"/>
              </w:rPr>
              <w:t>要素</w:t>
            </w:r>
          </w:p>
        </w:tc>
        <w:tc>
          <w:tcPr>
            <w:tcW w:w="1417" w:type="dxa"/>
            <w:tcBorders>
              <w:top w:val="single" w:color="auto" w:sz="8" w:space="0"/>
              <w:left w:val="single" w:color="auto" w:sz="4" w:space="0"/>
              <w:bottom w:val="single" w:color="auto" w:sz="4" w:space="0"/>
              <w:right w:val="single" w:color="auto" w:sz="4" w:space="0"/>
            </w:tcBorders>
            <w:shd w:val="clear" w:color="auto" w:fill="auto"/>
            <w:vAlign w:val="center"/>
          </w:tcPr>
          <w:p w14:paraId="40382649">
            <w:pPr>
              <w:adjustRightInd w:val="0"/>
              <w:snapToGrid w:val="0"/>
              <w:jc w:val="center"/>
              <w:rPr>
                <w:rFonts w:ascii="Times New Roman" w:hAnsi="Times New Roman"/>
                <w:b/>
                <w:bCs/>
                <w:sz w:val="24"/>
              </w:rPr>
            </w:pPr>
            <w:r>
              <w:rPr>
                <w:rFonts w:ascii="Times New Roman" w:hAnsi="Times New Roman"/>
                <w:b/>
                <w:bCs/>
                <w:sz w:val="24"/>
                <w:lang w:bidi="ar"/>
              </w:rPr>
              <w:t>排放口</w:t>
            </w:r>
            <w:r>
              <w:rPr>
                <w:rFonts w:hint="eastAsia" w:ascii="Times New Roman" w:hAnsi="Times New Roman"/>
                <w:b/>
                <w:bCs/>
                <w:sz w:val="24"/>
                <w:lang w:bidi="ar"/>
              </w:rPr>
              <w:t>（</w:t>
            </w:r>
            <w:r>
              <w:rPr>
                <w:rFonts w:ascii="Times New Roman" w:hAnsi="Times New Roman"/>
                <w:b/>
                <w:bCs/>
                <w:sz w:val="24"/>
                <w:lang w:bidi="ar"/>
              </w:rPr>
              <w:t>编号、名称</w:t>
            </w:r>
            <w:r>
              <w:rPr>
                <w:rFonts w:hint="eastAsia" w:ascii="Times New Roman" w:hAnsi="Times New Roman"/>
                <w:b/>
                <w:bCs/>
                <w:sz w:val="24"/>
                <w:lang w:bidi="ar"/>
              </w:rPr>
              <w:t>）</w:t>
            </w:r>
            <w:r>
              <w:rPr>
                <w:rFonts w:ascii="Times New Roman" w:hAnsi="Times New Roman"/>
                <w:b/>
                <w:bCs/>
                <w:sz w:val="24"/>
                <w:lang w:bidi="ar"/>
              </w:rPr>
              <w:t>/污染源</w:t>
            </w:r>
          </w:p>
        </w:tc>
        <w:tc>
          <w:tcPr>
            <w:tcW w:w="1134" w:type="dxa"/>
            <w:tcBorders>
              <w:top w:val="single" w:color="auto" w:sz="8" w:space="0"/>
              <w:left w:val="single" w:color="auto" w:sz="4" w:space="0"/>
              <w:bottom w:val="single" w:color="auto" w:sz="4" w:space="0"/>
              <w:right w:val="single" w:color="auto" w:sz="4" w:space="0"/>
            </w:tcBorders>
            <w:shd w:val="clear" w:color="auto" w:fill="auto"/>
            <w:vAlign w:val="center"/>
          </w:tcPr>
          <w:p w14:paraId="4521876D">
            <w:pPr>
              <w:adjustRightInd w:val="0"/>
              <w:snapToGrid w:val="0"/>
              <w:jc w:val="center"/>
              <w:rPr>
                <w:rFonts w:ascii="Times New Roman" w:hAnsi="Times New Roman"/>
                <w:b/>
                <w:bCs/>
                <w:sz w:val="24"/>
                <w:lang w:bidi="ar"/>
              </w:rPr>
            </w:pPr>
            <w:r>
              <w:rPr>
                <w:rFonts w:ascii="Times New Roman" w:hAnsi="Times New Roman"/>
                <w:b/>
                <w:bCs/>
                <w:sz w:val="24"/>
                <w:lang w:bidi="ar"/>
              </w:rPr>
              <w:t>污染物</w:t>
            </w:r>
          </w:p>
          <w:p w14:paraId="32553053">
            <w:pPr>
              <w:adjustRightInd w:val="0"/>
              <w:snapToGrid w:val="0"/>
              <w:jc w:val="center"/>
              <w:rPr>
                <w:rFonts w:ascii="Times New Roman" w:hAnsi="Times New Roman"/>
                <w:b/>
                <w:bCs/>
                <w:sz w:val="24"/>
              </w:rPr>
            </w:pPr>
            <w:r>
              <w:rPr>
                <w:rFonts w:ascii="Times New Roman" w:hAnsi="Times New Roman"/>
                <w:b/>
                <w:bCs/>
                <w:sz w:val="24"/>
                <w:lang w:bidi="ar"/>
              </w:rPr>
              <w:t>项目</w:t>
            </w:r>
          </w:p>
        </w:tc>
        <w:tc>
          <w:tcPr>
            <w:tcW w:w="1418" w:type="dxa"/>
            <w:tcBorders>
              <w:top w:val="single" w:color="auto" w:sz="8" w:space="0"/>
              <w:left w:val="single" w:color="auto" w:sz="4" w:space="0"/>
              <w:bottom w:val="single" w:color="auto" w:sz="4" w:space="0"/>
              <w:right w:val="single" w:color="auto" w:sz="4" w:space="0"/>
            </w:tcBorders>
            <w:shd w:val="clear" w:color="auto" w:fill="auto"/>
            <w:vAlign w:val="center"/>
          </w:tcPr>
          <w:p w14:paraId="092B9DD2">
            <w:pPr>
              <w:adjustRightInd w:val="0"/>
              <w:snapToGrid w:val="0"/>
              <w:jc w:val="center"/>
              <w:rPr>
                <w:rFonts w:ascii="Times New Roman" w:hAnsi="Times New Roman"/>
                <w:b/>
                <w:bCs/>
                <w:sz w:val="24"/>
              </w:rPr>
            </w:pPr>
            <w:r>
              <w:rPr>
                <w:rFonts w:ascii="Times New Roman" w:hAnsi="Times New Roman"/>
                <w:b/>
                <w:bCs/>
                <w:sz w:val="24"/>
                <w:lang w:bidi="ar"/>
              </w:rPr>
              <w:t>环境保护措施</w:t>
            </w:r>
          </w:p>
        </w:tc>
        <w:tc>
          <w:tcPr>
            <w:tcW w:w="3435" w:type="dxa"/>
            <w:tcBorders>
              <w:top w:val="single" w:color="auto" w:sz="8" w:space="0"/>
              <w:left w:val="single" w:color="auto" w:sz="4" w:space="0"/>
              <w:bottom w:val="single" w:color="auto" w:sz="4" w:space="0"/>
              <w:right w:val="single" w:color="auto" w:sz="8" w:space="0"/>
            </w:tcBorders>
            <w:shd w:val="clear" w:color="auto" w:fill="auto"/>
            <w:vAlign w:val="center"/>
          </w:tcPr>
          <w:p w14:paraId="69524792">
            <w:pPr>
              <w:adjustRightInd w:val="0"/>
              <w:snapToGrid w:val="0"/>
              <w:jc w:val="center"/>
              <w:rPr>
                <w:rFonts w:ascii="Times New Roman" w:hAnsi="Times New Roman"/>
                <w:b/>
                <w:bCs/>
                <w:sz w:val="24"/>
              </w:rPr>
            </w:pPr>
            <w:r>
              <w:rPr>
                <w:rFonts w:ascii="Times New Roman" w:hAnsi="Times New Roman"/>
                <w:b/>
                <w:bCs/>
                <w:sz w:val="24"/>
                <w:lang w:bidi="ar"/>
              </w:rPr>
              <w:t>执行标准</w:t>
            </w:r>
          </w:p>
        </w:tc>
      </w:tr>
      <w:tr w14:paraId="3A558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Merge w:val="restart"/>
            <w:tcBorders>
              <w:top w:val="single" w:color="auto" w:sz="4" w:space="0"/>
              <w:left w:val="single" w:color="auto" w:sz="8" w:space="0"/>
              <w:right w:val="single" w:color="auto" w:sz="4" w:space="0"/>
            </w:tcBorders>
            <w:shd w:val="clear" w:color="auto" w:fill="auto"/>
            <w:vAlign w:val="center"/>
          </w:tcPr>
          <w:p w14:paraId="099A8153">
            <w:pPr>
              <w:adjustRightInd w:val="0"/>
              <w:snapToGrid w:val="0"/>
              <w:jc w:val="center"/>
              <w:rPr>
                <w:rFonts w:ascii="Times New Roman" w:hAnsi="Times New Roman"/>
                <w:sz w:val="24"/>
              </w:rPr>
            </w:pPr>
            <w:r>
              <w:rPr>
                <w:rFonts w:ascii="Times New Roman" w:hAnsi="Times New Roman"/>
                <w:sz w:val="24"/>
                <w:lang w:bidi="ar"/>
              </w:rPr>
              <w:t>大气环境</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7600654">
            <w:pPr>
              <w:adjustRightInd w:val="0"/>
              <w:snapToGrid w:val="0"/>
              <w:jc w:val="center"/>
              <w:rPr>
                <w:rFonts w:ascii="Times New Roman" w:hAnsi="Times New Roman"/>
                <w:sz w:val="24"/>
              </w:rPr>
            </w:pPr>
            <w:r>
              <w:rPr>
                <w:rFonts w:hint="eastAsia" w:ascii="Times New Roman" w:hAnsi="Times New Roman"/>
                <w:sz w:val="24"/>
              </w:rPr>
              <w:t>混合搅拌排气筒DA001、DA002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9DF6856">
            <w:pPr>
              <w:adjustRightInd w:val="0"/>
              <w:snapToGrid w:val="0"/>
              <w:jc w:val="center"/>
              <w:rPr>
                <w:rFonts w:ascii="Times New Roman" w:hAnsi="Times New Roman"/>
                <w:sz w:val="24"/>
              </w:rPr>
            </w:pPr>
            <w:r>
              <w:rPr>
                <w:rFonts w:ascii="Times New Roman" w:hAnsi="Times New Roman"/>
                <w:sz w:val="24"/>
              </w:rPr>
              <w:t>颗粒物</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5AB257F9">
            <w:pPr>
              <w:adjustRightInd w:val="0"/>
              <w:snapToGrid w:val="0"/>
              <w:jc w:val="center"/>
              <w:rPr>
                <w:rFonts w:ascii="Times New Roman" w:hAnsi="Times New Roman"/>
                <w:sz w:val="24"/>
              </w:rPr>
            </w:pPr>
            <w:r>
              <w:rPr>
                <w:rFonts w:hint="eastAsia" w:ascii="Times New Roman" w:hAnsi="Times New Roman"/>
                <w:sz w:val="24"/>
              </w:rPr>
              <w:t>集气装置收集后布袋除尘器处理后15m高排气筒排放</w:t>
            </w:r>
          </w:p>
        </w:tc>
        <w:tc>
          <w:tcPr>
            <w:tcW w:w="3435" w:type="dxa"/>
            <w:tcBorders>
              <w:top w:val="single" w:color="auto" w:sz="4" w:space="0"/>
              <w:left w:val="single" w:color="auto" w:sz="4" w:space="0"/>
              <w:right w:val="single" w:color="auto" w:sz="8" w:space="0"/>
            </w:tcBorders>
            <w:shd w:val="clear" w:color="auto" w:fill="auto"/>
            <w:vAlign w:val="center"/>
          </w:tcPr>
          <w:p w14:paraId="06E5D629">
            <w:pPr>
              <w:adjustRightInd w:val="0"/>
              <w:snapToGrid w:val="0"/>
              <w:jc w:val="center"/>
              <w:rPr>
                <w:rFonts w:ascii="Times New Roman" w:hAnsi="Times New Roman"/>
                <w:sz w:val="24"/>
              </w:rPr>
            </w:pPr>
            <w:r>
              <w:rPr>
                <w:rFonts w:hint="eastAsia" w:ascii="Times New Roman" w:hAnsi="Times New Roman"/>
                <w:sz w:val="24"/>
              </w:rPr>
              <w:t>《水泥工业大气污染物超低排放标准》(DB 13/ 2167—2020)表1中大气污染物最高允许排放浓度</w:t>
            </w:r>
          </w:p>
        </w:tc>
      </w:tr>
      <w:tr w14:paraId="20BF1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Merge w:val="continue"/>
            <w:tcBorders>
              <w:left w:val="single" w:color="auto" w:sz="8" w:space="0"/>
              <w:right w:val="single" w:color="auto" w:sz="4" w:space="0"/>
            </w:tcBorders>
            <w:shd w:val="clear" w:color="auto" w:fill="auto"/>
            <w:vAlign w:val="center"/>
          </w:tcPr>
          <w:p w14:paraId="7E7CA2F1">
            <w:pPr>
              <w:adjustRightInd w:val="0"/>
              <w:snapToGrid w:val="0"/>
              <w:jc w:val="center"/>
              <w:rPr>
                <w:rFonts w:ascii="Times New Roman" w:hAnsi="Times New Roman"/>
                <w:sz w:val="24"/>
                <w:lang w:bidi="ar"/>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E83F3B6">
            <w:pPr>
              <w:adjustRightInd w:val="0"/>
              <w:snapToGrid w:val="0"/>
              <w:jc w:val="center"/>
              <w:rPr>
                <w:rFonts w:ascii="Times New Roman" w:hAnsi="Times New Roman"/>
                <w:sz w:val="24"/>
              </w:rPr>
            </w:pPr>
            <w:r>
              <w:rPr>
                <w:rFonts w:hint="eastAsia" w:ascii="宋体" w:hAnsi="宋体"/>
                <w:sz w:val="24"/>
                <w:szCs w:val="24"/>
              </w:rPr>
              <w:t>原料库砂子、石子输送存储</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7293FD7">
            <w:pPr>
              <w:adjustRightInd w:val="0"/>
              <w:snapToGrid w:val="0"/>
              <w:jc w:val="center"/>
              <w:rPr>
                <w:rFonts w:ascii="Times New Roman" w:hAnsi="Times New Roman"/>
                <w:sz w:val="24"/>
              </w:rPr>
            </w:pPr>
            <w:r>
              <w:rPr>
                <w:rFonts w:ascii="Times New Roman" w:hAnsi="Times New Roman"/>
                <w:sz w:val="24"/>
              </w:rPr>
              <w:t>颗粒物</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04831A30">
            <w:pPr>
              <w:adjustRightInd w:val="0"/>
              <w:snapToGrid w:val="0"/>
              <w:jc w:val="center"/>
              <w:rPr>
                <w:rFonts w:ascii="Times New Roman" w:hAnsi="Times New Roman"/>
                <w:sz w:val="24"/>
              </w:rPr>
            </w:pPr>
            <w:r>
              <w:rPr>
                <w:rFonts w:hint="eastAsia"/>
                <w:sz w:val="24"/>
                <w:szCs w:val="24"/>
              </w:rPr>
              <w:t>原料库房内存储，定时洒水降尘</w:t>
            </w:r>
          </w:p>
        </w:tc>
        <w:tc>
          <w:tcPr>
            <w:tcW w:w="3435" w:type="dxa"/>
            <w:tcBorders>
              <w:top w:val="single" w:color="auto" w:sz="4" w:space="0"/>
              <w:left w:val="single" w:color="auto" w:sz="4" w:space="0"/>
              <w:right w:val="single" w:color="auto" w:sz="8" w:space="0"/>
            </w:tcBorders>
            <w:shd w:val="clear" w:color="auto" w:fill="auto"/>
            <w:vAlign w:val="center"/>
          </w:tcPr>
          <w:p w14:paraId="34905950">
            <w:pPr>
              <w:adjustRightInd w:val="0"/>
              <w:snapToGrid w:val="0"/>
              <w:jc w:val="center"/>
              <w:rPr>
                <w:rFonts w:ascii="Times New Roman" w:hAnsi="Times New Roman"/>
                <w:sz w:val="24"/>
              </w:rPr>
            </w:pPr>
            <w:r>
              <w:rPr>
                <w:rFonts w:hint="eastAsia" w:ascii="Times New Roman" w:hAnsi="Times New Roman"/>
                <w:sz w:val="24"/>
              </w:rPr>
              <w:t>《水泥工业大气污染物超低排放标准》(DB 13/ 2167—2020)表2大气污染物无组织排放限值</w:t>
            </w:r>
          </w:p>
        </w:tc>
      </w:tr>
      <w:tr w14:paraId="058F2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Merge w:val="continue"/>
            <w:tcBorders>
              <w:left w:val="single" w:color="auto" w:sz="8" w:space="0"/>
              <w:right w:val="single" w:color="auto" w:sz="4" w:space="0"/>
            </w:tcBorders>
            <w:shd w:val="clear" w:color="auto" w:fill="auto"/>
            <w:vAlign w:val="center"/>
          </w:tcPr>
          <w:p w14:paraId="5EB6C91A">
            <w:pPr>
              <w:adjustRightInd w:val="0"/>
              <w:snapToGrid w:val="0"/>
              <w:jc w:val="center"/>
              <w:rPr>
                <w:rFonts w:ascii="Times New Roman" w:hAnsi="Times New Roman"/>
                <w:sz w:val="24"/>
                <w:lang w:bidi="ar"/>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54DC4A9">
            <w:pPr>
              <w:adjustRightInd w:val="0"/>
              <w:snapToGrid w:val="0"/>
              <w:jc w:val="center"/>
              <w:rPr>
                <w:rFonts w:hint="eastAsia" w:ascii="宋体" w:hAnsi="宋体"/>
                <w:sz w:val="24"/>
                <w:szCs w:val="24"/>
              </w:rPr>
            </w:pPr>
            <w:r>
              <w:rPr>
                <w:rFonts w:hint="eastAsia" w:ascii="宋体" w:hAnsi="宋体"/>
                <w:sz w:val="24"/>
                <w:szCs w:val="24"/>
              </w:rPr>
              <w:t>原料水泥、粉煤灰输送存储</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37E558C">
            <w:pPr>
              <w:adjustRightInd w:val="0"/>
              <w:snapToGrid w:val="0"/>
              <w:jc w:val="center"/>
              <w:rPr>
                <w:rFonts w:ascii="Times New Roman" w:hAnsi="Times New Roman"/>
                <w:sz w:val="24"/>
              </w:rPr>
            </w:pPr>
            <w:r>
              <w:rPr>
                <w:rFonts w:ascii="Times New Roman" w:hAnsi="Times New Roman"/>
                <w:sz w:val="24"/>
              </w:rPr>
              <w:t>颗粒物</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10A4A0A6">
            <w:pPr>
              <w:adjustRightInd w:val="0"/>
              <w:snapToGrid w:val="0"/>
              <w:jc w:val="center"/>
              <w:rPr>
                <w:rFonts w:ascii="Times New Roman" w:hAnsi="Times New Roman"/>
                <w:sz w:val="24"/>
              </w:rPr>
            </w:pPr>
            <w:r>
              <w:rPr>
                <w:rFonts w:hint="eastAsia" w:ascii="Times New Roman" w:hAnsi="Times New Roman"/>
                <w:sz w:val="24"/>
              </w:rPr>
              <w:t>筒仓存储，筒仓上部脉冲式布袋除尘器处理后排放</w:t>
            </w:r>
          </w:p>
        </w:tc>
        <w:tc>
          <w:tcPr>
            <w:tcW w:w="3435" w:type="dxa"/>
            <w:tcBorders>
              <w:top w:val="single" w:color="auto" w:sz="4" w:space="0"/>
              <w:left w:val="single" w:color="auto" w:sz="4" w:space="0"/>
              <w:right w:val="single" w:color="auto" w:sz="8" w:space="0"/>
            </w:tcBorders>
            <w:shd w:val="clear" w:color="auto" w:fill="auto"/>
            <w:vAlign w:val="center"/>
          </w:tcPr>
          <w:p w14:paraId="16B3AA0B">
            <w:pPr>
              <w:adjustRightInd w:val="0"/>
              <w:snapToGrid w:val="0"/>
              <w:jc w:val="center"/>
              <w:rPr>
                <w:rFonts w:ascii="Times New Roman" w:hAnsi="Times New Roman"/>
                <w:sz w:val="24"/>
              </w:rPr>
            </w:pPr>
            <w:r>
              <w:rPr>
                <w:rFonts w:hint="eastAsia" w:ascii="Times New Roman" w:hAnsi="Times New Roman"/>
                <w:sz w:val="24"/>
              </w:rPr>
              <w:t>《水泥工业大气污染物超低排放标准》(DB 13/ 2167—2020)表2大气污染物无组织排放限值</w:t>
            </w:r>
          </w:p>
        </w:tc>
      </w:tr>
      <w:tr w14:paraId="7932D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396" w:type="dxa"/>
            <w:vMerge w:val="restart"/>
            <w:tcBorders>
              <w:top w:val="single" w:color="auto" w:sz="4" w:space="0"/>
              <w:left w:val="single" w:color="auto" w:sz="8" w:space="0"/>
              <w:right w:val="single" w:color="auto" w:sz="4" w:space="0"/>
            </w:tcBorders>
            <w:shd w:val="clear" w:color="auto" w:fill="auto"/>
            <w:vAlign w:val="center"/>
          </w:tcPr>
          <w:p w14:paraId="5F1D971E">
            <w:pPr>
              <w:adjustRightInd w:val="0"/>
              <w:snapToGrid w:val="0"/>
              <w:jc w:val="center"/>
              <w:rPr>
                <w:rFonts w:ascii="Times New Roman" w:hAnsi="Times New Roman"/>
                <w:sz w:val="24"/>
              </w:rPr>
            </w:pPr>
            <w:r>
              <w:rPr>
                <w:rFonts w:ascii="Times New Roman" w:hAnsi="Times New Roman"/>
                <w:sz w:val="24"/>
                <w:lang w:bidi="ar"/>
              </w:rPr>
              <w:t>地表水环境</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D3B4426">
            <w:pPr>
              <w:adjustRightInd w:val="0"/>
              <w:snapToGrid w:val="0"/>
              <w:jc w:val="center"/>
              <w:rPr>
                <w:rFonts w:ascii="Times New Roman" w:hAnsi="Times New Roman"/>
                <w:sz w:val="24"/>
              </w:rPr>
            </w:pPr>
            <w:r>
              <w:rPr>
                <w:rFonts w:hint="eastAsia" w:ascii="Times New Roman" w:hAnsi="Times New Roman"/>
                <w:sz w:val="24"/>
              </w:rPr>
              <w:t>生活污水</w:t>
            </w:r>
          </w:p>
        </w:tc>
        <w:tc>
          <w:tcPr>
            <w:tcW w:w="1134" w:type="dxa"/>
            <w:tcBorders>
              <w:top w:val="single" w:color="auto" w:sz="4" w:space="0"/>
              <w:left w:val="single" w:color="auto" w:sz="4" w:space="0"/>
              <w:right w:val="single" w:color="auto" w:sz="4" w:space="0"/>
            </w:tcBorders>
            <w:shd w:val="clear" w:color="auto" w:fill="auto"/>
            <w:vAlign w:val="center"/>
          </w:tcPr>
          <w:p w14:paraId="35B22F03">
            <w:pPr>
              <w:adjustRightInd w:val="0"/>
              <w:snapToGrid w:val="0"/>
              <w:jc w:val="center"/>
              <w:rPr>
                <w:rFonts w:ascii="Times New Roman" w:hAnsi="Times New Roman"/>
                <w:spacing w:val="-20"/>
                <w:sz w:val="24"/>
              </w:rPr>
            </w:pPr>
            <w:r>
              <w:rPr>
                <w:rFonts w:hint="eastAsia" w:ascii="Times New Roman" w:hAnsi="Times New Roman"/>
                <w:spacing w:val="-20"/>
                <w:sz w:val="24"/>
              </w:rPr>
              <w:t>pH、COD、氨氮、BOD</w:t>
            </w:r>
            <w:r>
              <w:rPr>
                <w:rFonts w:hint="eastAsia" w:ascii="Times New Roman" w:hAnsi="Times New Roman"/>
                <w:spacing w:val="-20"/>
                <w:sz w:val="24"/>
                <w:vertAlign w:val="subscript"/>
              </w:rPr>
              <w:t>5</w:t>
            </w:r>
          </w:p>
        </w:tc>
        <w:tc>
          <w:tcPr>
            <w:tcW w:w="1418" w:type="dxa"/>
            <w:tcBorders>
              <w:top w:val="single" w:color="auto" w:sz="4" w:space="0"/>
              <w:left w:val="single" w:color="auto" w:sz="4" w:space="0"/>
              <w:right w:val="single" w:color="auto" w:sz="4" w:space="0"/>
            </w:tcBorders>
            <w:shd w:val="clear" w:color="auto" w:fill="auto"/>
            <w:vAlign w:val="center"/>
          </w:tcPr>
          <w:p w14:paraId="0FC24B54">
            <w:pPr>
              <w:adjustRightInd w:val="0"/>
              <w:snapToGrid w:val="0"/>
              <w:jc w:val="center"/>
              <w:rPr>
                <w:rFonts w:ascii="Times New Roman" w:hAnsi="Times New Roman"/>
                <w:sz w:val="24"/>
                <w:szCs w:val="24"/>
              </w:rPr>
            </w:pPr>
            <w:r>
              <w:rPr>
                <w:rFonts w:hint="eastAsia" w:ascii="宋体" w:hAnsi="宋体"/>
                <w:sz w:val="24"/>
                <w:szCs w:val="24"/>
              </w:rPr>
              <w:t>生活污水洒水降尘</w:t>
            </w:r>
          </w:p>
        </w:tc>
        <w:tc>
          <w:tcPr>
            <w:tcW w:w="3435" w:type="dxa"/>
            <w:tcBorders>
              <w:top w:val="single" w:color="auto" w:sz="4" w:space="0"/>
              <w:left w:val="single" w:color="auto" w:sz="4" w:space="0"/>
              <w:right w:val="single" w:color="auto" w:sz="8" w:space="0"/>
            </w:tcBorders>
            <w:shd w:val="clear" w:color="auto" w:fill="auto"/>
            <w:vAlign w:val="center"/>
          </w:tcPr>
          <w:p w14:paraId="2BD082B3">
            <w:pPr>
              <w:adjustRightInd w:val="0"/>
              <w:snapToGrid w:val="0"/>
              <w:jc w:val="center"/>
              <w:rPr>
                <w:rFonts w:ascii="Times New Roman" w:hAnsi="Times New Roman"/>
                <w:sz w:val="24"/>
                <w:szCs w:val="24"/>
              </w:rPr>
            </w:pPr>
            <w:r>
              <w:rPr>
                <w:rFonts w:hint="eastAsia" w:ascii="宋体" w:hAnsi="宋体"/>
                <w:sz w:val="24"/>
                <w:szCs w:val="24"/>
              </w:rPr>
              <w:t>/</w:t>
            </w:r>
          </w:p>
        </w:tc>
      </w:tr>
      <w:tr w14:paraId="5ECDE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396" w:type="dxa"/>
            <w:vMerge w:val="continue"/>
            <w:tcBorders>
              <w:left w:val="single" w:color="auto" w:sz="8" w:space="0"/>
              <w:right w:val="single" w:color="auto" w:sz="4" w:space="0"/>
            </w:tcBorders>
            <w:shd w:val="clear" w:color="auto" w:fill="auto"/>
            <w:vAlign w:val="center"/>
          </w:tcPr>
          <w:p w14:paraId="2E1AE37D">
            <w:pPr>
              <w:adjustRightInd w:val="0"/>
              <w:snapToGrid w:val="0"/>
              <w:jc w:val="center"/>
              <w:rPr>
                <w:rFonts w:ascii="Times New Roman" w:hAnsi="Times New Roman"/>
                <w:sz w:val="24"/>
                <w:lang w:bidi="ar"/>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896079A">
            <w:pPr>
              <w:adjustRightInd w:val="0"/>
              <w:snapToGrid w:val="0"/>
              <w:jc w:val="center"/>
              <w:rPr>
                <w:rFonts w:ascii="Times New Roman" w:hAnsi="Times New Roman"/>
                <w:sz w:val="24"/>
              </w:rPr>
            </w:pPr>
            <w:r>
              <w:rPr>
                <w:rFonts w:hint="eastAsia" w:ascii="Times New Roman" w:hAnsi="Times New Roman"/>
                <w:sz w:val="24"/>
              </w:rPr>
              <w:t>洗车废水</w:t>
            </w:r>
          </w:p>
        </w:tc>
        <w:tc>
          <w:tcPr>
            <w:tcW w:w="1134" w:type="dxa"/>
            <w:tcBorders>
              <w:top w:val="single" w:color="auto" w:sz="4" w:space="0"/>
              <w:left w:val="single" w:color="auto" w:sz="4" w:space="0"/>
              <w:right w:val="single" w:color="auto" w:sz="4" w:space="0"/>
            </w:tcBorders>
            <w:shd w:val="clear" w:color="auto" w:fill="auto"/>
            <w:vAlign w:val="center"/>
          </w:tcPr>
          <w:p w14:paraId="0EAE8CF2">
            <w:pPr>
              <w:adjustRightInd w:val="0"/>
              <w:snapToGrid w:val="0"/>
              <w:jc w:val="center"/>
              <w:rPr>
                <w:rFonts w:ascii="Times New Roman" w:hAnsi="Times New Roman"/>
                <w:spacing w:val="-20"/>
                <w:sz w:val="24"/>
              </w:rPr>
            </w:pPr>
            <w:r>
              <w:rPr>
                <w:rFonts w:hint="eastAsia" w:ascii="Times New Roman" w:hAnsi="Times New Roman"/>
                <w:spacing w:val="-20"/>
                <w:sz w:val="24"/>
              </w:rPr>
              <w:t>pH、SS</w:t>
            </w:r>
          </w:p>
        </w:tc>
        <w:tc>
          <w:tcPr>
            <w:tcW w:w="1418" w:type="dxa"/>
            <w:tcBorders>
              <w:top w:val="single" w:color="auto" w:sz="4" w:space="0"/>
              <w:left w:val="single" w:color="auto" w:sz="4" w:space="0"/>
              <w:right w:val="single" w:color="auto" w:sz="4" w:space="0"/>
            </w:tcBorders>
            <w:shd w:val="clear" w:color="auto" w:fill="auto"/>
            <w:vAlign w:val="center"/>
          </w:tcPr>
          <w:p w14:paraId="5961C5E7">
            <w:pPr>
              <w:adjustRightInd w:val="0"/>
              <w:snapToGrid w:val="0"/>
              <w:jc w:val="center"/>
              <w:rPr>
                <w:rFonts w:hint="eastAsia" w:ascii="宋体" w:hAnsi="宋体"/>
                <w:sz w:val="24"/>
                <w:szCs w:val="24"/>
              </w:rPr>
            </w:pPr>
            <w:r>
              <w:rPr>
                <w:rFonts w:hint="eastAsia" w:ascii="宋体" w:hAnsi="宋体"/>
                <w:sz w:val="24"/>
                <w:szCs w:val="24"/>
              </w:rPr>
              <w:t>循环使用</w:t>
            </w:r>
          </w:p>
        </w:tc>
        <w:tc>
          <w:tcPr>
            <w:tcW w:w="3435" w:type="dxa"/>
            <w:tcBorders>
              <w:top w:val="single" w:color="auto" w:sz="4" w:space="0"/>
              <w:left w:val="single" w:color="auto" w:sz="4" w:space="0"/>
              <w:right w:val="single" w:color="auto" w:sz="8" w:space="0"/>
            </w:tcBorders>
            <w:shd w:val="clear" w:color="auto" w:fill="auto"/>
            <w:vAlign w:val="center"/>
          </w:tcPr>
          <w:p w14:paraId="16F20C48">
            <w:pPr>
              <w:adjustRightInd w:val="0"/>
              <w:snapToGrid w:val="0"/>
              <w:jc w:val="center"/>
              <w:rPr>
                <w:rFonts w:hint="eastAsia" w:ascii="宋体" w:hAnsi="宋体"/>
                <w:sz w:val="24"/>
                <w:szCs w:val="24"/>
              </w:rPr>
            </w:pPr>
            <w:r>
              <w:rPr>
                <w:rFonts w:hint="eastAsia" w:ascii="宋体" w:hAnsi="宋体"/>
                <w:sz w:val="24"/>
                <w:szCs w:val="24"/>
              </w:rPr>
              <w:t>/</w:t>
            </w:r>
          </w:p>
        </w:tc>
      </w:tr>
      <w:tr w14:paraId="275F8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op w:val="single" w:color="auto" w:sz="4" w:space="0"/>
              <w:left w:val="single" w:color="auto" w:sz="8" w:space="0"/>
              <w:bottom w:val="single" w:color="auto" w:sz="4" w:space="0"/>
              <w:right w:val="single" w:color="auto" w:sz="4" w:space="0"/>
            </w:tcBorders>
            <w:shd w:val="clear" w:color="auto" w:fill="auto"/>
            <w:vAlign w:val="center"/>
          </w:tcPr>
          <w:p w14:paraId="1C00180F">
            <w:pPr>
              <w:adjustRightInd w:val="0"/>
              <w:snapToGrid w:val="0"/>
              <w:jc w:val="center"/>
              <w:rPr>
                <w:rFonts w:ascii="Times New Roman" w:hAnsi="Times New Roman"/>
                <w:sz w:val="24"/>
              </w:rPr>
            </w:pPr>
            <w:r>
              <w:rPr>
                <w:rFonts w:ascii="Times New Roman" w:hAnsi="Times New Roman"/>
                <w:sz w:val="24"/>
                <w:lang w:bidi="ar"/>
              </w:rPr>
              <w:t>声环境</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4AA7B0EB">
            <w:pPr>
              <w:adjustRightInd w:val="0"/>
              <w:snapToGrid w:val="0"/>
              <w:jc w:val="center"/>
              <w:rPr>
                <w:rFonts w:ascii="Times New Roman" w:hAnsi="Times New Roman"/>
                <w:sz w:val="24"/>
              </w:rPr>
            </w:pPr>
            <w:r>
              <w:rPr>
                <w:rFonts w:ascii="Times New Roman" w:hAnsi="Times New Roman"/>
                <w:sz w:val="24"/>
              </w:rPr>
              <w:t>生产设备</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E3B0D6D">
            <w:pPr>
              <w:adjustRightInd w:val="0"/>
              <w:snapToGrid w:val="0"/>
              <w:jc w:val="center"/>
              <w:rPr>
                <w:rFonts w:ascii="Times New Roman" w:hAnsi="Times New Roman"/>
                <w:sz w:val="24"/>
              </w:rPr>
            </w:pPr>
            <w:r>
              <w:rPr>
                <w:rFonts w:ascii="Times New Roman" w:hAnsi="Times New Roman"/>
                <w:sz w:val="24"/>
              </w:rPr>
              <w:t>A声级</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5A7ED135">
            <w:pPr>
              <w:adjustRightInd w:val="0"/>
              <w:snapToGrid w:val="0"/>
              <w:jc w:val="center"/>
              <w:rPr>
                <w:rFonts w:ascii="Times New Roman" w:hAnsi="Times New Roman"/>
                <w:sz w:val="24"/>
              </w:rPr>
            </w:pPr>
            <w:r>
              <w:rPr>
                <w:rFonts w:ascii="Times New Roman" w:hAnsi="Times New Roman"/>
                <w:bCs/>
                <w:sz w:val="24"/>
              </w:rPr>
              <w:t>选用低噪声设备，厂房隔声、基础减振</w:t>
            </w:r>
          </w:p>
        </w:tc>
        <w:tc>
          <w:tcPr>
            <w:tcW w:w="3435" w:type="dxa"/>
            <w:tcBorders>
              <w:top w:val="single" w:color="auto" w:sz="4" w:space="0"/>
              <w:left w:val="single" w:color="auto" w:sz="4" w:space="0"/>
              <w:right w:val="single" w:color="auto" w:sz="8" w:space="0"/>
            </w:tcBorders>
            <w:shd w:val="clear" w:color="auto" w:fill="auto"/>
            <w:vAlign w:val="center"/>
          </w:tcPr>
          <w:p w14:paraId="4E2CCA73">
            <w:pPr>
              <w:adjustRightInd w:val="0"/>
              <w:snapToGrid w:val="0"/>
              <w:jc w:val="center"/>
              <w:rPr>
                <w:rFonts w:ascii="Times New Roman" w:hAnsi="Times New Roman"/>
                <w:sz w:val="24"/>
              </w:rPr>
            </w:pPr>
            <w:r>
              <w:rPr>
                <w:rFonts w:hint="eastAsia" w:ascii="Times New Roman" w:hAnsi="Times New Roman"/>
                <w:sz w:val="24"/>
              </w:rPr>
              <w:t>东厂界</w:t>
            </w:r>
            <w:r>
              <w:rPr>
                <w:rFonts w:ascii="Times New Roman" w:hAnsi="Times New Roman"/>
                <w:sz w:val="24"/>
              </w:rPr>
              <w:t>《工业企业厂界环境噪声排放标准》（GB12348-2008）中</w:t>
            </w:r>
            <w:r>
              <w:rPr>
                <w:rFonts w:hint="eastAsia" w:ascii="Times New Roman" w:hAnsi="Times New Roman"/>
                <w:sz w:val="24"/>
              </w:rPr>
              <w:t>4</w:t>
            </w:r>
            <w:r>
              <w:rPr>
                <w:rFonts w:ascii="Times New Roman" w:hAnsi="Times New Roman"/>
                <w:sz w:val="24"/>
              </w:rPr>
              <w:t>类标准要求</w:t>
            </w:r>
            <w:r>
              <w:rPr>
                <w:rFonts w:hint="eastAsia" w:ascii="Times New Roman" w:hAnsi="Times New Roman"/>
                <w:sz w:val="24"/>
              </w:rPr>
              <w:t>；南北西厂界</w:t>
            </w:r>
            <w:r>
              <w:rPr>
                <w:rFonts w:ascii="Times New Roman" w:hAnsi="Times New Roman"/>
                <w:sz w:val="24"/>
              </w:rPr>
              <w:t>《工业企业厂界环境噪声排放标准》（GB12348-2008）中</w:t>
            </w:r>
            <w:r>
              <w:rPr>
                <w:rFonts w:hint="eastAsia" w:ascii="Times New Roman" w:hAnsi="Times New Roman"/>
                <w:sz w:val="24"/>
              </w:rPr>
              <w:t>2</w:t>
            </w:r>
            <w:r>
              <w:rPr>
                <w:rFonts w:ascii="Times New Roman" w:hAnsi="Times New Roman"/>
                <w:sz w:val="24"/>
              </w:rPr>
              <w:t>类标准要求</w:t>
            </w:r>
          </w:p>
        </w:tc>
      </w:tr>
      <w:tr w14:paraId="4A6B2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op w:val="single" w:color="auto" w:sz="4" w:space="0"/>
              <w:left w:val="single" w:color="auto" w:sz="8" w:space="0"/>
              <w:bottom w:val="single" w:color="auto" w:sz="4" w:space="0"/>
              <w:right w:val="single" w:color="auto" w:sz="4" w:space="0"/>
            </w:tcBorders>
            <w:shd w:val="clear" w:color="auto" w:fill="auto"/>
            <w:vAlign w:val="center"/>
          </w:tcPr>
          <w:p w14:paraId="162626EF">
            <w:pPr>
              <w:adjustRightInd w:val="0"/>
              <w:snapToGrid w:val="0"/>
              <w:jc w:val="center"/>
              <w:rPr>
                <w:rFonts w:ascii="Times New Roman" w:hAnsi="Times New Roman"/>
                <w:sz w:val="24"/>
                <w:lang w:bidi="ar"/>
              </w:rPr>
            </w:pPr>
            <w:r>
              <w:rPr>
                <w:rFonts w:ascii="Times New Roman" w:hAnsi="Times New Roman"/>
                <w:sz w:val="24"/>
                <w:lang w:bidi="ar"/>
              </w:rPr>
              <w:t>电磁辐射</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0B055BF">
            <w:pPr>
              <w:adjustRightInd w:val="0"/>
              <w:snapToGrid w:val="0"/>
              <w:jc w:val="center"/>
              <w:rPr>
                <w:rFonts w:ascii="Times New Roman" w:hAnsi="Times New Roman"/>
                <w:sz w:val="24"/>
              </w:rPr>
            </w:pPr>
            <w:r>
              <w:rPr>
                <w:rFonts w:ascii="Times New Roman" w:hAnsi="Times New Roman"/>
                <w:sz w:val="24"/>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7D65FB3">
            <w:pPr>
              <w:adjustRightInd w:val="0"/>
              <w:snapToGrid w:val="0"/>
              <w:jc w:val="center"/>
              <w:rPr>
                <w:rFonts w:ascii="Times New Roman" w:hAnsi="Times New Roman"/>
                <w:sz w:val="24"/>
              </w:rPr>
            </w:pPr>
            <w:r>
              <w:rPr>
                <w:rFonts w:ascii="Times New Roman" w:hAnsi="Times New Roman"/>
                <w:sz w:val="24"/>
              </w:rPr>
              <w:t>/</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16220B4E">
            <w:pPr>
              <w:adjustRightInd w:val="0"/>
              <w:snapToGrid w:val="0"/>
              <w:jc w:val="center"/>
              <w:rPr>
                <w:rFonts w:ascii="Times New Roman" w:hAnsi="Times New Roman"/>
                <w:sz w:val="24"/>
              </w:rPr>
            </w:pPr>
            <w:r>
              <w:rPr>
                <w:rFonts w:ascii="Times New Roman" w:hAnsi="Times New Roman"/>
                <w:sz w:val="24"/>
              </w:rPr>
              <w:t>/</w:t>
            </w:r>
          </w:p>
        </w:tc>
        <w:tc>
          <w:tcPr>
            <w:tcW w:w="3435" w:type="dxa"/>
            <w:tcBorders>
              <w:top w:val="single" w:color="auto" w:sz="4" w:space="0"/>
              <w:left w:val="single" w:color="auto" w:sz="4" w:space="0"/>
              <w:right w:val="single" w:color="auto" w:sz="8" w:space="0"/>
            </w:tcBorders>
            <w:shd w:val="clear" w:color="auto" w:fill="auto"/>
            <w:vAlign w:val="center"/>
          </w:tcPr>
          <w:p w14:paraId="3318686F">
            <w:pPr>
              <w:adjustRightInd w:val="0"/>
              <w:snapToGrid w:val="0"/>
              <w:jc w:val="center"/>
              <w:rPr>
                <w:rFonts w:ascii="Times New Roman" w:hAnsi="Times New Roman"/>
                <w:sz w:val="24"/>
              </w:rPr>
            </w:pPr>
            <w:r>
              <w:rPr>
                <w:rFonts w:ascii="Times New Roman" w:hAnsi="Times New Roman"/>
                <w:sz w:val="24"/>
              </w:rPr>
              <w:t>/</w:t>
            </w:r>
          </w:p>
        </w:tc>
      </w:tr>
      <w:tr w14:paraId="5A1DC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op w:val="single" w:color="auto" w:sz="4" w:space="0"/>
              <w:left w:val="single" w:color="auto" w:sz="8" w:space="0"/>
              <w:bottom w:val="single" w:color="auto" w:sz="4" w:space="0"/>
              <w:right w:val="single" w:color="auto" w:sz="4" w:space="0"/>
            </w:tcBorders>
            <w:shd w:val="clear" w:color="auto" w:fill="auto"/>
            <w:vAlign w:val="center"/>
          </w:tcPr>
          <w:p w14:paraId="0CBEB7FD">
            <w:pPr>
              <w:adjustRightInd w:val="0"/>
              <w:snapToGrid w:val="0"/>
              <w:jc w:val="center"/>
              <w:rPr>
                <w:rFonts w:ascii="Times New Roman" w:hAnsi="Times New Roman"/>
                <w:sz w:val="24"/>
                <w:lang w:bidi="ar"/>
              </w:rPr>
            </w:pPr>
            <w:r>
              <w:rPr>
                <w:rFonts w:ascii="Times New Roman" w:hAnsi="Times New Roman"/>
                <w:sz w:val="24"/>
                <w:lang w:bidi="ar"/>
              </w:rPr>
              <w:t>固体废物</w:t>
            </w:r>
          </w:p>
        </w:tc>
        <w:tc>
          <w:tcPr>
            <w:tcW w:w="7404"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0BA528E0">
            <w:pPr>
              <w:adjustRightInd w:val="0"/>
              <w:snapToGrid w:val="0"/>
              <w:jc w:val="center"/>
              <w:rPr>
                <w:rFonts w:ascii="Times New Roman" w:hAnsi="Times New Roman"/>
                <w:sz w:val="24"/>
              </w:rPr>
            </w:pPr>
            <w:r>
              <w:rPr>
                <w:rFonts w:hint="eastAsia" w:ascii="Times New Roman" w:hAnsi="Times New Roman"/>
                <w:sz w:val="24"/>
                <w:lang w:bidi="ar"/>
              </w:rPr>
              <w:t>本项目固体废物主要为员工生活垃圾、除尘灰、废布袋、沉淀池底渣及设备维护产生的废油桶、废矿物油、</w:t>
            </w:r>
            <w:r>
              <w:rPr>
                <w:rFonts w:hint="eastAsia" w:ascii="Times New Roman" w:hAnsi="Times New Roman"/>
                <w:sz w:val="24"/>
              </w:rPr>
              <w:t>沾染油污的手套、抹布</w:t>
            </w:r>
            <w:r>
              <w:rPr>
                <w:rFonts w:hint="eastAsia" w:ascii="Times New Roman" w:hAnsi="Times New Roman"/>
                <w:sz w:val="24"/>
                <w:lang w:bidi="ar"/>
              </w:rPr>
              <w:t>等。除尘灰、沉淀池底渣直接返回生产；生活垃圾、废布袋集中收集，统一由环卫部门处理；废油桶、废矿物油、</w:t>
            </w:r>
            <w:r>
              <w:rPr>
                <w:rFonts w:hint="eastAsia" w:ascii="Times New Roman" w:hAnsi="Times New Roman"/>
                <w:sz w:val="24"/>
              </w:rPr>
              <w:t>沾染油污的手套、抹布</w:t>
            </w:r>
            <w:r>
              <w:rPr>
                <w:rFonts w:hint="eastAsia" w:ascii="Times New Roman" w:hAnsi="Times New Roman"/>
                <w:sz w:val="24"/>
                <w:lang w:bidi="ar"/>
              </w:rPr>
              <w:t>为危险废物危废间内贮存定期交由有资质单位转运处理。</w:t>
            </w:r>
          </w:p>
        </w:tc>
      </w:tr>
      <w:tr w14:paraId="47062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op w:val="single" w:color="auto" w:sz="4" w:space="0"/>
              <w:left w:val="single" w:color="auto" w:sz="8" w:space="0"/>
              <w:bottom w:val="single" w:color="auto" w:sz="4" w:space="0"/>
              <w:right w:val="single" w:color="auto" w:sz="4" w:space="0"/>
            </w:tcBorders>
            <w:shd w:val="clear" w:color="auto" w:fill="auto"/>
            <w:vAlign w:val="center"/>
          </w:tcPr>
          <w:p w14:paraId="42D5C98D">
            <w:pPr>
              <w:adjustRightInd w:val="0"/>
              <w:snapToGrid w:val="0"/>
              <w:jc w:val="center"/>
              <w:rPr>
                <w:rFonts w:ascii="Times New Roman" w:hAnsi="Times New Roman"/>
                <w:sz w:val="24"/>
              </w:rPr>
            </w:pPr>
            <w:r>
              <w:rPr>
                <w:rFonts w:ascii="Times New Roman" w:hAnsi="Times New Roman"/>
                <w:sz w:val="24"/>
              </w:rPr>
              <w:t>土壤及地下水污染防治措施</w:t>
            </w:r>
          </w:p>
        </w:tc>
        <w:tc>
          <w:tcPr>
            <w:tcW w:w="7404"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1EA1FA25">
            <w:pPr>
              <w:adjustRightInd w:val="0"/>
              <w:snapToGrid w:val="0"/>
              <w:rPr>
                <w:rFonts w:ascii="Times New Roman" w:hAnsi="Times New Roman"/>
                <w:spacing w:val="-20"/>
                <w:sz w:val="24"/>
              </w:rPr>
            </w:pPr>
            <w:r>
              <w:rPr>
                <w:rFonts w:hint="eastAsia" w:ascii="Times New Roman" w:hAnsi="Times New Roman"/>
                <w:spacing w:val="-20"/>
                <w:sz w:val="24"/>
              </w:rPr>
              <w:t>危险废物贮存间：根据危险废物的类别、数量、形态、物理化学性质和污染防治等要求设置必要的贮存分区，避免不相容的危险废物接触、混合。贮存设施地面与裙脚应采取表面防渗措施；表面防渗材料应与所接触的物料或污染物相容，可采用抗渗混凝土、高密度聚乙烯膜、钠基膨润土防</w:t>
            </w:r>
            <w:r>
              <w:rPr>
                <w:rFonts w:ascii="Times New Roman" w:hAnsi="Times New Roman"/>
                <w:spacing w:val="-20"/>
                <w:sz w:val="24"/>
              </w:rPr>
              <w:t>水毯或其他防渗性能等效的材料。贮存的危险废物直接接触地面的，还应进行基础防渗，防渗层为至少1m厚黏土层（渗透系数不大于10</w:t>
            </w:r>
            <w:r>
              <w:rPr>
                <w:rFonts w:ascii="Times New Roman" w:hAnsi="Times New Roman"/>
                <w:spacing w:val="-20"/>
                <w:sz w:val="24"/>
                <w:vertAlign w:val="superscript"/>
              </w:rPr>
              <w:t>-7</w:t>
            </w:r>
            <w:r>
              <w:rPr>
                <w:rFonts w:ascii="Times New Roman" w:hAnsi="Times New Roman"/>
                <w:spacing w:val="-20"/>
                <w:sz w:val="24"/>
              </w:rPr>
              <w:t>cm/s），或至少2mm厚高密度聚乙烯膜等人工防渗材料（渗透系数不大于10</w:t>
            </w:r>
            <w:r>
              <w:rPr>
                <w:rFonts w:ascii="Times New Roman" w:hAnsi="Times New Roman"/>
                <w:spacing w:val="-20"/>
                <w:sz w:val="24"/>
                <w:vertAlign w:val="superscript"/>
              </w:rPr>
              <w:t>-10</w:t>
            </w:r>
            <w:r>
              <w:rPr>
                <w:rFonts w:ascii="Times New Roman" w:hAnsi="Times New Roman"/>
                <w:spacing w:val="-20"/>
                <w:sz w:val="24"/>
              </w:rPr>
              <w:t>cm/s），或其他防渗性能等效的材料。</w:t>
            </w:r>
          </w:p>
        </w:tc>
      </w:tr>
      <w:tr w14:paraId="4EFA5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op w:val="single" w:color="auto" w:sz="4" w:space="0"/>
              <w:left w:val="single" w:color="auto" w:sz="8" w:space="0"/>
              <w:bottom w:val="single" w:color="auto" w:sz="4" w:space="0"/>
              <w:right w:val="single" w:color="auto" w:sz="4" w:space="0"/>
            </w:tcBorders>
            <w:shd w:val="clear" w:color="auto" w:fill="auto"/>
            <w:vAlign w:val="center"/>
          </w:tcPr>
          <w:p w14:paraId="5147BC13">
            <w:pPr>
              <w:adjustRightInd w:val="0"/>
              <w:snapToGrid w:val="0"/>
              <w:jc w:val="center"/>
              <w:rPr>
                <w:rFonts w:ascii="Times New Roman" w:hAnsi="Times New Roman"/>
                <w:sz w:val="24"/>
                <w:lang w:bidi="ar"/>
              </w:rPr>
            </w:pPr>
            <w:r>
              <w:rPr>
                <w:rFonts w:ascii="Times New Roman" w:hAnsi="Times New Roman"/>
                <w:sz w:val="24"/>
              </w:rPr>
              <w:t>生态保护措施</w:t>
            </w:r>
          </w:p>
        </w:tc>
        <w:tc>
          <w:tcPr>
            <w:tcW w:w="7404"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4806FBE5">
            <w:pPr>
              <w:adjustRightInd w:val="0"/>
              <w:snapToGrid w:val="0"/>
              <w:jc w:val="center"/>
              <w:rPr>
                <w:rFonts w:ascii="Times New Roman" w:hAnsi="Times New Roman"/>
                <w:sz w:val="24"/>
              </w:rPr>
            </w:pPr>
            <w:r>
              <w:rPr>
                <w:rFonts w:ascii="Times New Roman" w:hAnsi="Times New Roman"/>
                <w:sz w:val="24"/>
              </w:rPr>
              <w:t>/</w:t>
            </w:r>
          </w:p>
        </w:tc>
      </w:tr>
      <w:tr w14:paraId="3BAA9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op w:val="single" w:color="auto" w:sz="4" w:space="0"/>
              <w:left w:val="single" w:color="auto" w:sz="8" w:space="0"/>
              <w:bottom w:val="single" w:color="auto" w:sz="4" w:space="0"/>
              <w:right w:val="single" w:color="auto" w:sz="4" w:space="0"/>
            </w:tcBorders>
            <w:shd w:val="clear" w:color="auto" w:fill="auto"/>
            <w:vAlign w:val="center"/>
          </w:tcPr>
          <w:p w14:paraId="74B31E35">
            <w:pPr>
              <w:adjustRightInd w:val="0"/>
              <w:snapToGrid w:val="0"/>
              <w:jc w:val="center"/>
              <w:rPr>
                <w:rFonts w:ascii="Times New Roman" w:hAnsi="Times New Roman"/>
                <w:spacing w:val="-8"/>
                <w:sz w:val="24"/>
              </w:rPr>
            </w:pPr>
            <w:r>
              <w:rPr>
                <w:rFonts w:ascii="Times New Roman" w:hAnsi="Times New Roman"/>
                <w:spacing w:val="-8"/>
                <w:sz w:val="24"/>
              </w:rPr>
              <w:t>环境风险</w:t>
            </w:r>
          </w:p>
          <w:p w14:paraId="169ABD9C">
            <w:pPr>
              <w:adjustRightInd w:val="0"/>
              <w:snapToGrid w:val="0"/>
              <w:jc w:val="center"/>
              <w:rPr>
                <w:rFonts w:ascii="Times New Roman" w:hAnsi="Times New Roman"/>
                <w:sz w:val="24"/>
                <w:lang w:bidi="ar"/>
              </w:rPr>
            </w:pPr>
            <w:r>
              <w:rPr>
                <w:rFonts w:ascii="Times New Roman" w:hAnsi="Times New Roman"/>
                <w:spacing w:val="-8"/>
                <w:sz w:val="24"/>
              </w:rPr>
              <w:t>防范措施</w:t>
            </w:r>
          </w:p>
        </w:tc>
        <w:tc>
          <w:tcPr>
            <w:tcW w:w="7404"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4968C1F1">
            <w:pPr>
              <w:adjustRightInd w:val="0"/>
              <w:snapToGrid w:val="0"/>
              <w:rPr>
                <w:rFonts w:ascii="Times New Roman" w:hAnsi="Times New Roman"/>
                <w:sz w:val="24"/>
              </w:rPr>
            </w:pPr>
            <w:r>
              <w:rPr>
                <w:rFonts w:hint="eastAsia" w:ascii="Times New Roman" w:hAnsi="Times New Roman"/>
                <w:sz w:val="24"/>
              </w:rPr>
              <w:t>增强</w:t>
            </w:r>
            <w:r>
              <w:rPr>
                <w:rFonts w:ascii="Times New Roman" w:hAnsi="Times New Roman"/>
                <w:sz w:val="24"/>
              </w:rPr>
              <w:t>工作人员环境风险意识，制定各项环保制度。做好</w:t>
            </w:r>
            <w:r>
              <w:rPr>
                <w:rFonts w:hint="eastAsia" w:ascii="Times New Roman" w:hAnsi="Times New Roman"/>
                <w:sz w:val="24"/>
              </w:rPr>
              <w:t>危险废物</w:t>
            </w:r>
            <w:r>
              <w:rPr>
                <w:rFonts w:ascii="Times New Roman" w:hAnsi="Times New Roman"/>
                <w:sz w:val="24"/>
              </w:rPr>
              <w:t>、易燃易爆物品管理、使用规范。</w:t>
            </w:r>
          </w:p>
          <w:p w14:paraId="52E52433">
            <w:pPr>
              <w:adjustRightInd w:val="0"/>
              <w:snapToGrid w:val="0"/>
              <w:rPr>
                <w:rFonts w:ascii="Times New Roman" w:hAnsi="Times New Roman"/>
                <w:sz w:val="24"/>
              </w:rPr>
            </w:pPr>
            <w:r>
              <w:rPr>
                <w:rFonts w:ascii="Times New Roman" w:hAnsi="Times New Roman"/>
                <w:sz w:val="24"/>
              </w:rPr>
              <w:t>执行环保事故报告制度，一经发现环保事故，立即向企业负责人、当地政府或上级有关部门报告，不瞒报、漏报，及时组织进行处置。</w:t>
            </w:r>
          </w:p>
        </w:tc>
      </w:tr>
      <w:tr w14:paraId="42AA6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op w:val="single" w:color="auto" w:sz="4" w:space="0"/>
              <w:left w:val="single" w:color="auto" w:sz="8" w:space="0"/>
              <w:bottom w:val="single" w:color="auto" w:sz="4" w:space="0"/>
              <w:right w:val="single" w:color="auto" w:sz="4" w:space="0"/>
            </w:tcBorders>
            <w:shd w:val="clear" w:color="auto" w:fill="auto"/>
            <w:vAlign w:val="center"/>
          </w:tcPr>
          <w:p w14:paraId="1A64AA52">
            <w:pPr>
              <w:adjustRightInd w:val="0"/>
              <w:snapToGrid w:val="0"/>
              <w:jc w:val="center"/>
              <w:rPr>
                <w:rFonts w:ascii="Times New Roman" w:hAnsi="Times New Roman"/>
                <w:spacing w:val="-8"/>
                <w:sz w:val="24"/>
              </w:rPr>
            </w:pPr>
            <w:r>
              <w:rPr>
                <w:rFonts w:ascii="Times New Roman" w:hAnsi="Times New Roman"/>
                <w:spacing w:val="-8"/>
                <w:sz w:val="24"/>
              </w:rPr>
              <w:t>其他环境</w:t>
            </w:r>
          </w:p>
          <w:p w14:paraId="22E6DC57">
            <w:pPr>
              <w:adjustRightInd w:val="0"/>
              <w:snapToGrid w:val="0"/>
              <w:jc w:val="center"/>
              <w:rPr>
                <w:rFonts w:ascii="Times New Roman" w:hAnsi="Times New Roman"/>
                <w:sz w:val="24"/>
                <w:lang w:bidi="ar"/>
              </w:rPr>
            </w:pPr>
            <w:r>
              <w:rPr>
                <w:rFonts w:ascii="Times New Roman" w:hAnsi="Times New Roman"/>
                <w:spacing w:val="-8"/>
                <w:sz w:val="24"/>
              </w:rPr>
              <w:t>管理要求</w:t>
            </w:r>
          </w:p>
        </w:tc>
        <w:tc>
          <w:tcPr>
            <w:tcW w:w="7404"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0D9FB333">
            <w:pPr>
              <w:adjustRightInd w:val="0"/>
              <w:snapToGrid w:val="0"/>
              <w:jc w:val="center"/>
              <w:rPr>
                <w:rFonts w:ascii="Times New Roman" w:hAnsi="Times New Roman"/>
                <w:sz w:val="24"/>
              </w:rPr>
            </w:pPr>
            <w:r>
              <w:rPr>
                <w:rFonts w:hint="eastAsia" w:ascii="Times New Roman" w:hAnsi="Times New Roman"/>
                <w:sz w:val="24"/>
              </w:rPr>
              <w:t>建设单位应按照《固定污染源排污许可分类管理名录》的相关要求申请排污许可；项目需依法落实建设项目竣工环境保护验收工作。</w:t>
            </w:r>
          </w:p>
        </w:tc>
      </w:tr>
    </w:tbl>
    <w:p w14:paraId="1ED1A69B">
      <w:pPr>
        <w:pStyle w:val="14"/>
        <w:jc w:val="center"/>
        <w:outlineLvl w:val="0"/>
        <w:rPr>
          <w:rFonts w:hint="default" w:ascii="Times New Roman" w:hAnsi="Times New Roman" w:eastAsia="黑体"/>
          <w:sz w:val="30"/>
          <w:szCs w:val="30"/>
        </w:rPr>
      </w:pPr>
      <w:r>
        <w:rPr>
          <w:rFonts w:hint="default" w:ascii="Times New Roman" w:hAnsi="Times New Roman"/>
          <w:snapToGrid w:val="0"/>
          <w:lang w:bidi="ar"/>
        </w:rPr>
        <w:br w:type="page"/>
      </w:r>
      <w:r>
        <w:rPr>
          <w:rFonts w:hint="default" w:ascii="Times New Roman" w:hAnsi="Times New Roman" w:eastAsia="黑体"/>
          <w:snapToGrid w:val="0"/>
          <w:sz w:val="30"/>
          <w:szCs w:val="30"/>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88A6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center"/>
          </w:tcPr>
          <w:p w14:paraId="6BF13C62">
            <w:pPr>
              <w:snapToGrid w:val="0"/>
              <w:spacing w:line="360" w:lineRule="auto"/>
              <w:ind w:firstLine="480" w:firstLineChars="200"/>
              <w:rPr>
                <w:rFonts w:ascii="Times New Roman" w:hAnsi="Times New Roman"/>
                <w:sz w:val="24"/>
              </w:rPr>
            </w:pPr>
            <w:r>
              <w:rPr>
                <w:rFonts w:ascii="Times New Roman" w:hAnsi="Times New Roman"/>
                <w:sz w:val="24"/>
              </w:rPr>
              <w:t>从环境保护的角度，建设项目环境影响可行。</w:t>
            </w:r>
          </w:p>
          <w:p w14:paraId="20A65EA9">
            <w:pPr>
              <w:snapToGrid w:val="0"/>
              <w:spacing w:line="360" w:lineRule="auto"/>
              <w:rPr>
                <w:rFonts w:ascii="Times New Roman" w:hAnsi="Times New Roman"/>
                <w:sz w:val="24"/>
              </w:rPr>
            </w:pPr>
          </w:p>
          <w:p w14:paraId="298A31F8">
            <w:pPr>
              <w:snapToGrid w:val="0"/>
              <w:spacing w:line="360" w:lineRule="auto"/>
              <w:rPr>
                <w:rFonts w:ascii="Times New Roman" w:hAnsi="Times New Roman"/>
                <w:sz w:val="24"/>
              </w:rPr>
            </w:pPr>
          </w:p>
          <w:p w14:paraId="35ABAFE4">
            <w:pPr>
              <w:snapToGrid w:val="0"/>
              <w:spacing w:line="360" w:lineRule="auto"/>
              <w:rPr>
                <w:rFonts w:ascii="Times New Roman" w:hAnsi="Times New Roman"/>
                <w:sz w:val="24"/>
              </w:rPr>
            </w:pPr>
          </w:p>
          <w:p w14:paraId="16878B88">
            <w:pPr>
              <w:snapToGrid w:val="0"/>
              <w:spacing w:line="360" w:lineRule="auto"/>
              <w:rPr>
                <w:rFonts w:ascii="Times New Roman" w:hAnsi="Times New Roman"/>
                <w:sz w:val="24"/>
              </w:rPr>
            </w:pPr>
          </w:p>
          <w:p w14:paraId="6900A1BE">
            <w:pPr>
              <w:snapToGrid w:val="0"/>
              <w:spacing w:line="360" w:lineRule="auto"/>
              <w:rPr>
                <w:rFonts w:ascii="Times New Roman" w:hAnsi="Times New Roman"/>
                <w:sz w:val="24"/>
              </w:rPr>
            </w:pPr>
          </w:p>
          <w:p w14:paraId="5849DED9">
            <w:pPr>
              <w:snapToGrid w:val="0"/>
              <w:spacing w:line="360" w:lineRule="auto"/>
              <w:rPr>
                <w:rFonts w:ascii="Times New Roman" w:hAnsi="Times New Roman"/>
                <w:sz w:val="24"/>
              </w:rPr>
            </w:pPr>
          </w:p>
          <w:p w14:paraId="24F70918">
            <w:pPr>
              <w:pStyle w:val="24"/>
              <w:ind w:left="420"/>
              <w:rPr>
                <w:rFonts w:ascii="Times New Roman" w:hAnsi="Times New Roman"/>
                <w:sz w:val="24"/>
                <w:szCs w:val="24"/>
              </w:rPr>
            </w:pPr>
          </w:p>
          <w:p w14:paraId="3424A487">
            <w:pPr>
              <w:rPr>
                <w:rFonts w:ascii="Times New Roman" w:hAnsi="Times New Roman"/>
                <w:sz w:val="24"/>
              </w:rPr>
            </w:pPr>
          </w:p>
          <w:p w14:paraId="7CC89B77">
            <w:pPr>
              <w:pStyle w:val="24"/>
              <w:ind w:left="420"/>
              <w:rPr>
                <w:rFonts w:ascii="Times New Roman" w:hAnsi="Times New Roman"/>
              </w:rPr>
            </w:pPr>
          </w:p>
          <w:p w14:paraId="37012EEC">
            <w:pPr>
              <w:snapToGrid w:val="0"/>
              <w:spacing w:line="360" w:lineRule="auto"/>
              <w:rPr>
                <w:rFonts w:ascii="Times New Roman" w:hAnsi="Times New Roman"/>
                <w:sz w:val="24"/>
              </w:rPr>
            </w:pPr>
          </w:p>
          <w:p w14:paraId="4371F5F7">
            <w:pPr>
              <w:snapToGrid w:val="0"/>
              <w:spacing w:line="360" w:lineRule="auto"/>
              <w:rPr>
                <w:rFonts w:ascii="Times New Roman" w:hAnsi="Times New Roman"/>
                <w:sz w:val="24"/>
              </w:rPr>
            </w:pPr>
          </w:p>
          <w:p w14:paraId="05F5E398">
            <w:pPr>
              <w:snapToGrid w:val="0"/>
              <w:spacing w:line="360" w:lineRule="auto"/>
              <w:rPr>
                <w:rFonts w:ascii="Times New Roman" w:hAnsi="Times New Roman"/>
                <w:sz w:val="24"/>
              </w:rPr>
            </w:pPr>
          </w:p>
          <w:p w14:paraId="4528F00C">
            <w:pPr>
              <w:snapToGrid w:val="0"/>
              <w:spacing w:line="360" w:lineRule="auto"/>
              <w:rPr>
                <w:rFonts w:ascii="Times New Roman" w:hAnsi="Times New Roman"/>
                <w:sz w:val="24"/>
              </w:rPr>
            </w:pPr>
          </w:p>
          <w:p w14:paraId="4E8DCE2E">
            <w:pPr>
              <w:snapToGrid w:val="0"/>
              <w:spacing w:line="360" w:lineRule="auto"/>
              <w:rPr>
                <w:rFonts w:ascii="Times New Roman" w:hAnsi="Times New Roman"/>
                <w:sz w:val="24"/>
              </w:rPr>
            </w:pPr>
          </w:p>
          <w:p w14:paraId="312BA20A">
            <w:pPr>
              <w:snapToGrid w:val="0"/>
              <w:spacing w:line="360" w:lineRule="auto"/>
              <w:rPr>
                <w:rFonts w:ascii="Times New Roman" w:hAnsi="Times New Roman"/>
                <w:sz w:val="24"/>
              </w:rPr>
            </w:pPr>
          </w:p>
          <w:p w14:paraId="71F41F9D">
            <w:pPr>
              <w:snapToGrid w:val="0"/>
              <w:spacing w:line="360" w:lineRule="auto"/>
              <w:rPr>
                <w:rFonts w:ascii="Times New Roman" w:hAnsi="Times New Roman"/>
                <w:sz w:val="24"/>
              </w:rPr>
            </w:pPr>
          </w:p>
          <w:p w14:paraId="3D6DBCE7">
            <w:pPr>
              <w:snapToGrid w:val="0"/>
              <w:spacing w:line="360" w:lineRule="auto"/>
              <w:rPr>
                <w:rFonts w:ascii="Times New Roman" w:hAnsi="Times New Roman"/>
                <w:sz w:val="24"/>
              </w:rPr>
            </w:pPr>
          </w:p>
          <w:p w14:paraId="35F4AEEE">
            <w:pPr>
              <w:snapToGrid w:val="0"/>
              <w:spacing w:line="360" w:lineRule="auto"/>
              <w:rPr>
                <w:rFonts w:ascii="Times New Roman" w:hAnsi="Times New Roman"/>
                <w:sz w:val="24"/>
              </w:rPr>
            </w:pPr>
          </w:p>
          <w:p w14:paraId="06E79F1B">
            <w:pPr>
              <w:snapToGrid w:val="0"/>
              <w:spacing w:line="360" w:lineRule="auto"/>
              <w:rPr>
                <w:rFonts w:ascii="Times New Roman" w:hAnsi="Times New Roman"/>
                <w:sz w:val="24"/>
              </w:rPr>
            </w:pPr>
          </w:p>
          <w:p w14:paraId="7ECF7C96">
            <w:pPr>
              <w:snapToGrid w:val="0"/>
              <w:spacing w:line="360" w:lineRule="auto"/>
              <w:rPr>
                <w:rFonts w:ascii="Times New Roman" w:hAnsi="Times New Roman"/>
                <w:sz w:val="24"/>
              </w:rPr>
            </w:pPr>
          </w:p>
          <w:p w14:paraId="78EB8604">
            <w:pPr>
              <w:snapToGrid w:val="0"/>
              <w:spacing w:line="360" w:lineRule="auto"/>
              <w:rPr>
                <w:rFonts w:ascii="Times New Roman" w:hAnsi="Times New Roman"/>
                <w:sz w:val="24"/>
              </w:rPr>
            </w:pPr>
          </w:p>
          <w:p w14:paraId="7E814DA5">
            <w:pPr>
              <w:snapToGrid w:val="0"/>
              <w:spacing w:line="360" w:lineRule="auto"/>
              <w:rPr>
                <w:rFonts w:ascii="Times New Roman" w:hAnsi="Times New Roman"/>
                <w:sz w:val="24"/>
              </w:rPr>
            </w:pPr>
          </w:p>
          <w:p w14:paraId="418CBF6F">
            <w:pPr>
              <w:snapToGrid w:val="0"/>
              <w:spacing w:line="360" w:lineRule="auto"/>
              <w:rPr>
                <w:rFonts w:ascii="Times New Roman" w:hAnsi="Times New Roman"/>
                <w:sz w:val="24"/>
              </w:rPr>
            </w:pPr>
          </w:p>
          <w:p w14:paraId="4F98CEFA">
            <w:pPr>
              <w:snapToGrid w:val="0"/>
              <w:spacing w:line="360" w:lineRule="auto"/>
              <w:rPr>
                <w:rFonts w:ascii="Times New Roman" w:hAnsi="Times New Roman"/>
                <w:sz w:val="24"/>
              </w:rPr>
            </w:pPr>
          </w:p>
          <w:p w14:paraId="34493BDD">
            <w:pPr>
              <w:spacing w:line="360" w:lineRule="auto"/>
              <w:rPr>
                <w:rFonts w:ascii="Times New Roman" w:hAnsi="Times New Roman"/>
                <w:sz w:val="24"/>
              </w:rPr>
            </w:pPr>
          </w:p>
        </w:tc>
      </w:tr>
    </w:tbl>
    <w:p w14:paraId="44ACE417">
      <w:pPr>
        <w:rPr>
          <w:rFonts w:ascii="Times New Roman" w:hAnsi="Times New Roman"/>
          <w:lang w:bidi="ar"/>
        </w:rPr>
        <w:sectPr>
          <w:pgSz w:w="11906" w:h="16838"/>
          <w:pgMar w:top="1702" w:right="1531" w:bottom="1702" w:left="1531" w:header="851" w:footer="851" w:gutter="0"/>
          <w:cols w:space="425" w:num="1"/>
          <w:docGrid w:type="lines" w:linePitch="312" w:charSpace="0"/>
        </w:sectPr>
      </w:pPr>
    </w:p>
    <w:p w14:paraId="7076AE48">
      <w:pPr>
        <w:pStyle w:val="14"/>
        <w:adjustRightInd w:val="0"/>
        <w:snapToGrid w:val="0"/>
        <w:spacing w:beforeAutospacing="0" w:afterAutospacing="0" w:line="648" w:lineRule="auto"/>
        <w:outlineLvl w:val="0"/>
        <w:rPr>
          <w:rFonts w:hint="default" w:ascii="Times New Roman" w:hAnsi="Times New Roman" w:eastAsia="黑体"/>
          <w:sz w:val="32"/>
          <w:szCs w:val="32"/>
        </w:rPr>
      </w:pPr>
      <w:r>
        <w:rPr>
          <w:rFonts w:hint="default" w:ascii="Times New Roman" w:hAnsi="Times New Roman" w:eastAsia="黑体"/>
          <w:snapToGrid w:val="0"/>
          <w:sz w:val="32"/>
          <w:szCs w:val="32"/>
        </w:rPr>
        <w:t>附表</w:t>
      </w:r>
    </w:p>
    <w:p w14:paraId="1408F32D">
      <w:pPr>
        <w:pStyle w:val="14"/>
        <w:adjustRightInd w:val="0"/>
        <w:snapToGrid w:val="0"/>
        <w:spacing w:beforeAutospacing="0" w:afterAutospacing="0" w:line="552" w:lineRule="auto"/>
        <w:jc w:val="center"/>
        <w:outlineLvl w:val="0"/>
        <w:rPr>
          <w:rFonts w:hint="default" w:ascii="Times New Roman" w:hAnsi="Times New Roman" w:eastAsia="方正小标宋_GBK"/>
          <w:sz w:val="38"/>
          <w:szCs w:val="38"/>
        </w:rPr>
      </w:pPr>
      <w:r>
        <w:rPr>
          <w:rFonts w:hint="default" w:ascii="Times New Roman" w:hAnsi="Times New Roman" w:eastAsia="方正小标宋_GBK"/>
          <w:snapToGrid w:val="0"/>
          <w:sz w:val="38"/>
          <w:szCs w:val="38"/>
        </w:rPr>
        <w:t>建设项目污染物排放量汇总表</w:t>
      </w:r>
    </w:p>
    <w:tbl>
      <w:tblPr>
        <w:tblStyle w:val="18"/>
        <w:tblW w:w="1379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126"/>
        <w:gridCol w:w="993"/>
        <w:gridCol w:w="1276"/>
        <w:gridCol w:w="1702"/>
        <w:gridCol w:w="1559"/>
        <w:gridCol w:w="1382"/>
        <w:gridCol w:w="1689"/>
        <w:gridCol w:w="1475"/>
      </w:tblGrid>
      <w:tr w14:paraId="2CD86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14:paraId="3665B1EE">
            <w:pPr>
              <w:pStyle w:val="32"/>
              <w:widowControl/>
              <w:spacing w:before="31" w:after="31" w:line="240" w:lineRule="auto"/>
              <w:jc w:val="right"/>
              <w:rPr>
                <w:rFonts w:hint="default" w:ascii="Times New Roman"/>
                <w:spacing w:val="-6"/>
                <w:kern w:val="21"/>
                <w:szCs w:val="21"/>
              </w:rPr>
            </w:pPr>
            <w:r>
              <w:rPr>
                <w:rFonts w:hint="default" w:ascii="Times New Roman"/>
                <w:snapToGrid w:val="0"/>
                <w:spacing w:val="-6"/>
                <w:kern w:val="21"/>
                <w:szCs w:val="21"/>
              </w:rPr>
              <w:t>项目</w:t>
            </w:r>
          </w:p>
          <w:p w14:paraId="7667D438">
            <w:pPr>
              <w:pStyle w:val="32"/>
              <w:widowControl/>
              <w:spacing w:before="31" w:after="31" w:line="240" w:lineRule="auto"/>
              <w:jc w:val="left"/>
              <w:rPr>
                <w:rFonts w:hint="default" w:ascii="Times New Roman"/>
                <w:spacing w:val="-6"/>
                <w:kern w:val="21"/>
                <w:szCs w:val="21"/>
              </w:rPr>
            </w:pPr>
            <w:r>
              <w:rPr>
                <w:rFonts w:hint="default" w:ascii="Times New Roman"/>
                <w:snapToGrid w:val="0"/>
                <w:spacing w:val="-6"/>
                <w:kern w:val="21"/>
                <w:szCs w:val="21"/>
              </w:rPr>
              <w:t>分类</w:t>
            </w:r>
          </w:p>
        </w:tc>
        <w:tc>
          <w:tcPr>
            <w:tcW w:w="212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0845639B">
            <w:pPr>
              <w:pStyle w:val="32"/>
              <w:widowControl/>
              <w:spacing w:before="31" w:after="31" w:line="240" w:lineRule="auto"/>
              <w:rPr>
                <w:rFonts w:hint="default" w:ascii="Times New Roman"/>
                <w:spacing w:val="-6"/>
                <w:kern w:val="21"/>
                <w:szCs w:val="21"/>
              </w:rPr>
            </w:pPr>
            <w:r>
              <w:rPr>
                <w:rFonts w:hint="default" w:ascii="Times New Roman"/>
                <w:snapToGrid w:val="0"/>
                <w:spacing w:val="-6"/>
                <w:kern w:val="21"/>
                <w:szCs w:val="21"/>
              </w:rPr>
              <w:t>污染物名称</w:t>
            </w:r>
          </w:p>
        </w:tc>
        <w:tc>
          <w:tcPr>
            <w:tcW w:w="993"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690ADD24">
            <w:pPr>
              <w:pStyle w:val="32"/>
              <w:widowControl/>
              <w:spacing w:before="31" w:after="31" w:line="240" w:lineRule="auto"/>
              <w:rPr>
                <w:rFonts w:hint="default" w:ascii="Times New Roman"/>
                <w:spacing w:val="-6"/>
                <w:kern w:val="21"/>
                <w:szCs w:val="21"/>
              </w:rPr>
            </w:pPr>
            <w:r>
              <w:rPr>
                <w:rFonts w:hint="default" w:ascii="Times New Roman"/>
                <w:snapToGrid w:val="0"/>
                <w:spacing w:val="-6"/>
                <w:kern w:val="21"/>
                <w:szCs w:val="21"/>
              </w:rPr>
              <w:t>现有工程</w:t>
            </w:r>
          </w:p>
          <w:p w14:paraId="60D291E2">
            <w:pPr>
              <w:pStyle w:val="32"/>
              <w:widowControl/>
              <w:spacing w:before="31" w:after="31" w:line="240" w:lineRule="auto"/>
              <w:rPr>
                <w:rFonts w:hint="default" w:ascii="Times New Roman"/>
                <w:snapToGrid w:val="0"/>
                <w:spacing w:val="-6"/>
                <w:kern w:val="21"/>
                <w:szCs w:val="21"/>
              </w:rPr>
            </w:pPr>
            <w:r>
              <w:rPr>
                <w:rFonts w:hint="default" w:ascii="Times New Roman"/>
                <w:snapToGrid w:val="0"/>
                <w:spacing w:val="-6"/>
                <w:kern w:val="21"/>
                <w:szCs w:val="21"/>
              </w:rPr>
              <w:t>排放量（固体废物产生量）</w:t>
            </w:r>
            <w:r>
              <w:rPr>
                <w:rFonts w:hAnsi="宋体" w:cs="宋体"/>
                <w:kern w:val="2"/>
                <w:szCs w:val="21"/>
              </w:rPr>
              <w:t>①</w:t>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093362D9">
            <w:pPr>
              <w:pStyle w:val="32"/>
              <w:widowControl/>
              <w:spacing w:before="31" w:after="31" w:line="240" w:lineRule="auto"/>
              <w:rPr>
                <w:rFonts w:hint="default" w:ascii="Times New Roman"/>
                <w:spacing w:val="-6"/>
                <w:kern w:val="21"/>
                <w:szCs w:val="21"/>
              </w:rPr>
            </w:pPr>
            <w:r>
              <w:rPr>
                <w:rFonts w:hint="default" w:ascii="Times New Roman"/>
                <w:snapToGrid w:val="0"/>
                <w:spacing w:val="-6"/>
                <w:kern w:val="21"/>
                <w:szCs w:val="21"/>
              </w:rPr>
              <w:t>现有工程</w:t>
            </w:r>
          </w:p>
          <w:p w14:paraId="1363C6D9">
            <w:pPr>
              <w:pStyle w:val="32"/>
              <w:widowControl/>
              <w:spacing w:before="31" w:after="31" w:line="240" w:lineRule="auto"/>
              <w:rPr>
                <w:rFonts w:hint="default" w:ascii="Times New Roman"/>
                <w:spacing w:val="-6"/>
                <w:kern w:val="21"/>
                <w:szCs w:val="21"/>
              </w:rPr>
            </w:pPr>
            <w:r>
              <w:rPr>
                <w:rFonts w:hint="default" w:ascii="Times New Roman"/>
                <w:snapToGrid w:val="0"/>
                <w:spacing w:val="-6"/>
                <w:kern w:val="21"/>
                <w:szCs w:val="21"/>
              </w:rPr>
              <w:t>许可排放量</w:t>
            </w:r>
          </w:p>
          <w:p w14:paraId="75D02628">
            <w:pPr>
              <w:pStyle w:val="32"/>
              <w:widowControl/>
              <w:spacing w:before="31" w:after="31"/>
              <w:rPr>
                <w:rFonts w:hint="default" w:ascii="Times New Roman"/>
                <w:snapToGrid w:val="0"/>
                <w:spacing w:val="-6"/>
                <w:kern w:val="21"/>
                <w:szCs w:val="21"/>
              </w:rPr>
            </w:pPr>
            <w:r>
              <w:rPr>
                <w:rFonts w:hAnsi="宋体" w:cs="宋体"/>
                <w:snapToGrid w:val="0"/>
                <w:spacing w:val="-6"/>
                <w:kern w:val="21"/>
                <w:szCs w:val="21"/>
              </w:rPr>
              <w:t>②</w:t>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4D54B6A1">
            <w:pPr>
              <w:pStyle w:val="32"/>
              <w:widowControl/>
              <w:spacing w:before="31" w:after="31" w:line="240" w:lineRule="auto"/>
              <w:rPr>
                <w:rFonts w:hint="default" w:ascii="Times New Roman"/>
                <w:spacing w:val="-6"/>
                <w:kern w:val="21"/>
                <w:szCs w:val="21"/>
              </w:rPr>
            </w:pPr>
            <w:r>
              <w:rPr>
                <w:rFonts w:hint="default" w:ascii="Times New Roman"/>
                <w:snapToGrid w:val="0"/>
                <w:spacing w:val="-6"/>
                <w:kern w:val="21"/>
                <w:szCs w:val="21"/>
              </w:rPr>
              <w:t>在建工程</w:t>
            </w:r>
          </w:p>
          <w:p w14:paraId="45EF201F">
            <w:pPr>
              <w:pStyle w:val="32"/>
              <w:widowControl/>
              <w:spacing w:before="31" w:after="31" w:line="240" w:lineRule="auto"/>
              <w:rPr>
                <w:rFonts w:hint="default" w:ascii="Times New Roman"/>
                <w:snapToGrid w:val="0"/>
                <w:spacing w:val="-6"/>
                <w:kern w:val="21"/>
                <w:szCs w:val="21"/>
              </w:rPr>
            </w:pPr>
            <w:r>
              <w:rPr>
                <w:rFonts w:hint="default" w:ascii="Times New Roman"/>
                <w:snapToGrid w:val="0"/>
                <w:spacing w:val="-6"/>
                <w:kern w:val="21"/>
                <w:szCs w:val="21"/>
              </w:rPr>
              <w:t>排放量（固体废物产生量）</w:t>
            </w:r>
            <w:r>
              <w:rPr>
                <w:rFonts w:hAnsi="宋体" w:cs="宋体"/>
                <w:kern w:val="2"/>
                <w:szCs w:val="21"/>
              </w:rPr>
              <w:t>③</w:t>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01B012BE">
            <w:pPr>
              <w:pStyle w:val="32"/>
              <w:widowControl/>
              <w:spacing w:before="31" w:after="31" w:line="240" w:lineRule="auto"/>
              <w:rPr>
                <w:rFonts w:hint="default" w:ascii="Times New Roman"/>
                <w:spacing w:val="-6"/>
                <w:kern w:val="21"/>
                <w:szCs w:val="21"/>
              </w:rPr>
            </w:pPr>
            <w:r>
              <w:rPr>
                <w:rFonts w:hint="default" w:ascii="Times New Roman"/>
                <w:snapToGrid w:val="0"/>
                <w:spacing w:val="-6"/>
                <w:kern w:val="21"/>
                <w:szCs w:val="21"/>
              </w:rPr>
              <w:t>本项目</w:t>
            </w:r>
          </w:p>
          <w:p w14:paraId="5ACBAF74">
            <w:pPr>
              <w:pStyle w:val="32"/>
              <w:widowControl/>
              <w:spacing w:before="31" w:after="31" w:line="240" w:lineRule="auto"/>
              <w:rPr>
                <w:rFonts w:hint="default" w:ascii="Times New Roman"/>
                <w:snapToGrid w:val="0"/>
                <w:spacing w:val="-6"/>
                <w:kern w:val="21"/>
                <w:szCs w:val="21"/>
              </w:rPr>
            </w:pPr>
            <w:r>
              <w:rPr>
                <w:rFonts w:hint="default" w:ascii="Times New Roman"/>
                <w:snapToGrid w:val="0"/>
                <w:spacing w:val="-6"/>
                <w:kern w:val="21"/>
                <w:szCs w:val="21"/>
              </w:rPr>
              <w:t>排放量（固体废物产生量）</w:t>
            </w:r>
            <w:r>
              <w:rPr>
                <w:rFonts w:hAnsi="宋体" w:cs="宋体"/>
                <w:kern w:val="2"/>
                <w:szCs w:val="21"/>
              </w:rPr>
              <w:t>④</w:t>
            </w:r>
          </w:p>
        </w:tc>
        <w:tc>
          <w:tcPr>
            <w:tcW w:w="138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5316EA54">
            <w:pPr>
              <w:pStyle w:val="32"/>
              <w:widowControl/>
              <w:spacing w:before="31" w:after="31" w:line="240" w:lineRule="auto"/>
              <w:rPr>
                <w:rFonts w:hint="default" w:ascii="Times New Roman"/>
                <w:spacing w:val="-16"/>
                <w:kern w:val="21"/>
                <w:szCs w:val="21"/>
              </w:rPr>
            </w:pPr>
            <w:r>
              <w:rPr>
                <w:rFonts w:hint="default" w:ascii="Times New Roman"/>
                <w:snapToGrid w:val="0"/>
                <w:spacing w:val="-16"/>
                <w:kern w:val="21"/>
                <w:szCs w:val="21"/>
              </w:rPr>
              <w:t>以新带老削减量</w:t>
            </w:r>
          </w:p>
          <w:p w14:paraId="31288CA8">
            <w:pPr>
              <w:pStyle w:val="32"/>
              <w:widowControl/>
              <w:spacing w:before="31" w:after="31" w:line="240" w:lineRule="auto"/>
              <w:rPr>
                <w:rFonts w:hint="default" w:ascii="Times New Roman"/>
                <w:snapToGrid w:val="0"/>
                <w:spacing w:val="-16"/>
                <w:kern w:val="21"/>
                <w:szCs w:val="21"/>
              </w:rPr>
            </w:pPr>
            <w:r>
              <w:rPr>
                <w:rFonts w:hint="default" w:ascii="Times New Roman"/>
                <w:snapToGrid w:val="0"/>
                <w:spacing w:val="-16"/>
                <w:kern w:val="21"/>
                <w:szCs w:val="21"/>
              </w:rPr>
              <w:t>（新建项目不填）</w:t>
            </w:r>
            <w:r>
              <w:rPr>
                <w:rFonts w:hAnsi="宋体" w:cs="宋体"/>
                <w:kern w:val="2"/>
                <w:szCs w:val="21"/>
              </w:rPr>
              <w:t>⑤</w:t>
            </w:r>
          </w:p>
        </w:tc>
        <w:tc>
          <w:tcPr>
            <w:tcW w:w="168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7BA8D155">
            <w:pPr>
              <w:pStyle w:val="32"/>
              <w:widowControl/>
              <w:spacing w:before="31" w:after="31" w:line="240" w:lineRule="auto"/>
              <w:rPr>
                <w:rFonts w:hint="default" w:ascii="Times New Roman"/>
                <w:spacing w:val="-16"/>
                <w:kern w:val="21"/>
                <w:szCs w:val="21"/>
              </w:rPr>
            </w:pPr>
            <w:r>
              <w:rPr>
                <w:rFonts w:hint="default" w:ascii="Times New Roman"/>
                <w:snapToGrid w:val="0"/>
                <w:spacing w:val="-16"/>
                <w:kern w:val="21"/>
                <w:szCs w:val="21"/>
              </w:rPr>
              <w:t>本项目建成后</w:t>
            </w:r>
          </w:p>
          <w:p w14:paraId="1673B4F3">
            <w:pPr>
              <w:pStyle w:val="32"/>
              <w:widowControl/>
              <w:spacing w:before="31" w:after="31" w:line="240" w:lineRule="auto"/>
              <w:rPr>
                <w:rFonts w:hint="default" w:ascii="Times New Roman"/>
                <w:snapToGrid w:val="0"/>
                <w:spacing w:val="-16"/>
                <w:kern w:val="21"/>
                <w:szCs w:val="21"/>
              </w:rPr>
            </w:pPr>
            <w:r>
              <w:rPr>
                <w:rFonts w:hint="default" w:ascii="Times New Roman"/>
                <w:snapToGrid w:val="0"/>
                <w:spacing w:val="-16"/>
                <w:kern w:val="21"/>
                <w:szCs w:val="21"/>
              </w:rPr>
              <w:t>全厂排放量（固体废物产生量）</w:t>
            </w:r>
            <w:r>
              <w:rPr>
                <w:rFonts w:hAnsi="宋体" w:cs="宋体"/>
                <w:kern w:val="2"/>
                <w:szCs w:val="21"/>
              </w:rPr>
              <w:t>⑥</w:t>
            </w:r>
          </w:p>
        </w:tc>
        <w:tc>
          <w:tcPr>
            <w:tcW w:w="1475"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14:paraId="6FF1868C">
            <w:pPr>
              <w:pStyle w:val="32"/>
              <w:widowControl/>
              <w:spacing w:before="31" w:after="31" w:line="240" w:lineRule="auto"/>
              <w:rPr>
                <w:rFonts w:hint="default" w:ascii="Times New Roman"/>
                <w:spacing w:val="-6"/>
                <w:kern w:val="21"/>
                <w:szCs w:val="21"/>
              </w:rPr>
            </w:pPr>
            <w:r>
              <w:rPr>
                <w:rFonts w:hint="default" w:ascii="Times New Roman"/>
                <w:snapToGrid w:val="0"/>
                <w:spacing w:val="-6"/>
                <w:kern w:val="21"/>
                <w:szCs w:val="21"/>
              </w:rPr>
              <w:t>变化量</w:t>
            </w:r>
          </w:p>
          <w:p w14:paraId="1FC39283">
            <w:pPr>
              <w:pStyle w:val="32"/>
              <w:widowControl/>
              <w:spacing w:before="31" w:after="31" w:line="240" w:lineRule="auto"/>
              <w:rPr>
                <w:rFonts w:hint="default" w:ascii="Times New Roman"/>
                <w:snapToGrid w:val="0"/>
                <w:spacing w:val="-6"/>
                <w:kern w:val="21"/>
                <w:szCs w:val="21"/>
              </w:rPr>
            </w:pPr>
            <w:r>
              <w:rPr>
                <w:rFonts w:hAnsi="宋体" w:cs="宋体"/>
                <w:kern w:val="2"/>
                <w:szCs w:val="21"/>
              </w:rPr>
              <w:t>⑦</w:t>
            </w:r>
          </w:p>
        </w:tc>
      </w:tr>
      <w:tr w14:paraId="6CC04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op w:val="single" w:color="auto" w:sz="4" w:space="0"/>
              <w:left w:val="single" w:color="auto" w:sz="8" w:space="0"/>
              <w:right w:val="single" w:color="auto" w:sz="4" w:space="0"/>
            </w:tcBorders>
            <w:shd w:val="clear" w:color="auto" w:fill="auto"/>
            <w:vAlign w:val="center"/>
          </w:tcPr>
          <w:p w14:paraId="04705918">
            <w:pPr>
              <w:pStyle w:val="32"/>
              <w:widowControl/>
              <w:spacing w:before="31" w:after="31" w:line="240" w:lineRule="auto"/>
              <w:rPr>
                <w:rFonts w:hint="default" w:ascii="Times New Roman"/>
                <w:kern w:val="21"/>
                <w:szCs w:val="21"/>
              </w:rPr>
            </w:pPr>
            <w:r>
              <w:rPr>
                <w:rFonts w:hint="default" w:ascii="Times New Roman"/>
                <w:snapToGrid w:val="0"/>
                <w:kern w:val="21"/>
                <w:szCs w:val="21"/>
              </w:rPr>
              <w:t>废气</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5168FA9">
            <w:pPr>
              <w:pStyle w:val="32"/>
              <w:widowControl/>
              <w:spacing w:before="31" w:after="31" w:line="240" w:lineRule="auto"/>
              <w:rPr>
                <w:rFonts w:hint="default" w:ascii="Times New Roman"/>
                <w:snapToGrid w:val="0"/>
                <w:kern w:val="21"/>
                <w:szCs w:val="21"/>
              </w:rPr>
            </w:pPr>
            <w:r>
              <w:rPr>
                <w:rFonts w:hint="default" w:ascii="Times New Roman"/>
                <w:snapToGrid w:val="0"/>
                <w:kern w:val="21"/>
                <w:szCs w:val="21"/>
              </w:rPr>
              <w:t>颗粒物</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2D922B19">
            <w:pPr>
              <w:pStyle w:val="32"/>
              <w:widowControl/>
              <w:spacing w:before="31" w:after="31" w:line="240" w:lineRule="auto"/>
              <w:rPr>
                <w:rFonts w:hint="default" w:ascii="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B8C3CB7">
            <w:pPr>
              <w:pStyle w:val="32"/>
              <w:widowControl/>
              <w:spacing w:before="31" w:after="31" w:line="240" w:lineRule="auto"/>
              <w:rPr>
                <w:rFonts w:hint="default" w:ascii="Times New Roman"/>
                <w:snapToGrid w:val="0"/>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2E022221">
            <w:pPr>
              <w:pStyle w:val="32"/>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2E42A2D">
            <w:pPr>
              <w:pStyle w:val="32"/>
              <w:widowControl/>
              <w:spacing w:before="31" w:after="31" w:line="240" w:lineRule="auto"/>
              <w:rPr>
                <w:rFonts w:hint="default" w:ascii="Times New Roman"/>
                <w:snapToGrid w:val="0"/>
                <w:kern w:val="21"/>
                <w:szCs w:val="21"/>
              </w:rPr>
            </w:pPr>
            <w:r>
              <w:rPr>
                <w:rFonts w:ascii="Times New Roman"/>
                <w:szCs w:val="21"/>
              </w:rPr>
              <w:t>0.5289</w:t>
            </w:r>
            <w:r>
              <w:rPr>
                <w:rFonts w:hint="default" w:ascii="Times New Roman"/>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2632C030">
            <w:pPr>
              <w:pStyle w:val="32"/>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14:paraId="0403C1FD">
            <w:pPr>
              <w:pStyle w:val="32"/>
              <w:widowControl/>
              <w:spacing w:before="31" w:after="31" w:line="240" w:lineRule="auto"/>
              <w:rPr>
                <w:rFonts w:hint="default" w:ascii="Times New Roman"/>
                <w:snapToGrid w:val="0"/>
                <w:kern w:val="21"/>
                <w:szCs w:val="21"/>
              </w:rPr>
            </w:pPr>
            <w:r>
              <w:rPr>
                <w:rFonts w:ascii="Times New Roman"/>
                <w:szCs w:val="21"/>
              </w:rPr>
              <w:t>0.5389</w:t>
            </w:r>
            <w:r>
              <w:rPr>
                <w:rFonts w:hint="default" w:ascii="Times New Roman"/>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14:paraId="1F35C481">
            <w:pPr>
              <w:pStyle w:val="32"/>
              <w:widowControl/>
              <w:spacing w:before="31" w:after="31" w:line="240" w:lineRule="auto"/>
              <w:rPr>
                <w:rFonts w:hint="default" w:ascii="Times New Roman"/>
                <w:snapToGrid w:val="0"/>
                <w:kern w:val="21"/>
                <w:szCs w:val="21"/>
              </w:rPr>
            </w:pPr>
            <w:r>
              <w:rPr>
                <w:rFonts w:hint="default" w:ascii="Times New Roman"/>
                <w:szCs w:val="21"/>
              </w:rPr>
              <w:t>+</w:t>
            </w:r>
            <w:r>
              <w:rPr>
                <w:rFonts w:ascii="Times New Roman"/>
                <w:szCs w:val="21"/>
              </w:rPr>
              <w:t>0.5389</w:t>
            </w:r>
            <w:r>
              <w:rPr>
                <w:rFonts w:hint="default" w:ascii="Times New Roman"/>
                <w:szCs w:val="21"/>
              </w:rPr>
              <w:t>t/a</w:t>
            </w:r>
          </w:p>
        </w:tc>
      </w:tr>
      <w:tr w14:paraId="2A504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14:paraId="279DD2D8">
            <w:pPr>
              <w:pStyle w:val="32"/>
              <w:widowControl/>
              <w:spacing w:before="31" w:after="31" w:line="240" w:lineRule="auto"/>
              <w:rPr>
                <w:rFonts w:hint="default" w:ascii="Times New Roman"/>
                <w:kern w:val="21"/>
                <w:szCs w:val="21"/>
              </w:rPr>
            </w:pPr>
            <w:r>
              <w:rPr>
                <w:rFonts w:hint="default" w:ascii="Times New Roman"/>
                <w:snapToGrid w:val="0"/>
                <w:kern w:val="21"/>
                <w:szCs w:val="21"/>
              </w:rPr>
              <w:t>废水</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CAE82E8">
            <w:pPr>
              <w:pStyle w:val="32"/>
              <w:widowControl/>
              <w:spacing w:before="31" w:after="31" w:line="240" w:lineRule="auto"/>
              <w:rPr>
                <w:rFonts w:hint="default" w:ascii="Times New Roman"/>
                <w:snapToGrid w:val="0"/>
                <w:kern w:val="21"/>
                <w:szCs w:val="21"/>
              </w:rPr>
            </w:pPr>
            <w:r>
              <w:rPr>
                <w:rFonts w:hint="default" w:ascii="Times New Roman"/>
                <w:snapToGrid w:val="0"/>
                <w:kern w:val="21"/>
                <w:szCs w:val="21"/>
              </w:rPr>
              <w:t>COD</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DE0E155">
            <w:pPr>
              <w:pStyle w:val="32"/>
              <w:widowControl/>
              <w:spacing w:before="31" w:after="31" w:line="240" w:lineRule="auto"/>
              <w:rPr>
                <w:rFonts w:hint="default" w:ascii="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7317F2D">
            <w:pPr>
              <w:pStyle w:val="32"/>
              <w:widowControl/>
              <w:spacing w:before="31" w:after="31" w:line="240" w:lineRule="auto"/>
              <w:rPr>
                <w:rFonts w:hint="default" w:ascii="Times New Roman"/>
                <w:snapToGrid w:val="0"/>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00E8C096">
            <w:pPr>
              <w:pStyle w:val="32"/>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14:paraId="7C30E8CB">
            <w:pPr>
              <w:pStyle w:val="32"/>
              <w:widowControl/>
              <w:spacing w:before="31" w:after="31" w:line="240" w:lineRule="auto"/>
              <w:rPr>
                <w:rFonts w:hint="default" w:ascii="Times New Roman"/>
                <w:snapToGrid w:val="0"/>
                <w:kern w:val="21"/>
                <w:szCs w:val="21"/>
              </w:rPr>
            </w:pPr>
            <w:r>
              <w:rPr>
                <w:rFonts w:ascii="Times New Roman"/>
                <w:snapToGrid w:val="0"/>
                <w:kern w:val="21"/>
                <w:szCs w:val="21"/>
              </w:rPr>
              <w:t>0</w:t>
            </w:r>
            <w:r>
              <w:rPr>
                <w:rFonts w:hint="default" w:ascii="Times New Roman"/>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7B5FBDB0">
            <w:pPr>
              <w:pStyle w:val="32"/>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tcPr>
          <w:p w14:paraId="22FCFDC1">
            <w:pPr>
              <w:pStyle w:val="32"/>
              <w:widowControl/>
              <w:spacing w:before="31" w:after="31" w:line="240" w:lineRule="auto"/>
              <w:rPr>
                <w:rFonts w:hint="default" w:ascii="Times New Roman"/>
                <w:snapToGrid w:val="0"/>
                <w:kern w:val="21"/>
                <w:szCs w:val="21"/>
              </w:rPr>
            </w:pPr>
            <w:r>
              <w:rPr>
                <w:rFonts w:ascii="Times New Roman"/>
                <w:snapToGrid w:val="0"/>
                <w:kern w:val="21"/>
                <w:szCs w:val="21"/>
              </w:rPr>
              <w:t>0</w:t>
            </w:r>
            <w:r>
              <w:rPr>
                <w:rFonts w:hint="default" w:ascii="Times New Roman"/>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tcPr>
          <w:p w14:paraId="5E9F8F7B">
            <w:pPr>
              <w:pStyle w:val="32"/>
              <w:widowControl/>
              <w:spacing w:before="31" w:after="31" w:line="240" w:lineRule="auto"/>
              <w:rPr>
                <w:rFonts w:hint="default" w:ascii="Times New Roman"/>
                <w:snapToGrid w:val="0"/>
                <w:kern w:val="21"/>
                <w:szCs w:val="21"/>
              </w:rPr>
            </w:pPr>
            <w:r>
              <w:rPr>
                <w:rFonts w:hint="default" w:ascii="Times New Roman"/>
                <w:szCs w:val="21"/>
              </w:rPr>
              <w:t>+</w:t>
            </w:r>
            <w:r>
              <w:rPr>
                <w:rFonts w:ascii="Times New Roman"/>
                <w:snapToGrid w:val="0"/>
                <w:kern w:val="21"/>
                <w:szCs w:val="21"/>
              </w:rPr>
              <w:t>0</w:t>
            </w:r>
            <w:r>
              <w:rPr>
                <w:rFonts w:hint="default" w:ascii="Times New Roman"/>
                <w:szCs w:val="21"/>
              </w:rPr>
              <w:t>t/a</w:t>
            </w:r>
          </w:p>
        </w:tc>
      </w:tr>
      <w:tr w14:paraId="1E8E15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65E5545F">
            <w:pPr>
              <w:rPr>
                <w:rFonts w:ascii="Times New Roman" w:hAnsi="Times New Roman"/>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9E2B135">
            <w:pPr>
              <w:pStyle w:val="32"/>
              <w:widowControl/>
              <w:spacing w:before="31" w:after="31" w:line="240" w:lineRule="auto"/>
              <w:rPr>
                <w:rFonts w:hint="default" w:ascii="Times New Roman"/>
                <w:snapToGrid w:val="0"/>
                <w:kern w:val="21"/>
                <w:szCs w:val="21"/>
              </w:rPr>
            </w:pPr>
            <w:r>
              <w:rPr>
                <w:rFonts w:hint="default" w:ascii="Times New Roman"/>
                <w:snapToGrid w:val="0"/>
                <w:kern w:val="21"/>
                <w:szCs w:val="21"/>
              </w:rPr>
              <w:t>氨氮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8B4F8EB">
            <w:pPr>
              <w:pStyle w:val="32"/>
              <w:widowControl/>
              <w:spacing w:before="31" w:after="31" w:line="240" w:lineRule="auto"/>
              <w:rPr>
                <w:rFonts w:hint="default" w:ascii="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1BE5830">
            <w:pPr>
              <w:pStyle w:val="32"/>
              <w:widowControl/>
              <w:spacing w:before="31" w:after="31" w:line="240" w:lineRule="auto"/>
              <w:rPr>
                <w:rFonts w:hint="default" w:ascii="Times New Roman"/>
                <w:snapToGrid w:val="0"/>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0E4A1D5B">
            <w:pPr>
              <w:pStyle w:val="32"/>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14:paraId="4C54DF75">
            <w:pPr>
              <w:pStyle w:val="32"/>
              <w:widowControl/>
              <w:spacing w:before="31" w:after="31" w:line="240" w:lineRule="auto"/>
              <w:rPr>
                <w:rFonts w:hint="default" w:ascii="Times New Roman"/>
                <w:snapToGrid w:val="0"/>
                <w:kern w:val="21"/>
                <w:szCs w:val="21"/>
              </w:rPr>
            </w:pPr>
            <w:r>
              <w:rPr>
                <w:rFonts w:ascii="Times New Roman"/>
                <w:snapToGrid w:val="0"/>
                <w:kern w:val="21"/>
                <w:szCs w:val="21"/>
              </w:rPr>
              <w:t>0</w:t>
            </w:r>
            <w:r>
              <w:rPr>
                <w:rFonts w:hint="default" w:ascii="Times New Roman"/>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6F0D7C91">
            <w:pPr>
              <w:pStyle w:val="32"/>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tcPr>
          <w:p w14:paraId="7370CA8C">
            <w:pPr>
              <w:pStyle w:val="32"/>
              <w:widowControl/>
              <w:spacing w:before="31" w:after="31" w:line="240" w:lineRule="auto"/>
              <w:rPr>
                <w:rFonts w:hint="default" w:ascii="Times New Roman"/>
                <w:snapToGrid w:val="0"/>
                <w:kern w:val="21"/>
                <w:szCs w:val="21"/>
              </w:rPr>
            </w:pPr>
            <w:r>
              <w:rPr>
                <w:rFonts w:ascii="Times New Roman"/>
                <w:snapToGrid w:val="0"/>
                <w:kern w:val="21"/>
                <w:szCs w:val="21"/>
              </w:rPr>
              <w:t>0</w:t>
            </w:r>
            <w:r>
              <w:rPr>
                <w:rFonts w:hint="default" w:ascii="Times New Roman"/>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tcPr>
          <w:p w14:paraId="49175113">
            <w:pPr>
              <w:pStyle w:val="32"/>
              <w:widowControl/>
              <w:spacing w:before="31" w:after="31" w:line="240" w:lineRule="auto"/>
              <w:rPr>
                <w:rFonts w:hint="default" w:ascii="Times New Roman"/>
                <w:snapToGrid w:val="0"/>
                <w:kern w:val="21"/>
                <w:szCs w:val="21"/>
              </w:rPr>
            </w:pPr>
            <w:r>
              <w:rPr>
                <w:rFonts w:hint="default" w:ascii="Times New Roman"/>
                <w:szCs w:val="21"/>
              </w:rPr>
              <w:t>+</w:t>
            </w:r>
            <w:r>
              <w:rPr>
                <w:rFonts w:ascii="Times New Roman"/>
                <w:snapToGrid w:val="0"/>
                <w:kern w:val="21"/>
                <w:szCs w:val="21"/>
              </w:rPr>
              <w:t>0</w:t>
            </w:r>
            <w:r>
              <w:rPr>
                <w:rFonts w:hint="default" w:ascii="Times New Roman"/>
                <w:szCs w:val="21"/>
              </w:rPr>
              <w:t>t/a</w:t>
            </w:r>
          </w:p>
        </w:tc>
      </w:tr>
      <w:tr w14:paraId="7F9B9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14:paraId="4BD21FCD">
            <w:pPr>
              <w:pStyle w:val="32"/>
              <w:widowControl/>
              <w:spacing w:before="31" w:after="31" w:line="240" w:lineRule="auto"/>
              <w:rPr>
                <w:rFonts w:hint="default" w:ascii="Times New Roman"/>
                <w:kern w:val="21"/>
                <w:szCs w:val="21"/>
              </w:rPr>
            </w:pPr>
            <w:r>
              <w:rPr>
                <w:rFonts w:hint="default" w:ascii="Times New Roman"/>
                <w:snapToGrid w:val="0"/>
                <w:kern w:val="21"/>
                <w:szCs w:val="21"/>
              </w:rPr>
              <w:t>一般工业</w:t>
            </w:r>
          </w:p>
          <w:p w14:paraId="571AD65C">
            <w:pPr>
              <w:pStyle w:val="32"/>
              <w:widowControl/>
              <w:spacing w:before="31" w:after="31" w:line="240" w:lineRule="auto"/>
              <w:rPr>
                <w:rFonts w:hint="default" w:ascii="Times New Roman"/>
                <w:kern w:val="21"/>
                <w:szCs w:val="21"/>
              </w:rPr>
            </w:pPr>
            <w:r>
              <w:rPr>
                <w:rFonts w:hint="default" w:ascii="Times New Roman"/>
                <w:snapToGrid w:val="0"/>
                <w:kern w:val="21"/>
                <w:szCs w:val="21"/>
              </w:rPr>
              <w:t>固体废物</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B9E6DED">
            <w:pPr>
              <w:pStyle w:val="32"/>
              <w:widowControl/>
              <w:spacing w:before="31" w:after="31" w:line="240" w:lineRule="auto"/>
              <w:rPr>
                <w:rFonts w:hint="default" w:ascii="Times New Roman"/>
                <w:snapToGrid w:val="0"/>
                <w:kern w:val="21"/>
                <w:szCs w:val="21"/>
              </w:rPr>
            </w:pPr>
            <w:r>
              <w:rPr>
                <w:rFonts w:hint="default" w:ascii="Times New Roman"/>
                <w:szCs w:val="21"/>
              </w:rPr>
              <w:t>除尘灰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47EBE328">
            <w:pPr>
              <w:pStyle w:val="32"/>
              <w:widowControl/>
              <w:spacing w:before="31" w:after="31" w:line="240" w:lineRule="auto"/>
              <w:rPr>
                <w:rFonts w:hint="default" w:ascii="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F764900">
            <w:pPr>
              <w:pStyle w:val="32"/>
              <w:widowControl/>
              <w:spacing w:before="31" w:after="31" w:line="240" w:lineRule="auto"/>
              <w:rPr>
                <w:rFonts w:hint="default" w:ascii="Times New Roman"/>
                <w:snapToGrid w:val="0"/>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37DB6C2D">
            <w:pPr>
              <w:pStyle w:val="32"/>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7D1D8C1">
            <w:pPr>
              <w:jc w:val="center"/>
              <w:rPr>
                <w:rFonts w:ascii="Times New Roman" w:hAnsi="Times New Roman"/>
                <w:snapToGrid w:val="0"/>
                <w:kern w:val="21"/>
              </w:rPr>
            </w:pPr>
            <w:r>
              <w:rPr>
                <w:rFonts w:hint="eastAsia" w:ascii="Times New Roman" w:hAnsi="Times New Roman"/>
              </w:rPr>
              <w:t>135.564</w:t>
            </w:r>
            <w:r>
              <w:rPr>
                <w:rFonts w:ascii="Times New Roma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48755F38">
            <w:pPr>
              <w:pStyle w:val="32"/>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14:paraId="59D2D1F7">
            <w:pPr>
              <w:jc w:val="center"/>
              <w:rPr>
                <w:rFonts w:ascii="Times New Roman" w:hAnsi="Times New Roman"/>
                <w:snapToGrid w:val="0"/>
                <w:kern w:val="21"/>
              </w:rPr>
            </w:pPr>
            <w:r>
              <w:rPr>
                <w:rFonts w:hint="eastAsia" w:ascii="Times New Roman" w:hAnsi="Times New Roman"/>
              </w:rPr>
              <w:t>135.564</w:t>
            </w:r>
            <w:r>
              <w:rPr>
                <w:rFonts w:ascii="Times New Roma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14:paraId="07CDDCC8">
            <w:pPr>
              <w:jc w:val="center"/>
              <w:rPr>
                <w:rFonts w:ascii="Times New Roman" w:hAnsi="Times New Roman"/>
                <w:snapToGrid w:val="0"/>
                <w:kern w:val="21"/>
              </w:rPr>
            </w:pPr>
            <w:r>
              <w:rPr>
                <w:rFonts w:ascii="Times New Roman"/>
              </w:rPr>
              <w:t>+</w:t>
            </w:r>
            <w:r>
              <w:rPr>
                <w:rFonts w:hint="eastAsia" w:ascii="Times New Roman" w:hAnsi="Times New Roman"/>
              </w:rPr>
              <w:t>135.564</w:t>
            </w:r>
            <w:r>
              <w:rPr>
                <w:rFonts w:ascii="Times New Roman"/>
              </w:rPr>
              <w:t>t/a</w:t>
            </w:r>
          </w:p>
        </w:tc>
      </w:tr>
      <w:tr w14:paraId="356DC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left w:val="single" w:color="auto" w:sz="8" w:space="0"/>
              <w:right w:val="single" w:color="auto" w:sz="4" w:space="0"/>
            </w:tcBorders>
            <w:shd w:val="clear" w:color="auto" w:fill="auto"/>
            <w:vAlign w:val="center"/>
          </w:tcPr>
          <w:p w14:paraId="0EBAE6F1">
            <w:pPr>
              <w:pStyle w:val="32"/>
              <w:widowControl/>
              <w:spacing w:before="31" w:after="31" w:line="240" w:lineRule="auto"/>
              <w:rPr>
                <w:rFonts w:hint="default" w:ascii="Times New Roman"/>
                <w:snapToGrid w:val="0"/>
                <w:kern w:val="21"/>
                <w:szCs w:val="21"/>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33A61BA">
            <w:pPr>
              <w:pStyle w:val="32"/>
              <w:widowControl/>
              <w:spacing w:before="31" w:after="31" w:line="240" w:lineRule="auto"/>
              <w:rPr>
                <w:rFonts w:hint="default" w:ascii="Times New Roman"/>
                <w:szCs w:val="21"/>
              </w:rPr>
            </w:pPr>
            <w:r>
              <w:rPr>
                <w:rFonts w:ascii="Times New Roman"/>
                <w:szCs w:val="21"/>
              </w:rPr>
              <w:t>废布袋</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61C3DC8F">
            <w:pPr>
              <w:pStyle w:val="32"/>
              <w:widowControl/>
              <w:spacing w:before="31" w:after="31" w:line="240" w:lineRule="auto"/>
              <w:rPr>
                <w:rFonts w:hint="default" w:ascii="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1F1386F">
            <w:pPr>
              <w:pStyle w:val="32"/>
              <w:widowControl/>
              <w:spacing w:before="31" w:after="31" w:line="240" w:lineRule="auto"/>
              <w:rPr>
                <w:rFonts w:hint="default" w:ascii="Times New Roman"/>
                <w:snapToGrid w:val="0"/>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0E0ED60A">
            <w:pPr>
              <w:pStyle w:val="32"/>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A35FDB2">
            <w:pPr>
              <w:jc w:val="center"/>
              <w:rPr>
                <w:rFonts w:ascii="Times New Roman" w:hAnsi="Times New Roman"/>
              </w:rPr>
            </w:pPr>
            <w:r>
              <w:rPr>
                <w:rFonts w:hint="eastAsia" w:ascii="Times New Roman" w:hAnsi="Times New Roman"/>
              </w:rPr>
              <w:t>0.005</w:t>
            </w:r>
            <w:r>
              <w:rPr>
                <w:rFonts w:ascii="Times New Roma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34527B1E">
            <w:pPr>
              <w:pStyle w:val="32"/>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14:paraId="5B4A057D">
            <w:pPr>
              <w:jc w:val="center"/>
              <w:rPr>
                <w:rFonts w:ascii="Times New Roman" w:hAnsi="Times New Roman"/>
              </w:rPr>
            </w:pPr>
            <w:r>
              <w:rPr>
                <w:rFonts w:hint="eastAsia" w:ascii="Times New Roman" w:hAnsi="Times New Roman"/>
              </w:rPr>
              <w:t>0.005</w:t>
            </w:r>
            <w:r>
              <w:rPr>
                <w:rFonts w:ascii="Times New Roma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14:paraId="41C17336">
            <w:pPr>
              <w:jc w:val="center"/>
              <w:rPr>
                <w:rFonts w:ascii="Times New Roman"/>
              </w:rPr>
            </w:pPr>
            <w:r>
              <w:rPr>
                <w:rFonts w:ascii="Times New Roman"/>
              </w:rPr>
              <w:t>+</w:t>
            </w:r>
            <w:r>
              <w:rPr>
                <w:rFonts w:hint="eastAsia" w:ascii="Times New Roman" w:hAnsi="Times New Roman"/>
              </w:rPr>
              <w:t>0.005</w:t>
            </w:r>
            <w:r>
              <w:rPr>
                <w:rFonts w:ascii="Times New Roman"/>
              </w:rPr>
              <w:t>t/a</w:t>
            </w:r>
          </w:p>
        </w:tc>
      </w:tr>
      <w:tr w14:paraId="185FA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left w:val="single" w:color="auto" w:sz="8" w:space="0"/>
              <w:right w:val="single" w:color="auto" w:sz="4" w:space="0"/>
            </w:tcBorders>
            <w:shd w:val="clear" w:color="auto" w:fill="auto"/>
            <w:vAlign w:val="center"/>
          </w:tcPr>
          <w:p w14:paraId="4E80A435">
            <w:pPr>
              <w:pStyle w:val="32"/>
              <w:widowControl/>
              <w:spacing w:before="31" w:after="31" w:line="240" w:lineRule="auto"/>
              <w:rPr>
                <w:rFonts w:hint="default" w:ascii="Times New Roman"/>
                <w:snapToGrid w:val="0"/>
                <w:kern w:val="21"/>
                <w:szCs w:val="21"/>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8286DEE">
            <w:pPr>
              <w:pStyle w:val="32"/>
              <w:widowControl/>
              <w:spacing w:before="31" w:after="31" w:line="240" w:lineRule="auto"/>
              <w:rPr>
                <w:rFonts w:hint="default" w:ascii="Times New Roman"/>
                <w:szCs w:val="21"/>
              </w:rPr>
            </w:pPr>
            <w:r>
              <w:rPr>
                <w:rFonts w:ascii="Times New Roman"/>
                <w:szCs w:val="21"/>
              </w:rPr>
              <w:t>沉淀池底渣</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020E13CA">
            <w:pPr>
              <w:pStyle w:val="32"/>
              <w:widowControl/>
              <w:spacing w:before="31" w:after="31" w:line="240" w:lineRule="auto"/>
              <w:rPr>
                <w:rFonts w:hint="default" w:ascii="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119D511">
            <w:pPr>
              <w:pStyle w:val="32"/>
              <w:widowControl/>
              <w:spacing w:before="31" w:after="31" w:line="240" w:lineRule="auto"/>
              <w:rPr>
                <w:rFonts w:hint="default" w:ascii="Times New Roman"/>
                <w:snapToGrid w:val="0"/>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070FDF39">
            <w:pPr>
              <w:pStyle w:val="32"/>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6F3436F">
            <w:pPr>
              <w:jc w:val="center"/>
              <w:rPr>
                <w:rFonts w:ascii="Times New Roman" w:hAnsi="Times New Roman"/>
              </w:rPr>
            </w:pPr>
            <w:r>
              <w:rPr>
                <w:rFonts w:hint="eastAsia" w:ascii="Times New Roman" w:hAnsi="Times New Roman"/>
              </w:rPr>
              <w:t>2</w:t>
            </w:r>
            <w:r>
              <w:rPr>
                <w:rFonts w:ascii="Times New Roman"/>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3D6EB5DE">
            <w:pPr>
              <w:pStyle w:val="32"/>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14:paraId="5B43D67F">
            <w:pPr>
              <w:jc w:val="center"/>
              <w:rPr>
                <w:rFonts w:ascii="Times New Roman" w:hAnsi="Times New Roman"/>
              </w:rPr>
            </w:pPr>
            <w:r>
              <w:rPr>
                <w:rFonts w:hint="eastAsia" w:ascii="Times New Roman" w:hAnsi="Times New Roman"/>
              </w:rPr>
              <w:t>2</w:t>
            </w:r>
            <w:r>
              <w:rPr>
                <w:rFonts w:ascii="Times New Roman"/>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14:paraId="54889F9A">
            <w:pPr>
              <w:jc w:val="center"/>
              <w:rPr>
                <w:rFonts w:ascii="Times New Roman"/>
              </w:rPr>
            </w:pPr>
            <w:r>
              <w:rPr>
                <w:rFonts w:ascii="Times New Roman"/>
              </w:rPr>
              <w:t>+</w:t>
            </w:r>
            <w:r>
              <w:rPr>
                <w:rFonts w:hint="eastAsia" w:ascii="Times New Roman" w:hAnsi="Times New Roman"/>
              </w:rPr>
              <w:t>2</w:t>
            </w:r>
            <w:r>
              <w:rPr>
                <w:rFonts w:ascii="Times New Roman"/>
              </w:rPr>
              <w:t>t/a</w:t>
            </w:r>
          </w:p>
        </w:tc>
      </w:tr>
      <w:tr w14:paraId="5C0C8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14:paraId="295BA8B6">
            <w:pPr>
              <w:pStyle w:val="32"/>
              <w:widowControl/>
              <w:spacing w:before="31" w:after="31" w:line="240" w:lineRule="auto"/>
              <w:rPr>
                <w:rFonts w:hint="default" w:ascii="Times New Roman"/>
                <w:kern w:val="21"/>
                <w:szCs w:val="21"/>
              </w:rPr>
            </w:pPr>
            <w:r>
              <w:rPr>
                <w:rFonts w:hint="default" w:ascii="Times New Roman"/>
                <w:snapToGrid w:val="0"/>
                <w:kern w:val="21"/>
                <w:szCs w:val="21"/>
              </w:rPr>
              <w:t>危险废物</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C641A78">
            <w:pPr>
              <w:jc w:val="center"/>
              <w:rPr>
                <w:rFonts w:ascii="Times New Roman" w:hAnsi="Times New Roman"/>
                <w:snapToGrid w:val="0"/>
                <w:kern w:val="21"/>
              </w:rPr>
            </w:pPr>
            <w:r>
              <w:rPr>
                <w:rFonts w:ascii="Times New Roman" w:hAnsi="Times New Roman"/>
              </w:rPr>
              <w:t>废矿物油</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67584AF4">
            <w:pPr>
              <w:pStyle w:val="32"/>
              <w:widowControl/>
              <w:spacing w:before="31" w:after="31" w:line="240" w:lineRule="auto"/>
              <w:rPr>
                <w:rFonts w:hint="default" w:ascii="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14058EB">
            <w:pPr>
              <w:pStyle w:val="32"/>
              <w:widowControl/>
              <w:spacing w:before="31" w:after="31" w:line="240" w:lineRule="auto"/>
              <w:rPr>
                <w:rFonts w:hint="default" w:ascii="Times New Roman"/>
                <w:snapToGrid w:val="0"/>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5CA006E3">
            <w:pPr>
              <w:pStyle w:val="32"/>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235124D">
            <w:pPr>
              <w:pStyle w:val="32"/>
              <w:widowControl/>
              <w:spacing w:before="31" w:after="31" w:line="240" w:lineRule="auto"/>
              <w:rPr>
                <w:rFonts w:hint="default" w:ascii="Times New Roman"/>
                <w:snapToGrid w:val="0"/>
                <w:kern w:val="21"/>
                <w:szCs w:val="21"/>
              </w:rPr>
            </w:pPr>
            <w:r>
              <w:rPr>
                <w:rFonts w:hint="default" w:ascii="Times New Roman"/>
                <w:snapToGrid w:val="0"/>
                <w:kern w:val="21"/>
                <w:szCs w:val="21"/>
              </w:rPr>
              <w:t>0.1</w:t>
            </w:r>
            <w:r>
              <w:rPr>
                <w:rFonts w:hint="default" w:ascii="Times New Roman"/>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490BD3A9">
            <w:pPr>
              <w:pStyle w:val="32"/>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14:paraId="65C3E35F">
            <w:pPr>
              <w:pStyle w:val="32"/>
              <w:widowControl/>
              <w:spacing w:before="31" w:after="31" w:line="240" w:lineRule="auto"/>
              <w:rPr>
                <w:rFonts w:hint="default" w:ascii="Times New Roman"/>
                <w:snapToGrid w:val="0"/>
                <w:kern w:val="21"/>
                <w:szCs w:val="21"/>
              </w:rPr>
            </w:pPr>
            <w:r>
              <w:rPr>
                <w:rFonts w:hint="default" w:ascii="Times New Roman"/>
                <w:snapToGrid w:val="0"/>
                <w:kern w:val="21"/>
                <w:szCs w:val="21"/>
              </w:rPr>
              <w:t>0.1</w:t>
            </w:r>
            <w:r>
              <w:rPr>
                <w:rFonts w:hint="default" w:ascii="Times New Roman"/>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14:paraId="26F6905A">
            <w:pPr>
              <w:pStyle w:val="32"/>
              <w:widowControl/>
              <w:spacing w:before="31" w:after="31" w:line="240" w:lineRule="auto"/>
              <w:rPr>
                <w:rFonts w:hint="default" w:ascii="Times New Roman"/>
                <w:snapToGrid w:val="0"/>
                <w:kern w:val="21"/>
                <w:szCs w:val="21"/>
              </w:rPr>
            </w:pPr>
            <w:r>
              <w:rPr>
                <w:rFonts w:ascii="Times New Roman"/>
              </w:rPr>
              <w:t>+</w:t>
            </w:r>
            <w:r>
              <w:rPr>
                <w:rFonts w:hint="default" w:ascii="Times New Roman"/>
                <w:snapToGrid w:val="0"/>
                <w:kern w:val="21"/>
                <w:szCs w:val="21"/>
              </w:rPr>
              <w:t>0.1</w:t>
            </w:r>
            <w:r>
              <w:rPr>
                <w:rFonts w:hint="default" w:ascii="Times New Roman"/>
                <w:szCs w:val="21"/>
              </w:rPr>
              <w:t>t/a</w:t>
            </w:r>
          </w:p>
        </w:tc>
      </w:tr>
      <w:tr w14:paraId="6F730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op w:val="single" w:color="auto" w:sz="4" w:space="0"/>
              <w:left w:val="single" w:color="auto" w:sz="8" w:space="0"/>
              <w:right w:val="single" w:color="auto" w:sz="4" w:space="0"/>
            </w:tcBorders>
            <w:shd w:val="clear" w:color="auto" w:fill="auto"/>
            <w:vAlign w:val="center"/>
          </w:tcPr>
          <w:p w14:paraId="66EB862A">
            <w:pPr>
              <w:pStyle w:val="32"/>
              <w:widowControl/>
              <w:spacing w:before="31" w:after="31" w:line="240" w:lineRule="auto"/>
              <w:rPr>
                <w:rFonts w:hint="default" w:ascii="Times New Roman"/>
                <w:snapToGrid w:val="0"/>
                <w:kern w:val="21"/>
                <w:szCs w:val="21"/>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486D677">
            <w:pPr>
              <w:snapToGrid w:val="0"/>
              <w:contextualSpacing/>
              <w:jc w:val="center"/>
              <w:rPr>
                <w:rFonts w:ascii="Times New Roman" w:hAnsi="Times New Roman"/>
              </w:rPr>
            </w:pPr>
            <w:r>
              <w:rPr>
                <w:rFonts w:hint="eastAsia" w:ascii="Times New Roman" w:hAnsi="Times New Roman"/>
              </w:rPr>
              <w:t>沾染油污的手套、抹布</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3DE91EE">
            <w:pPr>
              <w:pStyle w:val="32"/>
              <w:widowControl/>
              <w:spacing w:before="31" w:after="31" w:line="240" w:lineRule="auto"/>
              <w:rPr>
                <w:rFonts w:hint="default" w:ascii="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C915DA8">
            <w:pPr>
              <w:pStyle w:val="32"/>
              <w:widowControl/>
              <w:spacing w:before="31" w:after="31" w:line="240" w:lineRule="auto"/>
              <w:rPr>
                <w:rFonts w:hint="default" w:ascii="Times New Roman"/>
                <w:snapToGrid w:val="0"/>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2FC2DC29">
            <w:pPr>
              <w:pStyle w:val="32"/>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184DA79">
            <w:pPr>
              <w:pStyle w:val="32"/>
              <w:widowControl/>
              <w:spacing w:before="31" w:after="31" w:line="240" w:lineRule="auto"/>
              <w:rPr>
                <w:rFonts w:hint="default" w:ascii="Times New Roman"/>
                <w:snapToGrid w:val="0"/>
                <w:kern w:val="21"/>
                <w:szCs w:val="21"/>
              </w:rPr>
            </w:pPr>
            <w:r>
              <w:rPr>
                <w:rFonts w:hint="default" w:ascii="Times New Roman"/>
                <w:snapToGrid w:val="0"/>
                <w:kern w:val="21"/>
                <w:szCs w:val="21"/>
              </w:rPr>
              <w:t>0.0</w:t>
            </w:r>
            <w:r>
              <w:rPr>
                <w:rFonts w:ascii="Times New Roman"/>
                <w:snapToGrid w:val="0"/>
                <w:kern w:val="21"/>
                <w:szCs w:val="21"/>
              </w:rPr>
              <w:t>1</w:t>
            </w:r>
            <w:r>
              <w:rPr>
                <w:rFonts w:hint="default" w:ascii="Times New Roman"/>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40BE3C08">
            <w:pPr>
              <w:pStyle w:val="32"/>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14:paraId="5D11E435">
            <w:pPr>
              <w:pStyle w:val="32"/>
              <w:widowControl/>
              <w:spacing w:before="31" w:after="31" w:line="240" w:lineRule="auto"/>
              <w:rPr>
                <w:rFonts w:hint="default" w:ascii="Times New Roman"/>
                <w:snapToGrid w:val="0"/>
                <w:kern w:val="21"/>
                <w:szCs w:val="21"/>
              </w:rPr>
            </w:pPr>
            <w:r>
              <w:rPr>
                <w:rFonts w:hint="default" w:ascii="Times New Roman"/>
                <w:snapToGrid w:val="0"/>
                <w:kern w:val="21"/>
                <w:szCs w:val="21"/>
              </w:rPr>
              <w:t>0.0</w:t>
            </w:r>
            <w:r>
              <w:rPr>
                <w:rFonts w:ascii="Times New Roman"/>
                <w:snapToGrid w:val="0"/>
                <w:kern w:val="21"/>
                <w:szCs w:val="21"/>
              </w:rPr>
              <w:t>1</w:t>
            </w:r>
            <w:r>
              <w:rPr>
                <w:rFonts w:hint="default" w:ascii="Times New Roman"/>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14:paraId="126CB546">
            <w:pPr>
              <w:pStyle w:val="32"/>
              <w:widowControl/>
              <w:spacing w:before="31" w:after="31" w:line="240" w:lineRule="auto"/>
              <w:rPr>
                <w:rFonts w:hint="default" w:ascii="Times New Roman"/>
              </w:rPr>
            </w:pPr>
            <w:r>
              <w:rPr>
                <w:rFonts w:ascii="Times New Roman"/>
              </w:rPr>
              <w:t>+</w:t>
            </w:r>
            <w:r>
              <w:rPr>
                <w:rFonts w:hint="default" w:ascii="Times New Roman"/>
                <w:snapToGrid w:val="0"/>
                <w:kern w:val="21"/>
                <w:szCs w:val="21"/>
              </w:rPr>
              <w:t>0.0</w:t>
            </w:r>
            <w:r>
              <w:rPr>
                <w:rFonts w:ascii="Times New Roman"/>
                <w:snapToGrid w:val="0"/>
                <w:kern w:val="21"/>
                <w:szCs w:val="21"/>
              </w:rPr>
              <w:t>1</w:t>
            </w:r>
            <w:r>
              <w:rPr>
                <w:rFonts w:hint="default" w:ascii="Times New Roman"/>
                <w:szCs w:val="21"/>
              </w:rPr>
              <w:t>t/a</w:t>
            </w:r>
          </w:p>
        </w:tc>
      </w:tr>
      <w:tr w14:paraId="16480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left w:val="single" w:color="auto" w:sz="8" w:space="0"/>
              <w:right w:val="single" w:color="auto" w:sz="4" w:space="0"/>
            </w:tcBorders>
            <w:shd w:val="clear" w:color="auto" w:fill="auto"/>
            <w:vAlign w:val="center"/>
          </w:tcPr>
          <w:p w14:paraId="2AE49E5B">
            <w:pPr>
              <w:pStyle w:val="32"/>
              <w:widowControl/>
              <w:spacing w:before="31" w:after="31" w:line="240" w:lineRule="auto"/>
              <w:rPr>
                <w:rFonts w:hint="default" w:ascii="Times New Roman"/>
                <w:snapToGrid w:val="0"/>
                <w:kern w:val="21"/>
                <w:szCs w:val="21"/>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F9BD32A">
            <w:pPr>
              <w:jc w:val="center"/>
              <w:rPr>
                <w:rFonts w:ascii="Times New Roman" w:hAnsi="Times New Roman"/>
                <w:snapToGrid w:val="0"/>
                <w:kern w:val="21"/>
              </w:rPr>
            </w:pPr>
            <w:r>
              <w:rPr>
                <w:rFonts w:ascii="Times New Roman" w:hAnsi="Times New Roman"/>
              </w:rPr>
              <w:t>废油桶</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3800BE63">
            <w:pPr>
              <w:pStyle w:val="32"/>
              <w:widowControl/>
              <w:spacing w:before="31" w:after="31" w:line="240" w:lineRule="auto"/>
              <w:rPr>
                <w:rFonts w:hint="default" w:ascii="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F94A46C">
            <w:pPr>
              <w:pStyle w:val="32"/>
              <w:widowControl/>
              <w:spacing w:before="31" w:after="31" w:line="240" w:lineRule="auto"/>
              <w:rPr>
                <w:rFonts w:hint="default" w:ascii="Times New Roman"/>
                <w:snapToGrid w:val="0"/>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54748F83">
            <w:pPr>
              <w:pStyle w:val="32"/>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6B26AFC">
            <w:pPr>
              <w:pStyle w:val="32"/>
              <w:widowControl/>
              <w:spacing w:before="31" w:after="31" w:line="240" w:lineRule="auto"/>
              <w:rPr>
                <w:rFonts w:hint="default" w:ascii="Times New Roman"/>
                <w:snapToGrid w:val="0"/>
                <w:kern w:val="21"/>
                <w:szCs w:val="21"/>
              </w:rPr>
            </w:pPr>
            <w:r>
              <w:rPr>
                <w:rFonts w:hint="default" w:ascii="Times New Roman"/>
                <w:snapToGrid w:val="0"/>
                <w:kern w:val="21"/>
                <w:szCs w:val="21"/>
              </w:rPr>
              <w:t>0.05</w:t>
            </w:r>
            <w:r>
              <w:rPr>
                <w:rFonts w:hint="default" w:ascii="Times New Roman"/>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55BF0995">
            <w:pPr>
              <w:pStyle w:val="32"/>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14:paraId="1CDF7046">
            <w:pPr>
              <w:pStyle w:val="32"/>
              <w:widowControl/>
              <w:spacing w:before="31" w:after="31" w:line="240" w:lineRule="auto"/>
              <w:rPr>
                <w:rFonts w:hint="default" w:ascii="Times New Roman"/>
                <w:snapToGrid w:val="0"/>
                <w:kern w:val="21"/>
                <w:szCs w:val="21"/>
              </w:rPr>
            </w:pPr>
            <w:r>
              <w:rPr>
                <w:rFonts w:hint="default" w:ascii="Times New Roman"/>
                <w:snapToGrid w:val="0"/>
                <w:kern w:val="21"/>
                <w:szCs w:val="21"/>
              </w:rPr>
              <w:t>0.05</w:t>
            </w:r>
            <w:r>
              <w:rPr>
                <w:rFonts w:hint="default" w:ascii="Times New Roman"/>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14:paraId="42E2EA6C">
            <w:pPr>
              <w:pStyle w:val="32"/>
              <w:widowControl/>
              <w:spacing w:before="31" w:after="31" w:line="240" w:lineRule="auto"/>
              <w:rPr>
                <w:rFonts w:hint="default" w:ascii="Times New Roman"/>
                <w:snapToGrid w:val="0"/>
                <w:kern w:val="21"/>
                <w:szCs w:val="21"/>
              </w:rPr>
            </w:pPr>
            <w:r>
              <w:rPr>
                <w:rFonts w:ascii="Times New Roman"/>
              </w:rPr>
              <w:t>+</w:t>
            </w:r>
            <w:r>
              <w:rPr>
                <w:rFonts w:hint="default" w:ascii="Times New Roman"/>
                <w:snapToGrid w:val="0"/>
                <w:kern w:val="21"/>
                <w:szCs w:val="21"/>
              </w:rPr>
              <w:t>0.05</w:t>
            </w:r>
            <w:r>
              <w:rPr>
                <w:rFonts w:hint="default" w:ascii="Times New Roman"/>
                <w:szCs w:val="21"/>
              </w:rPr>
              <w:t>t/a</w:t>
            </w:r>
          </w:p>
        </w:tc>
      </w:tr>
    </w:tbl>
    <w:p w14:paraId="6408F324">
      <w:pPr>
        <w:pStyle w:val="32"/>
        <w:widowControl/>
        <w:spacing w:before="249" w:beforeLines="80" w:after="31"/>
        <w:jc w:val="left"/>
        <w:rPr>
          <w:rFonts w:hint="default" w:ascii="Times New Roman"/>
          <w:spacing w:val="-6"/>
          <w:kern w:val="21"/>
          <w:szCs w:val="21"/>
        </w:rPr>
      </w:pPr>
      <w:r>
        <w:rPr>
          <w:rFonts w:hint="default" w:ascii="Times New Roman"/>
          <w:snapToGrid w:val="0"/>
          <w:kern w:val="21"/>
          <w:szCs w:val="21"/>
        </w:rPr>
        <w:t>注：</w:t>
      </w:r>
      <w:r>
        <w:rPr>
          <w:rFonts w:hAnsi="宋体" w:cs="宋体"/>
          <w:szCs w:val="21"/>
        </w:rPr>
        <w:t>⑥</w:t>
      </w:r>
      <w:r>
        <w:rPr>
          <w:rFonts w:hint="default" w:ascii="Times New Roman"/>
          <w:snapToGrid w:val="0"/>
          <w:spacing w:val="-16"/>
          <w:kern w:val="21"/>
          <w:szCs w:val="21"/>
        </w:rPr>
        <w:t>=</w:t>
      </w:r>
      <w:r>
        <w:rPr>
          <w:rFonts w:hAnsi="宋体" w:cs="宋体"/>
          <w:szCs w:val="21"/>
        </w:rPr>
        <w:t>①</w:t>
      </w:r>
      <w:r>
        <w:rPr>
          <w:rFonts w:hint="default" w:ascii="Times New Roman"/>
          <w:snapToGrid w:val="0"/>
          <w:spacing w:val="-6"/>
          <w:kern w:val="21"/>
          <w:szCs w:val="21"/>
        </w:rPr>
        <w:t>+</w:t>
      </w:r>
      <w:r>
        <w:rPr>
          <w:rFonts w:hAnsi="宋体" w:cs="宋体"/>
          <w:szCs w:val="21"/>
        </w:rPr>
        <w:t>③</w:t>
      </w:r>
      <w:r>
        <w:rPr>
          <w:rFonts w:hint="default" w:ascii="Times New Roman"/>
          <w:snapToGrid w:val="0"/>
          <w:spacing w:val="-6"/>
          <w:kern w:val="21"/>
          <w:szCs w:val="21"/>
        </w:rPr>
        <w:t>+</w:t>
      </w:r>
      <w:r>
        <w:rPr>
          <w:rFonts w:hAnsi="宋体" w:cs="宋体"/>
          <w:szCs w:val="21"/>
        </w:rPr>
        <w:t>④</w:t>
      </w:r>
      <w:r>
        <w:rPr>
          <w:rFonts w:hint="default" w:ascii="Times New Roman"/>
          <w:snapToGrid w:val="0"/>
          <w:spacing w:val="-6"/>
          <w:kern w:val="21"/>
          <w:szCs w:val="21"/>
        </w:rPr>
        <w:t>-</w:t>
      </w:r>
      <w:r>
        <w:rPr>
          <w:rFonts w:hAnsi="宋体" w:cs="宋体"/>
          <w:szCs w:val="21"/>
        </w:rPr>
        <w:t>⑤</w:t>
      </w:r>
      <w:r>
        <w:rPr>
          <w:rFonts w:hint="default" w:ascii="Times New Roman"/>
          <w:snapToGrid w:val="0"/>
          <w:spacing w:val="-16"/>
          <w:kern w:val="21"/>
          <w:szCs w:val="21"/>
        </w:rPr>
        <w:t>；</w:t>
      </w:r>
      <w:r>
        <w:rPr>
          <w:rFonts w:hAnsi="宋体" w:cs="宋体"/>
          <w:szCs w:val="21"/>
        </w:rPr>
        <w:t>⑦</w:t>
      </w:r>
      <w:r>
        <w:rPr>
          <w:rFonts w:hint="default" w:ascii="Times New Roman"/>
          <w:snapToGrid w:val="0"/>
          <w:spacing w:val="-6"/>
          <w:kern w:val="21"/>
          <w:szCs w:val="21"/>
        </w:rPr>
        <w:t>=</w:t>
      </w:r>
      <w:r>
        <w:rPr>
          <w:rFonts w:hAnsi="宋体" w:cs="宋体"/>
          <w:szCs w:val="21"/>
        </w:rPr>
        <w:t>⑥</w:t>
      </w:r>
      <w:r>
        <w:rPr>
          <w:rFonts w:hint="default" w:ascii="Times New Roman"/>
          <w:snapToGrid w:val="0"/>
          <w:spacing w:val="-16"/>
          <w:kern w:val="21"/>
          <w:szCs w:val="21"/>
        </w:rPr>
        <w:t>-</w:t>
      </w:r>
      <w:r>
        <w:rPr>
          <w:rFonts w:hAnsi="宋体" w:cs="宋体"/>
          <w:szCs w:val="21"/>
        </w:rPr>
        <w:t>①</w:t>
      </w:r>
    </w:p>
    <w:p w14:paraId="4664A9E2">
      <w:pPr>
        <w:jc w:val="center"/>
        <w:rPr>
          <w:rFonts w:ascii="Times New Roman" w:hAnsi="Times New Roman"/>
          <w:b/>
          <w:bCs/>
        </w:rPr>
      </w:pPr>
    </w:p>
    <w:p w14:paraId="1ED61BF8">
      <w:pPr>
        <w:pStyle w:val="2"/>
        <w:ind w:firstLine="0"/>
      </w:pPr>
    </w:p>
    <w:p w14:paraId="16FBBCE8"/>
    <w:p w14:paraId="6D7E73FC">
      <w:pPr>
        <w:pStyle w:val="2"/>
        <w:sectPr>
          <w:pgSz w:w="16838" w:h="11906" w:orient="landscape"/>
          <w:pgMar w:top="1134" w:right="1701" w:bottom="1531" w:left="1701" w:header="851" w:footer="850" w:gutter="0"/>
          <w:cols w:space="0" w:num="1"/>
          <w:docGrid w:type="lines" w:linePitch="312" w:charSpace="0"/>
        </w:sectPr>
      </w:pPr>
    </w:p>
    <w:p w14:paraId="32BB01AC">
      <w:pPr>
        <w:jc w:val="center"/>
      </w:pPr>
      <w:r>
        <w:drawing>
          <wp:inline distT="0" distB="0" distL="0" distR="0">
            <wp:extent cx="8531860" cy="5382260"/>
            <wp:effectExtent l="0" t="0" r="2540" b="8890"/>
            <wp:docPr id="261270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0748" name="图片 1"/>
                    <pic:cNvPicPr>
                      <a:picLocks noChangeAspect="1"/>
                    </pic:cNvPicPr>
                  </pic:nvPicPr>
                  <pic:blipFill>
                    <a:blip r:embed="rId19"/>
                    <a:stretch>
                      <a:fillRect/>
                    </a:stretch>
                  </pic:blipFill>
                  <pic:spPr>
                    <a:xfrm>
                      <a:off x="0" y="0"/>
                      <a:ext cx="8533410" cy="5383861"/>
                    </a:xfrm>
                    <a:prstGeom prst="rect">
                      <a:avLst/>
                    </a:prstGeom>
                  </pic:spPr>
                </pic:pic>
              </a:graphicData>
            </a:graphic>
          </wp:inline>
        </w:drawing>
      </w:r>
    </w:p>
    <w:p w14:paraId="7AF535A0">
      <w:pPr>
        <w:jc w:val="center"/>
        <w:rPr>
          <w:rFonts w:ascii="Times New Roman" w:hAnsi="Times New Roman"/>
          <w:b/>
          <w:bCs/>
        </w:rPr>
        <w:sectPr>
          <w:headerReference r:id="rId5" w:type="default"/>
          <w:pgSz w:w="16838" w:h="11906" w:orient="landscape"/>
          <w:pgMar w:top="1134" w:right="1701" w:bottom="1531" w:left="1701" w:header="851" w:footer="850" w:gutter="0"/>
          <w:cols w:space="0" w:num="1"/>
          <w:docGrid w:type="lines" w:linePitch="312" w:charSpace="0"/>
        </w:sectPr>
      </w:pPr>
      <w:r>
        <w:rPr>
          <w:rFonts w:ascii="Times New Roman" w:hAnsi="Times New Roman"/>
          <w:b/>
          <w:bCs/>
        </w:rPr>
        <w:t xml:space="preserve">附图1 </w:t>
      </w:r>
      <w:r>
        <w:rPr>
          <w:rFonts w:hint="eastAsia" w:ascii="Times New Roman" w:hAnsi="Times New Roman"/>
          <w:b/>
          <w:bCs/>
        </w:rPr>
        <w:t>项目地理位置图</w:t>
      </w:r>
    </w:p>
    <w:p w14:paraId="56725655">
      <w:pPr>
        <w:rPr>
          <w:rFonts w:ascii="Times New Roman" w:hAnsi="Times New Roman"/>
          <w:b/>
          <w:bCs/>
        </w:rPr>
      </w:pPr>
      <w:r>
        <w:drawing>
          <wp:inline distT="0" distB="0" distL="0" distR="0">
            <wp:extent cx="8531860" cy="5616575"/>
            <wp:effectExtent l="0" t="0" r="2540" b="3175"/>
            <wp:docPr id="753316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16930" name="图片 1"/>
                    <pic:cNvPicPr>
                      <a:picLocks noChangeAspect="1"/>
                    </pic:cNvPicPr>
                  </pic:nvPicPr>
                  <pic:blipFill>
                    <a:blip r:embed="rId20"/>
                    <a:stretch>
                      <a:fillRect/>
                    </a:stretch>
                  </pic:blipFill>
                  <pic:spPr>
                    <a:xfrm>
                      <a:off x="0" y="0"/>
                      <a:ext cx="8532548" cy="5617481"/>
                    </a:xfrm>
                    <a:prstGeom prst="rect">
                      <a:avLst/>
                    </a:prstGeom>
                  </pic:spPr>
                </pic:pic>
              </a:graphicData>
            </a:graphic>
          </wp:inline>
        </w:drawing>
      </w:r>
    </w:p>
    <w:p w14:paraId="7B66E9C5">
      <w:pPr>
        <w:jc w:val="center"/>
        <w:rPr>
          <w:rFonts w:ascii="Times New Roman" w:hAnsi="Times New Roman"/>
          <w:b/>
          <w:bCs/>
        </w:rPr>
      </w:pPr>
      <w:r>
        <w:rPr>
          <w:rFonts w:ascii="Times New Roman" w:hAnsi="Times New Roman"/>
          <w:b/>
          <w:bCs/>
        </w:rPr>
        <w:t>附图</w:t>
      </w:r>
      <w:r>
        <w:rPr>
          <w:rFonts w:hint="eastAsia" w:ascii="Times New Roman" w:hAnsi="Times New Roman"/>
          <w:b/>
          <w:bCs/>
        </w:rPr>
        <w:t>2</w:t>
      </w:r>
      <w:r>
        <w:rPr>
          <w:rFonts w:ascii="Times New Roman" w:hAnsi="Times New Roman"/>
          <w:b/>
          <w:bCs/>
        </w:rPr>
        <w:t xml:space="preserve"> 项目平面布置图</w:t>
      </w:r>
    </w:p>
    <w:p w14:paraId="2263951E">
      <w:pPr>
        <w:pStyle w:val="2"/>
        <w:rPr>
          <w:rFonts w:hAnsi="Times New Roman"/>
        </w:rPr>
        <w:sectPr>
          <w:headerReference r:id="rId6" w:type="default"/>
          <w:pgSz w:w="16838" w:h="11906" w:orient="landscape"/>
          <w:pgMar w:top="851" w:right="1701" w:bottom="1134" w:left="1701" w:header="851" w:footer="850" w:gutter="0"/>
          <w:cols w:space="0" w:num="1"/>
          <w:docGrid w:type="lines" w:linePitch="312" w:charSpace="0"/>
        </w:sectPr>
      </w:pPr>
    </w:p>
    <w:p w14:paraId="7D2FA4B1">
      <w:pPr>
        <w:pStyle w:val="2"/>
        <w:ind w:firstLine="0"/>
        <w:rPr>
          <w:rFonts w:hAnsi="Times New Roman"/>
        </w:rPr>
      </w:pPr>
      <w:r>
        <mc:AlternateContent>
          <mc:Choice Requires="wps">
            <w:drawing>
              <wp:anchor distT="0" distB="0" distL="114300" distR="114300" simplePos="0" relativeHeight="251662336" behindDoc="0" locked="0" layoutInCell="1" allowOverlap="1">
                <wp:simplePos x="0" y="0"/>
                <wp:positionH relativeFrom="column">
                  <wp:posOffset>6174105</wp:posOffset>
                </wp:positionH>
                <wp:positionV relativeFrom="paragraph">
                  <wp:posOffset>2479040</wp:posOffset>
                </wp:positionV>
                <wp:extent cx="560705" cy="327660"/>
                <wp:effectExtent l="0" t="0" r="0" b="0"/>
                <wp:wrapNone/>
                <wp:docPr id="1000115319" name="文本框 6"/>
                <wp:cNvGraphicFramePr/>
                <a:graphic xmlns:a="http://schemas.openxmlformats.org/drawingml/2006/main">
                  <a:graphicData uri="http://schemas.microsoft.com/office/word/2010/wordprocessingShape">
                    <wps:wsp>
                      <wps:cNvSpPr txBox="1"/>
                      <wps:spPr>
                        <a:xfrm>
                          <a:off x="0" y="0"/>
                          <a:ext cx="560717" cy="327804"/>
                        </a:xfrm>
                        <a:prstGeom prst="rect">
                          <a:avLst/>
                        </a:prstGeom>
                        <a:noFill/>
                        <a:ln w="6350">
                          <a:noFill/>
                        </a:ln>
                      </wps:spPr>
                      <wps:txbx>
                        <w:txbxContent>
                          <w:p w14:paraId="69020F69">
                            <w:pPr>
                              <w:rPr>
                                <w:rFonts w:ascii="Times New Roman" w:hAnsi="Times New Roman"/>
                                <w:b/>
                                <w:bCs/>
                                <w:color w:val="FFFF00"/>
                                <w14:textOutline w14:w="9525" w14:cap="rnd" w14:cmpd="sng" w14:algn="ctr">
                                  <w14:solidFill>
                                    <w14:srgbClr w14:val="FFFF00"/>
                                  </w14:solidFill>
                                  <w14:prstDash w14:val="solid"/>
                                  <w14:bevel/>
                                </w14:textOutline>
                              </w:rPr>
                            </w:pPr>
                            <w:r>
                              <w:rPr>
                                <w:rFonts w:hint="eastAsia" w:ascii="Times New Roman" w:hAnsi="Times New Roman"/>
                                <w:b/>
                                <w:bCs/>
                                <w:color w:val="FFFF00"/>
                                <w14:textOutline w14:w="9525" w14:cap="rnd" w14:cmpd="sng" w14:algn="ctr">
                                  <w14:solidFill>
                                    <w14:srgbClr w14:val="FFFF00"/>
                                  </w14:solidFill>
                                  <w14:prstDash w14:val="solid"/>
                                  <w14:bevel/>
                                </w14:textOutline>
                              </w:rPr>
                              <w:t>115m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486.15pt;margin-top:195.2pt;height:25.8pt;width:44.15pt;z-index:251662336;mso-width-relative:page;mso-height-relative:page;" filled="f" stroked="f" coordsize="21600,21600" o:gfxdata="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cfsrrdAAAADAEAAA8AAAAAAAAAAQAg&#10;AAAAIgAAAGRycy9kb3ducmV2LnhtbFBLAQIUABQAAAAIAIdO4kDpBs+6QgIAAG4EAAAOAAAAAAAA&#10;AAEAIAAAACwBAABkcnMvZTJvRG9jLnhtbFBLBQYAAAAABgAGAFkBAADgBQAAAAA=&#10;">
                <v:fill on="f" focussize="0,0"/>
                <v:stroke on="f" weight="0.5pt"/>
                <v:imagedata o:title=""/>
                <o:lock v:ext="edit" aspectratio="f"/>
                <v:textbox>
                  <w:txbxContent>
                    <w:p w14:paraId="69020F69">
                      <w:pPr>
                        <w:rPr>
                          <w:rFonts w:ascii="Times New Roman" w:hAnsi="Times New Roman"/>
                          <w:b/>
                          <w:bCs/>
                          <w:color w:val="FFFF00"/>
                          <w14:textOutline w14:w="9525" w14:cap="rnd" w14:cmpd="sng" w14:algn="ctr">
                            <w14:solidFill>
                              <w14:srgbClr w14:val="FFFF00"/>
                            </w14:solidFill>
                            <w14:prstDash w14:val="solid"/>
                            <w14:bevel/>
                          </w14:textOutline>
                        </w:rPr>
                      </w:pPr>
                      <w:r>
                        <w:rPr>
                          <w:rFonts w:hint="eastAsia" w:ascii="Times New Roman" w:hAnsi="Times New Roman"/>
                          <w:b/>
                          <w:bCs/>
                          <w:color w:val="FFFF00"/>
                          <w14:textOutline w14:w="9525" w14:cap="rnd" w14:cmpd="sng" w14:algn="ctr">
                            <w14:solidFill>
                              <w14:srgbClr w14:val="FFFF00"/>
                            </w14:solidFill>
                            <w14:prstDash w14:val="solid"/>
                            <w14:bevel/>
                          </w14:textOutline>
                        </w:rPr>
                        <w:t>115m</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6295390</wp:posOffset>
                </wp:positionH>
                <wp:positionV relativeFrom="paragraph">
                  <wp:posOffset>2753360</wp:posOffset>
                </wp:positionV>
                <wp:extent cx="267335" cy="60325"/>
                <wp:effectExtent l="0" t="57150" r="0" b="34925"/>
                <wp:wrapNone/>
                <wp:docPr id="45025387" name="直接箭头连接符 5"/>
                <wp:cNvGraphicFramePr/>
                <a:graphic xmlns:a="http://schemas.openxmlformats.org/drawingml/2006/main">
                  <a:graphicData uri="http://schemas.microsoft.com/office/word/2010/wordprocessingShape">
                    <wps:wsp>
                      <wps:cNvCnPr/>
                      <wps:spPr>
                        <a:xfrm flipV="1">
                          <a:off x="0" y="0"/>
                          <a:ext cx="267419" cy="6038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5" o:spid="_x0000_s1026" o:spt="32" type="#_x0000_t32" style="position:absolute;left:0pt;flip:y;margin-left:495.7pt;margin-top:216.8pt;height:4.75pt;width:21.05pt;z-index:251661312;mso-width-relative:page;mso-height-relative:page;" filled="f" stroked="t" coordsize="21600,21600" o:gfxdata="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EfpZ2QAAAAwB&#10;AAAPAAAAAAAAAAEAIAAAACIAAABkcnMvZG93bnJldi54bWxQSwECFAAUAAAACACHTuJASwU/CRoC&#10;AAD1AwAADgAAAAAAAAABACAAAAAoAQAAZHJzL2Uyb0RvYy54bWxQSwUGAAAAAAYABgBZAQAAtAUA&#10;AAAA&#10;">
                <v:fill on="f" focussize="0,0"/>
                <v:stroke weight="0.5pt" color="#FFFF00 [3204]" miterlimit="8" joinstyle="miter" endarrow="block"/>
                <v:imagedata o:title=""/>
                <o:lock v:ext="edit" aspectratio="f"/>
              </v:shape>
            </w:pict>
          </mc:Fallback>
        </mc:AlternateContent>
      </w:r>
      <w:r>
        <w:drawing>
          <wp:inline distT="0" distB="0" distL="0" distR="0">
            <wp:extent cx="8382000" cy="5476875"/>
            <wp:effectExtent l="0" t="0" r="0" b="9525"/>
            <wp:docPr id="443970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70747" name="图片 1"/>
                    <pic:cNvPicPr>
                      <a:picLocks noChangeAspect="1"/>
                    </pic:cNvPicPr>
                  </pic:nvPicPr>
                  <pic:blipFill>
                    <a:blip r:embed="rId21"/>
                    <a:stretch>
                      <a:fillRect/>
                    </a:stretch>
                  </pic:blipFill>
                  <pic:spPr>
                    <a:xfrm>
                      <a:off x="0" y="0"/>
                      <a:ext cx="8382000" cy="5476875"/>
                    </a:xfrm>
                    <a:prstGeom prst="rect">
                      <a:avLst/>
                    </a:prstGeom>
                  </pic:spPr>
                </pic:pic>
              </a:graphicData>
            </a:graphic>
          </wp:inline>
        </w:drawing>
      </w:r>
    </w:p>
    <w:p w14:paraId="27CE0C0B">
      <w:pPr>
        <w:jc w:val="center"/>
        <w:rPr>
          <w:rFonts w:ascii="Times New Roman" w:hAnsi="Times New Roman"/>
          <w:b/>
          <w:bCs/>
        </w:rPr>
      </w:pPr>
      <w:r>
        <w:rPr>
          <w:rFonts w:ascii="Times New Roman" w:hAnsi="Times New Roman"/>
          <w:b/>
          <w:bCs/>
        </w:rPr>
        <w:t>附图</w:t>
      </w:r>
      <w:r>
        <w:rPr>
          <w:rFonts w:hint="eastAsia" w:ascii="Times New Roman" w:hAnsi="Times New Roman"/>
          <w:b/>
          <w:bCs/>
        </w:rPr>
        <w:t>3</w:t>
      </w:r>
      <w:r>
        <w:rPr>
          <w:rFonts w:ascii="Times New Roman" w:hAnsi="Times New Roman"/>
          <w:b/>
          <w:bCs/>
        </w:rPr>
        <w:t xml:space="preserve">  项目与生态红线位置关系图</w:t>
      </w:r>
    </w:p>
    <w:p w14:paraId="26B0D1A6">
      <w:pPr>
        <w:jc w:val="center"/>
        <w:rPr>
          <w:rFonts w:ascii="Times New Roman" w:hAnsi="Times New Roman"/>
        </w:rPr>
      </w:pPr>
      <w:r>
        <w:drawing>
          <wp:inline distT="0" distB="0" distL="0" distR="0">
            <wp:extent cx="8531860" cy="5628640"/>
            <wp:effectExtent l="0" t="0" r="2540" b="0"/>
            <wp:docPr id="573403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03084" name="图片 1"/>
                    <pic:cNvPicPr>
                      <a:picLocks noChangeAspect="1"/>
                    </pic:cNvPicPr>
                  </pic:nvPicPr>
                  <pic:blipFill>
                    <a:blip r:embed="rId22"/>
                    <a:stretch>
                      <a:fillRect/>
                    </a:stretch>
                  </pic:blipFill>
                  <pic:spPr>
                    <a:xfrm>
                      <a:off x="0" y="0"/>
                      <a:ext cx="8531860" cy="5628640"/>
                    </a:xfrm>
                    <a:prstGeom prst="rect">
                      <a:avLst/>
                    </a:prstGeom>
                  </pic:spPr>
                </pic:pic>
              </a:graphicData>
            </a:graphic>
          </wp:inline>
        </w:drawing>
      </w:r>
    </w:p>
    <w:p w14:paraId="68678400">
      <w:pPr>
        <w:jc w:val="center"/>
        <w:rPr>
          <w:rFonts w:ascii="Times New Roman" w:hAnsi="Times New Roman"/>
          <w:b/>
          <w:bCs/>
        </w:rPr>
      </w:pPr>
      <w:r>
        <w:rPr>
          <w:rFonts w:ascii="Times New Roman" w:hAnsi="Times New Roman"/>
          <w:b/>
          <w:bCs/>
        </w:rPr>
        <w:t>附图</w:t>
      </w:r>
      <w:r>
        <w:rPr>
          <w:rFonts w:hint="eastAsia" w:ascii="Times New Roman" w:hAnsi="Times New Roman"/>
          <w:b/>
          <w:bCs/>
        </w:rPr>
        <w:t>4</w:t>
      </w:r>
      <w:r>
        <w:rPr>
          <w:rFonts w:ascii="Times New Roman" w:hAnsi="Times New Roman"/>
          <w:b/>
          <w:bCs/>
        </w:rPr>
        <w:t xml:space="preserve">  项目</w:t>
      </w:r>
      <w:r>
        <w:rPr>
          <w:rFonts w:hint="eastAsia" w:ascii="Times New Roman" w:hAnsi="Times New Roman"/>
          <w:b/>
          <w:bCs/>
        </w:rPr>
        <w:t>监测点位分布</w:t>
      </w:r>
      <w:r>
        <w:rPr>
          <w:rFonts w:ascii="Times New Roman" w:hAnsi="Times New Roman"/>
          <w:b/>
          <w:bCs/>
        </w:rPr>
        <w:t>图</w:t>
      </w:r>
    </w:p>
    <w:sectPr>
      <w:headerReference r:id="rId7" w:type="default"/>
      <w:pgSz w:w="16838" w:h="11906" w:orient="landscape"/>
      <w:pgMar w:top="993" w:right="1701" w:bottom="1276" w:left="1701" w:header="851" w:footer="85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Segoe UI Emoji">
    <w:panose1 w:val="020B0502040204020203"/>
    <w:charset w:val="00"/>
    <w:family w:val="swiss"/>
    <w:pitch w:val="default"/>
    <w:sig w:usb0="00000001" w:usb1="02000000" w:usb2="08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61293">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D60CF">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E4D60CF">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9967284"/>
    </w:sdtPr>
    <w:sdtContent>
      <w:p w14:paraId="4731E694">
        <w:pPr>
          <w:pStyle w:val="10"/>
          <w:jc w:val="center"/>
        </w:pPr>
        <w:r>
          <w:fldChar w:fldCharType="begin"/>
        </w:r>
        <w:r>
          <w:instrText xml:space="preserve">PAGE   \* MERGEFORMAT</w:instrText>
        </w:r>
        <w:r>
          <w:fldChar w:fldCharType="separate"/>
        </w:r>
        <w:r>
          <w:rPr>
            <w:lang w:val="zh-CN"/>
          </w:rPr>
          <w:t>15</w:t>
        </w:r>
        <w:r>
          <w:fldChar w:fldCharType="end"/>
        </w:r>
      </w:p>
    </w:sdtContent>
  </w:sdt>
  <w:p w14:paraId="60679501">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E2373">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01FCA">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81153">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E923C"/>
    <w:multiLevelType w:val="singleLevel"/>
    <w:tmpl w:val="877E923C"/>
    <w:lvl w:ilvl="0" w:tentative="0">
      <w:start w:val="1"/>
      <w:numFmt w:val="decimal"/>
      <w:suff w:val="nothing"/>
      <w:lvlText w:val="（%1）"/>
      <w:lvlJc w:val="left"/>
    </w:lvl>
  </w:abstractNum>
  <w:abstractNum w:abstractNumId="1">
    <w:nsid w:val="B0843982"/>
    <w:multiLevelType w:val="singleLevel"/>
    <w:tmpl w:val="B0843982"/>
    <w:lvl w:ilvl="0" w:tentative="0">
      <w:start w:val="1"/>
      <w:numFmt w:val="decimal"/>
      <w:lvlText w:val="表3-%1 "/>
      <w:lvlJc w:val="left"/>
      <w:pPr>
        <w:tabs>
          <w:tab w:val="left" w:pos="420"/>
        </w:tabs>
        <w:ind w:left="425" w:hanging="425"/>
      </w:pPr>
      <w:rPr>
        <w:rFonts w:hint="default" w:ascii="Times New Roman" w:hAnsi="Times New Roman" w:eastAsia="宋体" w:cs="Times New Roman"/>
        <w:b/>
        <w:bCs/>
        <w:color w:val="auto"/>
        <w:sz w:val="21"/>
        <w:szCs w:val="21"/>
        <w:lang w:val="en-US"/>
      </w:rPr>
    </w:lvl>
  </w:abstractNum>
  <w:abstractNum w:abstractNumId="2">
    <w:nsid w:val="B5A9B4D6"/>
    <w:multiLevelType w:val="singleLevel"/>
    <w:tmpl w:val="B5A9B4D6"/>
    <w:lvl w:ilvl="0" w:tentative="0">
      <w:start w:val="1"/>
      <w:numFmt w:val="decimal"/>
      <w:lvlText w:val="图%1 "/>
      <w:lvlJc w:val="left"/>
      <w:pPr>
        <w:tabs>
          <w:tab w:val="left" w:pos="420"/>
        </w:tabs>
        <w:ind w:left="425" w:hanging="425"/>
      </w:pPr>
      <w:rPr>
        <w:rFonts w:hint="default" w:ascii="Times New Roman" w:hAnsi="Times New Roman" w:eastAsia="宋体" w:cs="Times New Roman"/>
        <w:b/>
        <w:bCs/>
        <w:sz w:val="21"/>
        <w:szCs w:val="21"/>
        <w:lang w:val="en-US"/>
      </w:rPr>
    </w:lvl>
  </w:abstractNum>
  <w:abstractNum w:abstractNumId="3">
    <w:nsid w:val="0936016A"/>
    <w:multiLevelType w:val="multilevel"/>
    <w:tmpl w:val="0936016A"/>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
    <w:nsid w:val="2784372C"/>
    <w:multiLevelType w:val="multilevel"/>
    <w:tmpl w:val="2784372C"/>
    <w:lvl w:ilvl="0" w:tentative="0">
      <w:start w:val="1"/>
      <w:numFmt w:val="decimal"/>
      <w:lvlText w:val="表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595CF87"/>
    <w:multiLevelType w:val="singleLevel"/>
    <w:tmpl w:val="5595CF87"/>
    <w:lvl w:ilvl="0" w:tentative="0">
      <w:start w:val="1"/>
      <w:numFmt w:val="decimal"/>
      <w:suff w:val="nothing"/>
      <w:lvlText w:val="%1、"/>
      <w:lvlJc w:val="left"/>
    </w:lvl>
  </w:abstractNum>
  <w:abstractNum w:abstractNumId="6">
    <w:nsid w:val="55D4F789"/>
    <w:multiLevelType w:val="singleLevel"/>
    <w:tmpl w:val="55D4F789"/>
    <w:lvl w:ilvl="0" w:tentative="0">
      <w:start w:val="1"/>
      <w:numFmt w:val="decimal"/>
      <w:suff w:val="nothing"/>
      <w:lvlText w:val="%1、"/>
      <w:lvlJc w:val="left"/>
    </w:lvl>
  </w:abstractNum>
  <w:abstractNum w:abstractNumId="7">
    <w:nsid w:val="639B6A51"/>
    <w:multiLevelType w:val="singleLevel"/>
    <w:tmpl w:val="639B6A51"/>
    <w:lvl w:ilvl="0" w:tentative="0">
      <w:start w:val="1"/>
      <w:numFmt w:val="decimal"/>
      <w:suff w:val="nothing"/>
      <w:lvlText w:val="表4-%1  "/>
      <w:lvlJc w:val="left"/>
      <w:pPr>
        <w:tabs>
          <w:tab w:val="left" w:pos="420"/>
        </w:tabs>
        <w:ind w:left="425" w:hanging="425"/>
      </w:pPr>
      <w:rPr>
        <w:rFonts w:hint="default"/>
        <w:highlight w:val="none"/>
      </w:rPr>
    </w:lvl>
  </w:abstractNum>
  <w:abstractNum w:abstractNumId="8">
    <w:nsid w:val="79E7650C"/>
    <w:multiLevelType w:val="multilevel"/>
    <w:tmpl w:val="79E7650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
    <w:nsid w:val="7CDA1855"/>
    <w:multiLevelType w:val="multilevel"/>
    <w:tmpl w:val="7CDA1855"/>
    <w:lvl w:ilvl="0" w:tentative="0">
      <w:start w:val="1"/>
      <w:numFmt w:val="decimal"/>
      <w:lvlText w:val="表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6"/>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0006FD"/>
    <w:rsid w:val="00000170"/>
    <w:rsid w:val="000006FD"/>
    <w:rsid w:val="00000B25"/>
    <w:rsid w:val="000011E3"/>
    <w:rsid w:val="0000177D"/>
    <w:rsid w:val="000017ED"/>
    <w:rsid w:val="000027B8"/>
    <w:rsid w:val="00005460"/>
    <w:rsid w:val="0000559C"/>
    <w:rsid w:val="00005696"/>
    <w:rsid w:val="0000580E"/>
    <w:rsid w:val="00006FF8"/>
    <w:rsid w:val="0000760E"/>
    <w:rsid w:val="000100A6"/>
    <w:rsid w:val="00010322"/>
    <w:rsid w:val="00010AA5"/>
    <w:rsid w:val="0001272F"/>
    <w:rsid w:val="00014353"/>
    <w:rsid w:val="00014403"/>
    <w:rsid w:val="00015D23"/>
    <w:rsid w:val="000160DA"/>
    <w:rsid w:val="00021165"/>
    <w:rsid w:val="00022448"/>
    <w:rsid w:val="000248D9"/>
    <w:rsid w:val="00024EF8"/>
    <w:rsid w:val="000269AD"/>
    <w:rsid w:val="00026EF9"/>
    <w:rsid w:val="00032B77"/>
    <w:rsid w:val="000332AA"/>
    <w:rsid w:val="00036F51"/>
    <w:rsid w:val="000411E5"/>
    <w:rsid w:val="000439DB"/>
    <w:rsid w:val="00043EC1"/>
    <w:rsid w:val="000450FE"/>
    <w:rsid w:val="000458A5"/>
    <w:rsid w:val="00045EC4"/>
    <w:rsid w:val="00046E82"/>
    <w:rsid w:val="00050812"/>
    <w:rsid w:val="00051B3A"/>
    <w:rsid w:val="000525B9"/>
    <w:rsid w:val="00052B42"/>
    <w:rsid w:val="00056CD8"/>
    <w:rsid w:val="00060228"/>
    <w:rsid w:val="00061004"/>
    <w:rsid w:val="00062F26"/>
    <w:rsid w:val="00063231"/>
    <w:rsid w:val="00066226"/>
    <w:rsid w:val="00066E6B"/>
    <w:rsid w:val="00066FF3"/>
    <w:rsid w:val="000671C5"/>
    <w:rsid w:val="000714E2"/>
    <w:rsid w:val="00071844"/>
    <w:rsid w:val="000748BA"/>
    <w:rsid w:val="0008091C"/>
    <w:rsid w:val="0008188A"/>
    <w:rsid w:val="00081C32"/>
    <w:rsid w:val="00082FFA"/>
    <w:rsid w:val="00083069"/>
    <w:rsid w:val="00087408"/>
    <w:rsid w:val="00091BD6"/>
    <w:rsid w:val="00091F74"/>
    <w:rsid w:val="000922C2"/>
    <w:rsid w:val="00094F69"/>
    <w:rsid w:val="000965B9"/>
    <w:rsid w:val="0009698F"/>
    <w:rsid w:val="00097061"/>
    <w:rsid w:val="000A0407"/>
    <w:rsid w:val="000A1405"/>
    <w:rsid w:val="000A1E45"/>
    <w:rsid w:val="000A291F"/>
    <w:rsid w:val="000A3587"/>
    <w:rsid w:val="000A614A"/>
    <w:rsid w:val="000A7286"/>
    <w:rsid w:val="000B050A"/>
    <w:rsid w:val="000B15F0"/>
    <w:rsid w:val="000B3C94"/>
    <w:rsid w:val="000B4366"/>
    <w:rsid w:val="000B5253"/>
    <w:rsid w:val="000B7121"/>
    <w:rsid w:val="000B7E4D"/>
    <w:rsid w:val="000C251E"/>
    <w:rsid w:val="000C31FB"/>
    <w:rsid w:val="000C4AB8"/>
    <w:rsid w:val="000C4DD7"/>
    <w:rsid w:val="000C503D"/>
    <w:rsid w:val="000C6778"/>
    <w:rsid w:val="000C6FE5"/>
    <w:rsid w:val="000C710F"/>
    <w:rsid w:val="000C796C"/>
    <w:rsid w:val="000D4EE1"/>
    <w:rsid w:val="000D5EB8"/>
    <w:rsid w:val="000D6FB2"/>
    <w:rsid w:val="000E0EBF"/>
    <w:rsid w:val="000E1FDA"/>
    <w:rsid w:val="000E24E3"/>
    <w:rsid w:val="000E340C"/>
    <w:rsid w:val="000E4A24"/>
    <w:rsid w:val="000E7D50"/>
    <w:rsid w:val="000F1EFD"/>
    <w:rsid w:val="000F2456"/>
    <w:rsid w:val="000F27A7"/>
    <w:rsid w:val="000F3553"/>
    <w:rsid w:val="000F4158"/>
    <w:rsid w:val="000F5674"/>
    <w:rsid w:val="000F7C25"/>
    <w:rsid w:val="00100623"/>
    <w:rsid w:val="00100DDA"/>
    <w:rsid w:val="00101735"/>
    <w:rsid w:val="001023EF"/>
    <w:rsid w:val="0010422F"/>
    <w:rsid w:val="001048A6"/>
    <w:rsid w:val="001073D1"/>
    <w:rsid w:val="001101EE"/>
    <w:rsid w:val="001101FF"/>
    <w:rsid w:val="00112084"/>
    <w:rsid w:val="0011552B"/>
    <w:rsid w:val="00116F3A"/>
    <w:rsid w:val="0011762E"/>
    <w:rsid w:val="00120BCC"/>
    <w:rsid w:val="0012108A"/>
    <w:rsid w:val="001230B3"/>
    <w:rsid w:val="00123C70"/>
    <w:rsid w:val="00124D61"/>
    <w:rsid w:val="0012577A"/>
    <w:rsid w:val="00125C11"/>
    <w:rsid w:val="00126738"/>
    <w:rsid w:val="00134732"/>
    <w:rsid w:val="00137B3B"/>
    <w:rsid w:val="00140FCD"/>
    <w:rsid w:val="001423EB"/>
    <w:rsid w:val="00143468"/>
    <w:rsid w:val="00143BAB"/>
    <w:rsid w:val="00143C46"/>
    <w:rsid w:val="001461C1"/>
    <w:rsid w:val="00146645"/>
    <w:rsid w:val="001537F1"/>
    <w:rsid w:val="001543C7"/>
    <w:rsid w:val="0015550B"/>
    <w:rsid w:val="00157589"/>
    <w:rsid w:val="00161817"/>
    <w:rsid w:val="00161F97"/>
    <w:rsid w:val="00162869"/>
    <w:rsid w:val="00163B51"/>
    <w:rsid w:val="00163D86"/>
    <w:rsid w:val="0016560A"/>
    <w:rsid w:val="00167DEA"/>
    <w:rsid w:val="00172E86"/>
    <w:rsid w:val="00175947"/>
    <w:rsid w:val="001766DB"/>
    <w:rsid w:val="0017678B"/>
    <w:rsid w:val="00177BB1"/>
    <w:rsid w:val="00177FD3"/>
    <w:rsid w:val="001823FB"/>
    <w:rsid w:val="00184A67"/>
    <w:rsid w:val="00185554"/>
    <w:rsid w:val="00185C10"/>
    <w:rsid w:val="00186AE5"/>
    <w:rsid w:val="00186D9F"/>
    <w:rsid w:val="00191DA4"/>
    <w:rsid w:val="00191F4F"/>
    <w:rsid w:val="00191F81"/>
    <w:rsid w:val="0019624A"/>
    <w:rsid w:val="00196906"/>
    <w:rsid w:val="001A6A9D"/>
    <w:rsid w:val="001B1C67"/>
    <w:rsid w:val="001B1E69"/>
    <w:rsid w:val="001B2C24"/>
    <w:rsid w:val="001B3675"/>
    <w:rsid w:val="001B6962"/>
    <w:rsid w:val="001B6F65"/>
    <w:rsid w:val="001C25AE"/>
    <w:rsid w:val="001C29FC"/>
    <w:rsid w:val="001C2F0B"/>
    <w:rsid w:val="001C4A17"/>
    <w:rsid w:val="001C7AEC"/>
    <w:rsid w:val="001D0D64"/>
    <w:rsid w:val="001D23A7"/>
    <w:rsid w:val="001D3350"/>
    <w:rsid w:val="001D44BD"/>
    <w:rsid w:val="001D6DC0"/>
    <w:rsid w:val="001E574D"/>
    <w:rsid w:val="001E6473"/>
    <w:rsid w:val="001E6814"/>
    <w:rsid w:val="001F19F6"/>
    <w:rsid w:val="001F2230"/>
    <w:rsid w:val="001F2DDE"/>
    <w:rsid w:val="001F5F13"/>
    <w:rsid w:val="001F6B69"/>
    <w:rsid w:val="00202EC2"/>
    <w:rsid w:val="00204084"/>
    <w:rsid w:val="00204D26"/>
    <w:rsid w:val="0020577F"/>
    <w:rsid w:val="00207348"/>
    <w:rsid w:val="0022126A"/>
    <w:rsid w:val="00221C84"/>
    <w:rsid w:val="0022218B"/>
    <w:rsid w:val="0022235F"/>
    <w:rsid w:val="002235AC"/>
    <w:rsid w:val="00224811"/>
    <w:rsid w:val="002338D6"/>
    <w:rsid w:val="00233EFB"/>
    <w:rsid w:val="002355BD"/>
    <w:rsid w:val="00235639"/>
    <w:rsid w:val="002365A8"/>
    <w:rsid w:val="00243D2C"/>
    <w:rsid w:val="00243DFE"/>
    <w:rsid w:val="002440EB"/>
    <w:rsid w:val="0024642E"/>
    <w:rsid w:val="002527B4"/>
    <w:rsid w:val="00252AE1"/>
    <w:rsid w:val="00252D69"/>
    <w:rsid w:val="00257569"/>
    <w:rsid w:val="002666F8"/>
    <w:rsid w:val="0026777E"/>
    <w:rsid w:val="002707F8"/>
    <w:rsid w:val="00273476"/>
    <w:rsid w:val="00274E59"/>
    <w:rsid w:val="00275D75"/>
    <w:rsid w:val="00277762"/>
    <w:rsid w:val="0028013C"/>
    <w:rsid w:val="002806AD"/>
    <w:rsid w:val="0028418D"/>
    <w:rsid w:val="0028463D"/>
    <w:rsid w:val="0028471A"/>
    <w:rsid w:val="002874DB"/>
    <w:rsid w:val="002902F9"/>
    <w:rsid w:val="0029230C"/>
    <w:rsid w:val="002924DA"/>
    <w:rsid w:val="0029415B"/>
    <w:rsid w:val="00295403"/>
    <w:rsid w:val="0029609C"/>
    <w:rsid w:val="0029684B"/>
    <w:rsid w:val="00296ADC"/>
    <w:rsid w:val="00297776"/>
    <w:rsid w:val="002A034E"/>
    <w:rsid w:val="002A136A"/>
    <w:rsid w:val="002B1DAB"/>
    <w:rsid w:val="002B2333"/>
    <w:rsid w:val="002B2512"/>
    <w:rsid w:val="002B3815"/>
    <w:rsid w:val="002B7424"/>
    <w:rsid w:val="002B7B3B"/>
    <w:rsid w:val="002C010E"/>
    <w:rsid w:val="002C0274"/>
    <w:rsid w:val="002C283F"/>
    <w:rsid w:val="002C6477"/>
    <w:rsid w:val="002C69D6"/>
    <w:rsid w:val="002D1C20"/>
    <w:rsid w:val="002D4FBC"/>
    <w:rsid w:val="002D51F5"/>
    <w:rsid w:val="002D6F81"/>
    <w:rsid w:val="002E0559"/>
    <w:rsid w:val="002E26B2"/>
    <w:rsid w:val="002E2DC2"/>
    <w:rsid w:val="002E6379"/>
    <w:rsid w:val="002E7ED6"/>
    <w:rsid w:val="002F4B75"/>
    <w:rsid w:val="002F6C53"/>
    <w:rsid w:val="00302577"/>
    <w:rsid w:val="0030459C"/>
    <w:rsid w:val="00306F34"/>
    <w:rsid w:val="00307BE7"/>
    <w:rsid w:val="00310F8B"/>
    <w:rsid w:val="0031273A"/>
    <w:rsid w:val="0031376C"/>
    <w:rsid w:val="003147F5"/>
    <w:rsid w:val="003149BB"/>
    <w:rsid w:val="003151EB"/>
    <w:rsid w:val="003164A4"/>
    <w:rsid w:val="00316A32"/>
    <w:rsid w:val="0031725F"/>
    <w:rsid w:val="00317B0C"/>
    <w:rsid w:val="003211A0"/>
    <w:rsid w:val="00330030"/>
    <w:rsid w:val="00334E7B"/>
    <w:rsid w:val="00337C64"/>
    <w:rsid w:val="00337E5E"/>
    <w:rsid w:val="00340C88"/>
    <w:rsid w:val="00340F73"/>
    <w:rsid w:val="00346116"/>
    <w:rsid w:val="003466BA"/>
    <w:rsid w:val="00346CB6"/>
    <w:rsid w:val="003505D7"/>
    <w:rsid w:val="003505F6"/>
    <w:rsid w:val="003520FB"/>
    <w:rsid w:val="003544E8"/>
    <w:rsid w:val="00354ABA"/>
    <w:rsid w:val="00354CF3"/>
    <w:rsid w:val="003558FB"/>
    <w:rsid w:val="003573D4"/>
    <w:rsid w:val="00365E24"/>
    <w:rsid w:val="00366227"/>
    <w:rsid w:val="003666A3"/>
    <w:rsid w:val="0036701A"/>
    <w:rsid w:val="00367B46"/>
    <w:rsid w:val="00370348"/>
    <w:rsid w:val="003708FC"/>
    <w:rsid w:val="003718AA"/>
    <w:rsid w:val="00371F60"/>
    <w:rsid w:val="0037252A"/>
    <w:rsid w:val="0038270F"/>
    <w:rsid w:val="00382AC3"/>
    <w:rsid w:val="003844CD"/>
    <w:rsid w:val="00384F4C"/>
    <w:rsid w:val="00385EA8"/>
    <w:rsid w:val="00386C5B"/>
    <w:rsid w:val="00392534"/>
    <w:rsid w:val="00393980"/>
    <w:rsid w:val="00395E1A"/>
    <w:rsid w:val="00396E93"/>
    <w:rsid w:val="003A1B04"/>
    <w:rsid w:val="003A50A9"/>
    <w:rsid w:val="003B073A"/>
    <w:rsid w:val="003B430A"/>
    <w:rsid w:val="003B514D"/>
    <w:rsid w:val="003B582A"/>
    <w:rsid w:val="003B605A"/>
    <w:rsid w:val="003B79BF"/>
    <w:rsid w:val="003C1716"/>
    <w:rsid w:val="003C3A15"/>
    <w:rsid w:val="003C3B5B"/>
    <w:rsid w:val="003D2CEE"/>
    <w:rsid w:val="003D48B5"/>
    <w:rsid w:val="003D73BC"/>
    <w:rsid w:val="003E18FA"/>
    <w:rsid w:val="003E19A9"/>
    <w:rsid w:val="003E2742"/>
    <w:rsid w:val="003E2ECF"/>
    <w:rsid w:val="003F6F6B"/>
    <w:rsid w:val="003F794C"/>
    <w:rsid w:val="003F7AE8"/>
    <w:rsid w:val="004014B6"/>
    <w:rsid w:val="00401B33"/>
    <w:rsid w:val="004024CD"/>
    <w:rsid w:val="00404705"/>
    <w:rsid w:val="00404B82"/>
    <w:rsid w:val="00404F25"/>
    <w:rsid w:val="0040711A"/>
    <w:rsid w:val="0041475F"/>
    <w:rsid w:val="0041511E"/>
    <w:rsid w:val="0041785D"/>
    <w:rsid w:val="004203F8"/>
    <w:rsid w:val="00421017"/>
    <w:rsid w:val="00425969"/>
    <w:rsid w:val="00425CC8"/>
    <w:rsid w:val="00426204"/>
    <w:rsid w:val="00431338"/>
    <w:rsid w:val="00434E33"/>
    <w:rsid w:val="004370A5"/>
    <w:rsid w:val="00442BC9"/>
    <w:rsid w:val="0044306B"/>
    <w:rsid w:val="0044389F"/>
    <w:rsid w:val="00443966"/>
    <w:rsid w:val="004474EF"/>
    <w:rsid w:val="00447A3E"/>
    <w:rsid w:val="0045211B"/>
    <w:rsid w:val="00456A17"/>
    <w:rsid w:val="004574B9"/>
    <w:rsid w:val="00457C1E"/>
    <w:rsid w:val="004600D3"/>
    <w:rsid w:val="00462F59"/>
    <w:rsid w:val="00464B76"/>
    <w:rsid w:val="00466229"/>
    <w:rsid w:val="004712F5"/>
    <w:rsid w:val="00471A34"/>
    <w:rsid w:val="00472492"/>
    <w:rsid w:val="00474D0E"/>
    <w:rsid w:val="004775C2"/>
    <w:rsid w:val="00480BBA"/>
    <w:rsid w:val="00481784"/>
    <w:rsid w:val="00482032"/>
    <w:rsid w:val="004835C8"/>
    <w:rsid w:val="0048381C"/>
    <w:rsid w:val="004845A1"/>
    <w:rsid w:val="004849C0"/>
    <w:rsid w:val="00486707"/>
    <w:rsid w:val="00487298"/>
    <w:rsid w:val="00487776"/>
    <w:rsid w:val="00490446"/>
    <w:rsid w:val="00497EA2"/>
    <w:rsid w:val="004A004F"/>
    <w:rsid w:val="004A2B6D"/>
    <w:rsid w:val="004A2E44"/>
    <w:rsid w:val="004A3B3D"/>
    <w:rsid w:val="004A4324"/>
    <w:rsid w:val="004A4AAC"/>
    <w:rsid w:val="004A4F8F"/>
    <w:rsid w:val="004A5CF8"/>
    <w:rsid w:val="004A74D3"/>
    <w:rsid w:val="004B0D93"/>
    <w:rsid w:val="004B1D92"/>
    <w:rsid w:val="004B282F"/>
    <w:rsid w:val="004B575C"/>
    <w:rsid w:val="004C0867"/>
    <w:rsid w:val="004C0B4F"/>
    <w:rsid w:val="004C47AE"/>
    <w:rsid w:val="004C6271"/>
    <w:rsid w:val="004C6B4D"/>
    <w:rsid w:val="004C7E3B"/>
    <w:rsid w:val="004D2004"/>
    <w:rsid w:val="004D335B"/>
    <w:rsid w:val="004D6172"/>
    <w:rsid w:val="004D753A"/>
    <w:rsid w:val="004D78A0"/>
    <w:rsid w:val="004E0401"/>
    <w:rsid w:val="004E103F"/>
    <w:rsid w:val="004E2D86"/>
    <w:rsid w:val="004E7AC2"/>
    <w:rsid w:val="004E7D62"/>
    <w:rsid w:val="004F23C9"/>
    <w:rsid w:val="004F4A6C"/>
    <w:rsid w:val="004F6AA2"/>
    <w:rsid w:val="004F6DDB"/>
    <w:rsid w:val="00504118"/>
    <w:rsid w:val="00512479"/>
    <w:rsid w:val="00512AD9"/>
    <w:rsid w:val="00512FFD"/>
    <w:rsid w:val="005130D5"/>
    <w:rsid w:val="00514FA7"/>
    <w:rsid w:val="00515664"/>
    <w:rsid w:val="005207F6"/>
    <w:rsid w:val="00520A1C"/>
    <w:rsid w:val="005214D2"/>
    <w:rsid w:val="005217B5"/>
    <w:rsid w:val="00522CFE"/>
    <w:rsid w:val="00525351"/>
    <w:rsid w:val="0052565D"/>
    <w:rsid w:val="00526219"/>
    <w:rsid w:val="0052780C"/>
    <w:rsid w:val="00527F78"/>
    <w:rsid w:val="005312BE"/>
    <w:rsid w:val="00531370"/>
    <w:rsid w:val="00534129"/>
    <w:rsid w:val="00535200"/>
    <w:rsid w:val="00535619"/>
    <w:rsid w:val="00535B43"/>
    <w:rsid w:val="005420B4"/>
    <w:rsid w:val="00542272"/>
    <w:rsid w:val="00543518"/>
    <w:rsid w:val="0054435D"/>
    <w:rsid w:val="00544B4E"/>
    <w:rsid w:val="005459F7"/>
    <w:rsid w:val="00551750"/>
    <w:rsid w:val="00552DA4"/>
    <w:rsid w:val="00554B38"/>
    <w:rsid w:val="0055582B"/>
    <w:rsid w:val="00557A78"/>
    <w:rsid w:val="005608BB"/>
    <w:rsid w:val="00561718"/>
    <w:rsid w:val="005620E2"/>
    <w:rsid w:val="0056365A"/>
    <w:rsid w:val="00563ADB"/>
    <w:rsid w:val="00563CC0"/>
    <w:rsid w:val="005670AA"/>
    <w:rsid w:val="00567D85"/>
    <w:rsid w:val="005702B9"/>
    <w:rsid w:val="005709C3"/>
    <w:rsid w:val="005722B0"/>
    <w:rsid w:val="005725D2"/>
    <w:rsid w:val="005729D1"/>
    <w:rsid w:val="005735D2"/>
    <w:rsid w:val="00574305"/>
    <w:rsid w:val="005761B0"/>
    <w:rsid w:val="00577BED"/>
    <w:rsid w:val="0058049F"/>
    <w:rsid w:val="00583392"/>
    <w:rsid w:val="00583D3E"/>
    <w:rsid w:val="005854F2"/>
    <w:rsid w:val="00586BEF"/>
    <w:rsid w:val="00590F0B"/>
    <w:rsid w:val="0059140C"/>
    <w:rsid w:val="00591BF7"/>
    <w:rsid w:val="00592148"/>
    <w:rsid w:val="005922AA"/>
    <w:rsid w:val="00592F57"/>
    <w:rsid w:val="00593423"/>
    <w:rsid w:val="00595F14"/>
    <w:rsid w:val="005A0D26"/>
    <w:rsid w:val="005A0D71"/>
    <w:rsid w:val="005A2588"/>
    <w:rsid w:val="005A31F5"/>
    <w:rsid w:val="005A3A87"/>
    <w:rsid w:val="005B19A3"/>
    <w:rsid w:val="005B1FD9"/>
    <w:rsid w:val="005B208F"/>
    <w:rsid w:val="005B21B2"/>
    <w:rsid w:val="005B3147"/>
    <w:rsid w:val="005B412D"/>
    <w:rsid w:val="005B62F7"/>
    <w:rsid w:val="005B792C"/>
    <w:rsid w:val="005C18CF"/>
    <w:rsid w:val="005C68DA"/>
    <w:rsid w:val="005C71A9"/>
    <w:rsid w:val="005C7E94"/>
    <w:rsid w:val="005D5193"/>
    <w:rsid w:val="005D5AF4"/>
    <w:rsid w:val="005D600A"/>
    <w:rsid w:val="005D646B"/>
    <w:rsid w:val="005D73E6"/>
    <w:rsid w:val="005E0111"/>
    <w:rsid w:val="005E0759"/>
    <w:rsid w:val="005E341F"/>
    <w:rsid w:val="005E3A2A"/>
    <w:rsid w:val="005E3F4E"/>
    <w:rsid w:val="005E492B"/>
    <w:rsid w:val="005E54B1"/>
    <w:rsid w:val="005E7D8B"/>
    <w:rsid w:val="005F1664"/>
    <w:rsid w:val="005F16A6"/>
    <w:rsid w:val="005F1CBB"/>
    <w:rsid w:val="005F2486"/>
    <w:rsid w:val="005F2F49"/>
    <w:rsid w:val="005F3838"/>
    <w:rsid w:val="005F3C07"/>
    <w:rsid w:val="005F4288"/>
    <w:rsid w:val="005F6D5C"/>
    <w:rsid w:val="005F77A4"/>
    <w:rsid w:val="005F7F2F"/>
    <w:rsid w:val="00600388"/>
    <w:rsid w:val="006005EF"/>
    <w:rsid w:val="006051B2"/>
    <w:rsid w:val="006103CD"/>
    <w:rsid w:val="00611211"/>
    <w:rsid w:val="00612AEA"/>
    <w:rsid w:val="00612EF4"/>
    <w:rsid w:val="0061310B"/>
    <w:rsid w:val="00614E9C"/>
    <w:rsid w:val="00616BEA"/>
    <w:rsid w:val="00620E42"/>
    <w:rsid w:val="00622B10"/>
    <w:rsid w:val="00624A92"/>
    <w:rsid w:val="00625C7F"/>
    <w:rsid w:val="00626438"/>
    <w:rsid w:val="00626612"/>
    <w:rsid w:val="006321EC"/>
    <w:rsid w:val="00632A4B"/>
    <w:rsid w:val="00637DC2"/>
    <w:rsid w:val="0064021F"/>
    <w:rsid w:val="00642DAF"/>
    <w:rsid w:val="00643C4A"/>
    <w:rsid w:val="00643C8E"/>
    <w:rsid w:val="00645CC4"/>
    <w:rsid w:val="00650546"/>
    <w:rsid w:val="00651562"/>
    <w:rsid w:val="0065204F"/>
    <w:rsid w:val="00660B36"/>
    <w:rsid w:val="00660EDC"/>
    <w:rsid w:val="006616D3"/>
    <w:rsid w:val="00661CFD"/>
    <w:rsid w:val="00663BA8"/>
    <w:rsid w:val="006640B7"/>
    <w:rsid w:val="006646FE"/>
    <w:rsid w:val="006656BE"/>
    <w:rsid w:val="00667B20"/>
    <w:rsid w:val="00667BB9"/>
    <w:rsid w:val="00670AE9"/>
    <w:rsid w:val="00670E2F"/>
    <w:rsid w:val="0067275D"/>
    <w:rsid w:val="0067415E"/>
    <w:rsid w:val="0067428B"/>
    <w:rsid w:val="006751D5"/>
    <w:rsid w:val="00675A76"/>
    <w:rsid w:val="00677B8D"/>
    <w:rsid w:val="006803FA"/>
    <w:rsid w:val="00682E45"/>
    <w:rsid w:val="00685799"/>
    <w:rsid w:val="006871A9"/>
    <w:rsid w:val="0068727C"/>
    <w:rsid w:val="0069454A"/>
    <w:rsid w:val="00695B56"/>
    <w:rsid w:val="00697735"/>
    <w:rsid w:val="00697903"/>
    <w:rsid w:val="006A1A63"/>
    <w:rsid w:val="006A541B"/>
    <w:rsid w:val="006A6584"/>
    <w:rsid w:val="006B0053"/>
    <w:rsid w:val="006B04BB"/>
    <w:rsid w:val="006B2273"/>
    <w:rsid w:val="006B4008"/>
    <w:rsid w:val="006B4F5F"/>
    <w:rsid w:val="006B637F"/>
    <w:rsid w:val="006B7EA6"/>
    <w:rsid w:val="006C0356"/>
    <w:rsid w:val="006C06C7"/>
    <w:rsid w:val="006C3726"/>
    <w:rsid w:val="006C4AB5"/>
    <w:rsid w:val="006C4CFA"/>
    <w:rsid w:val="006C610B"/>
    <w:rsid w:val="006C7AF8"/>
    <w:rsid w:val="006D033F"/>
    <w:rsid w:val="006D0A6E"/>
    <w:rsid w:val="006D2093"/>
    <w:rsid w:val="006D29D2"/>
    <w:rsid w:val="006D2A76"/>
    <w:rsid w:val="006D337D"/>
    <w:rsid w:val="006D3E53"/>
    <w:rsid w:val="006D3E54"/>
    <w:rsid w:val="006D578A"/>
    <w:rsid w:val="006D5A66"/>
    <w:rsid w:val="006D6177"/>
    <w:rsid w:val="006D66E0"/>
    <w:rsid w:val="006D6831"/>
    <w:rsid w:val="006E088F"/>
    <w:rsid w:val="006E16D7"/>
    <w:rsid w:val="006E1B0E"/>
    <w:rsid w:val="006E2999"/>
    <w:rsid w:val="006E323D"/>
    <w:rsid w:val="006E6E33"/>
    <w:rsid w:val="006E7AA8"/>
    <w:rsid w:val="006F00A6"/>
    <w:rsid w:val="006F0B70"/>
    <w:rsid w:val="006F4057"/>
    <w:rsid w:val="006F41EB"/>
    <w:rsid w:val="006F6657"/>
    <w:rsid w:val="006F752F"/>
    <w:rsid w:val="007036BC"/>
    <w:rsid w:val="007042A5"/>
    <w:rsid w:val="00705616"/>
    <w:rsid w:val="007062C8"/>
    <w:rsid w:val="007079EA"/>
    <w:rsid w:val="00711209"/>
    <w:rsid w:val="00712D4E"/>
    <w:rsid w:val="00715B56"/>
    <w:rsid w:val="0072088A"/>
    <w:rsid w:val="007223CA"/>
    <w:rsid w:val="00723148"/>
    <w:rsid w:val="00723462"/>
    <w:rsid w:val="00725DF1"/>
    <w:rsid w:val="00726097"/>
    <w:rsid w:val="00734A1C"/>
    <w:rsid w:val="00737624"/>
    <w:rsid w:val="00737BE1"/>
    <w:rsid w:val="00740D40"/>
    <w:rsid w:val="007417DC"/>
    <w:rsid w:val="00741869"/>
    <w:rsid w:val="007432D6"/>
    <w:rsid w:val="0074457B"/>
    <w:rsid w:val="00744D15"/>
    <w:rsid w:val="00751C5C"/>
    <w:rsid w:val="007523D7"/>
    <w:rsid w:val="00752C3C"/>
    <w:rsid w:val="007556B8"/>
    <w:rsid w:val="00755953"/>
    <w:rsid w:val="00756565"/>
    <w:rsid w:val="0075760D"/>
    <w:rsid w:val="007600B7"/>
    <w:rsid w:val="007608BD"/>
    <w:rsid w:val="00761A91"/>
    <w:rsid w:val="00761F3E"/>
    <w:rsid w:val="00762103"/>
    <w:rsid w:val="00764E65"/>
    <w:rsid w:val="0077164B"/>
    <w:rsid w:val="0077340D"/>
    <w:rsid w:val="00773C6A"/>
    <w:rsid w:val="00774BEF"/>
    <w:rsid w:val="007753A2"/>
    <w:rsid w:val="00775E09"/>
    <w:rsid w:val="007762CC"/>
    <w:rsid w:val="00776451"/>
    <w:rsid w:val="00776583"/>
    <w:rsid w:val="00776F88"/>
    <w:rsid w:val="00776FAA"/>
    <w:rsid w:val="007807D4"/>
    <w:rsid w:val="00782331"/>
    <w:rsid w:val="00782C23"/>
    <w:rsid w:val="007848CF"/>
    <w:rsid w:val="00785477"/>
    <w:rsid w:val="00786739"/>
    <w:rsid w:val="00786D55"/>
    <w:rsid w:val="0078723C"/>
    <w:rsid w:val="00787352"/>
    <w:rsid w:val="00787908"/>
    <w:rsid w:val="0079067F"/>
    <w:rsid w:val="0079103D"/>
    <w:rsid w:val="007918A9"/>
    <w:rsid w:val="00792988"/>
    <w:rsid w:val="00792E51"/>
    <w:rsid w:val="00796040"/>
    <w:rsid w:val="00796D6E"/>
    <w:rsid w:val="007A01A0"/>
    <w:rsid w:val="007A11CE"/>
    <w:rsid w:val="007A183A"/>
    <w:rsid w:val="007A277A"/>
    <w:rsid w:val="007A2DAB"/>
    <w:rsid w:val="007A2F02"/>
    <w:rsid w:val="007A48CA"/>
    <w:rsid w:val="007A4B22"/>
    <w:rsid w:val="007A5645"/>
    <w:rsid w:val="007A5804"/>
    <w:rsid w:val="007B19A7"/>
    <w:rsid w:val="007B2C56"/>
    <w:rsid w:val="007B6810"/>
    <w:rsid w:val="007B7D39"/>
    <w:rsid w:val="007B7DDE"/>
    <w:rsid w:val="007B7F83"/>
    <w:rsid w:val="007C0060"/>
    <w:rsid w:val="007C51D9"/>
    <w:rsid w:val="007C72F8"/>
    <w:rsid w:val="007C7BB9"/>
    <w:rsid w:val="007D1282"/>
    <w:rsid w:val="007D19C1"/>
    <w:rsid w:val="007D1DB7"/>
    <w:rsid w:val="007D2C27"/>
    <w:rsid w:val="007D2DBC"/>
    <w:rsid w:val="007D6B10"/>
    <w:rsid w:val="007D74C7"/>
    <w:rsid w:val="007E01B4"/>
    <w:rsid w:val="007E1836"/>
    <w:rsid w:val="007F0F70"/>
    <w:rsid w:val="007F4F07"/>
    <w:rsid w:val="00801AE7"/>
    <w:rsid w:val="00802ED7"/>
    <w:rsid w:val="00803873"/>
    <w:rsid w:val="008057DD"/>
    <w:rsid w:val="00810E32"/>
    <w:rsid w:val="008113FE"/>
    <w:rsid w:val="00814114"/>
    <w:rsid w:val="0081468C"/>
    <w:rsid w:val="00814A07"/>
    <w:rsid w:val="00814CB2"/>
    <w:rsid w:val="00814DC3"/>
    <w:rsid w:val="00814E51"/>
    <w:rsid w:val="00815C1F"/>
    <w:rsid w:val="0081742D"/>
    <w:rsid w:val="00821A02"/>
    <w:rsid w:val="00822F72"/>
    <w:rsid w:val="008230F9"/>
    <w:rsid w:val="0082716E"/>
    <w:rsid w:val="00830299"/>
    <w:rsid w:val="00831C34"/>
    <w:rsid w:val="00831CD6"/>
    <w:rsid w:val="00834115"/>
    <w:rsid w:val="00834230"/>
    <w:rsid w:val="0083490B"/>
    <w:rsid w:val="00834921"/>
    <w:rsid w:val="00835258"/>
    <w:rsid w:val="0083607A"/>
    <w:rsid w:val="008363C7"/>
    <w:rsid w:val="0084063E"/>
    <w:rsid w:val="00841E17"/>
    <w:rsid w:val="00842CF9"/>
    <w:rsid w:val="008444F7"/>
    <w:rsid w:val="00846518"/>
    <w:rsid w:val="00846CD5"/>
    <w:rsid w:val="00851C1E"/>
    <w:rsid w:val="008526FB"/>
    <w:rsid w:val="00853EED"/>
    <w:rsid w:val="00854CE5"/>
    <w:rsid w:val="00856CC5"/>
    <w:rsid w:val="00857010"/>
    <w:rsid w:val="008574FF"/>
    <w:rsid w:val="00857965"/>
    <w:rsid w:val="00862436"/>
    <w:rsid w:val="008641BC"/>
    <w:rsid w:val="00864DBD"/>
    <w:rsid w:val="00866CAC"/>
    <w:rsid w:val="00867D27"/>
    <w:rsid w:val="008710F2"/>
    <w:rsid w:val="00871C26"/>
    <w:rsid w:val="00874CC4"/>
    <w:rsid w:val="00875165"/>
    <w:rsid w:val="0087537E"/>
    <w:rsid w:val="00876C8E"/>
    <w:rsid w:val="00880119"/>
    <w:rsid w:val="00880774"/>
    <w:rsid w:val="00880796"/>
    <w:rsid w:val="00883807"/>
    <w:rsid w:val="00884673"/>
    <w:rsid w:val="00886117"/>
    <w:rsid w:val="00887795"/>
    <w:rsid w:val="00890BEB"/>
    <w:rsid w:val="008920DA"/>
    <w:rsid w:val="00897E0E"/>
    <w:rsid w:val="008A5875"/>
    <w:rsid w:val="008A58DD"/>
    <w:rsid w:val="008A75AF"/>
    <w:rsid w:val="008B0955"/>
    <w:rsid w:val="008B19E0"/>
    <w:rsid w:val="008B22F0"/>
    <w:rsid w:val="008B2D47"/>
    <w:rsid w:val="008B36A2"/>
    <w:rsid w:val="008B4376"/>
    <w:rsid w:val="008B5EB2"/>
    <w:rsid w:val="008B7FE6"/>
    <w:rsid w:val="008C011B"/>
    <w:rsid w:val="008C16CC"/>
    <w:rsid w:val="008C1B15"/>
    <w:rsid w:val="008D2654"/>
    <w:rsid w:val="008D2DD3"/>
    <w:rsid w:val="008D2E0B"/>
    <w:rsid w:val="008D3775"/>
    <w:rsid w:val="008D60DB"/>
    <w:rsid w:val="008E0094"/>
    <w:rsid w:val="008E0DF0"/>
    <w:rsid w:val="008E195A"/>
    <w:rsid w:val="008E1D89"/>
    <w:rsid w:val="008E5126"/>
    <w:rsid w:val="008E5C3E"/>
    <w:rsid w:val="008F2906"/>
    <w:rsid w:val="008F314C"/>
    <w:rsid w:val="008F3A46"/>
    <w:rsid w:val="008F6D96"/>
    <w:rsid w:val="00903C9F"/>
    <w:rsid w:val="009122F8"/>
    <w:rsid w:val="00915317"/>
    <w:rsid w:val="00917D5A"/>
    <w:rsid w:val="009201AB"/>
    <w:rsid w:val="00926265"/>
    <w:rsid w:val="009265AD"/>
    <w:rsid w:val="00927C19"/>
    <w:rsid w:val="009307DB"/>
    <w:rsid w:val="00932193"/>
    <w:rsid w:val="009340A5"/>
    <w:rsid w:val="00934DEE"/>
    <w:rsid w:val="00934FA4"/>
    <w:rsid w:val="00937020"/>
    <w:rsid w:val="00946452"/>
    <w:rsid w:val="00946706"/>
    <w:rsid w:val="009514A4"/>
    <w:rsid w:val="0095162D"/>
    <w:rsid w:val="00951B30"/>
    <w:rsid w:val="009534CB"/>
    <w:rsid w:val="009549C6"/>
    <w:rsid w:val="009559D3"/>
    <w:rsid w:val="00956674"/>
    <w:rsid w:val="00957242"/>
    <w:rsid w:val="00960217"/>
    <w:rsid w:val="00962F32"/>
    <w:rsid w:val="00965AF7"/>
    <w:rsid w:val="00971ADC"/>
    <w:rsid w:val="009732D6"/>
    <w:rsid w:val="00977AD2"/>
    <w:rsid w:val="00982845"/>
    <w:rsid w:val="00982C18"/>
    <w:rsid w:val="00985216"/>
    <w:rsid w:val="009854A9"/>
    <w:rsid w:val="009858CA"/>
    <w:rsid w:val="00985AEE"/>
    <w:rsid w:val="00987014"/>
    <w:rsid w:val="00987A1A"/>
    <w:rsid w:val="009907C1"/>
    <w:rsid w:val="00991CC5"/>
    <w:rsid w:val="00994A94"/>
    <w:rsid w:val="00995029"/>
    <w:rsid w:val="00997DC1"/>
    <w:rsid w:val="009A1722"/>
    <w:rsid w:val="009A2E20"/>
    <w:rsid w:val="009A32A5"/>
    <w:rsid w:val="009A5068"/>
    <w:rsid w:val="009A63B6"/>
    <w:rsid w:val="009A6FE8"/>
    <w:rsid w:val="009A72BD"/>
    <w:rsid w:val="009B0902"/>
    <w:rsid w:val="009B2228"/>
    <w:rsid w:val="009B50C7"/>
    <w:rsid w:val="009B631A"/>
    <w:rsid w:val="009B6ACD"/>
    <w:rsid w:val="009C01E9"/>
    <w:rsid w:val="009C2AAB"/>
    <w:rsid w:val="009C66AE"/>
    <w:rsid w:val="009D2AE4"/>
    <w:rsid w:val="009D3E6D"/>
    <w:rsid w:val="009E00FA"/>
    <w:rsid w:val="009E0AF7"/>
    <w:rsid w:val="009E4722"/>
    <w:rsid w:val="009E50B8"/>
    <w:rsid w:val="009F4E48"/>
    <w:rsid w:val="009F5CEB"/>
    <w:rsid w:val="009F5D51"/>
    <w:rsid w:val="009F759E"/>
    <w:rsid w:val="00A004F1"/>
    <w:rsid w:val="00A0201C"/>
    <w:rsid w:val="00A02023"/>
    <w:rsid w:val="00A023EF"/>
    <w:rsid w:val="00A04307"/>
    <w:rsid w:val="00A05309"/>
    <w:rsid w:val="00A05C7D"/>
    <w:rsid w:val="00A11FED"/>
    <w:rsid w:val="00A133F7"/>
    <w:rsid w:val="00A17E18"/>
    <w:rsid w:val="00A2233E"/>
    <w:rsid w:val="00A2264C"/>
    <w:rsid w:val="00A228F5"/>
    <w:rsid w:val="00A239F5"/>
    <w:rsid w:val="00A242C9"/>
    <w:rsid w:val="00A31A82"/>
    <w:rsid w:val="00A3580F"/>
    <w:rsid w:val="00A358C1"/>
    <w:rsid w:val="00A35D9A"/>
    <w:rsid w:val="00A3615F"/>
    <w:rsid w:val="00A368F6"/>
    <w:rsid w:val="00A36C05"/>
    <w:rsid w:val="00A461E7"/>
    <w:rsid w:val="00A4697D"/>
    <w:rsid w:val="00A50487"/>
    <w:rsid w:val="00A51250"/>
    <w:rsid w:val="00A5145C"/>
    <w:rsid w:val="00A52598"/>
    <w:rsid w:val="00A5296F"/>
    <w:rsid w:val="00A52A5E"/>
    <w:rsid w:val="00A558EA"/>
    <w:rsid w:val="00A57414"/>
    <w:rsid w:val="00A622CA"/>
    <w:rsid w:val="00A63080"/>
    <w:rsid w:val="00A63629"/>
    <w:rsid w:val="00A64342"/>
    <w:rsid w:val="00A64778"/>
    <w:rsid w:val="00A649DA"/>
    <w:rsid w:val="00A652D8"/>
    <w:rsid w:val="00A667B1"/>
    <w:rsid w:val="00A73738"/>
    <w:rsid w:val="00A74043"/>
    <w:rsid w:val="00A75D9B"/>
    <w:rsid w:val="00A75E18"/>
    <w:rsid w:val="00A76F18"/>
    <w:rsid w:val="00A77208"/>
    <w:rsid w:val="00A807A8"/>
    <w:rsid w:val="00A81751"/>
    <w:rsid w:val="00A8345F"/>
    <w:rsid w:val="00A83FDA"/>
    <w:rsid w:val="00A84860"/>
    <w:rsid w:val="00A86540"/>
    <w:rsid w:val="00A90C2D"/>
    <w:rsid w:val="00A91BA9"/>
    <w:rsid w:val="00A92DE4"/>
    <w:rsid w:val="00A942B0"/>
    <w:rsid w:val="00A9521C"/>
    <w:rsid w:val="00A952FB"/>
    <w:rsid w:val="00A97E9C"/>
    <w:rsid w:val="00AA17EF"/>
    <w:rsid w:val="00AA188D"/>
    <w:rsid w:val="00AA3AEB"/>
    <w:rsid w:val="00AA3EB5"/>
    <w:rsid w:val="00AA727E"/>
    <w:rsid w:val="00AC0574"/>
    <w:rsid w:val="00AC29B8"/>
    <w:rsid w:val="00AC424C"/>
    <w:rsid w:val="00AC61C4"/>
    <w:rsid w:val="00AC68B7"/>
    <w:rsid w:val="00AC7DD8"/>
    <w:rsid w:val="00AD6F44"/>
    <w:rsid w:val="00AD73C7"/>
    <w:rsid w:val="00AD7FCF"/>
    <w:rsid w:val="00AE0812"/>
    <w:rsid w:val="00AE0EB9"/>
    <w:rsid w:val="00AE187C"/>
    <w:rsid w:val="00AE210E"/>
    <w:rsid w:val="00AE5CAD"/>
    <w:rsid w:val="00AE6DB1"/>
    <w:rsid w:val="00AF12CC"/>
    <w:rsid w:val="00AF21B7"/>
    <w:rsid w:val="00AF4C4C"/>
    <w:rsid w:val="00AF5A5F"/>
    <w:rsid w:val="00AF5ED3"/>
    <w:rsid w:val="00AF7A90"/>
    <w:rsid w:val="00B010F7"/>
    <w:rsid w:val="00B020BC"/>
    <w:rsid w:val="00B0343B"/>
    <w:rsid w:val="00B038C3"/>
    <w:rsid w:val="00B05492"/>
    <w:rsid w:val="00B117D2"/>
    <w:rsid w:val="00B11CDB"/>
    <w:rsid w:val="00B11E29"/>
    <w:rsid w:val="00B124C5"/>
    <w:rsid w:val="00B145A4"/>
    <w:rsid w:val="00B14DE1"/>
    <w:rsid w:val="00B15D13"/>
    <w:rsid w:val="00B20EA5"/>
    <w:rsid w:val="00B2495A"/>
    <w:rsid w:val="00B25965"/>
    <w:rsid w:val="00B26147"/>
    <w:rsid w:val="00B262CD"/>
    <w:rsid w:val="00B264CF"/>
    <w:rsid w:val="00B26E8A"/>
    <w:rsid w:val="00B30CB3"/>
    <w:rsid w:val="00B31117"/>
    <w:rsid w:val="00B33093"/>
    <w:rsid w:val="00B33745"/>
    <w:rsid w:val="00B3624F"/>
    <w:rsid w:val="00B365C6"/>
    <w:rsid w:val="00B36DB2"/>
    <w:rsid w:val="00B37413"/>
    <w:rsid w:val="00B41182"/>
    <w:rsid w:val="00B4204C"/>
    <w:rsid w:val="00B44D60"/>
    <w:rsid w:val="00B45250"/>
    <w:rsid w:val="00B45B93"/>
    <w:rsid w:val="00B45FFA"/>
    <w:rsid w:val="00B46691"/>
    <w:rsid w:val="00B5081A"/>
    <w:rsid w:val="00B522D4"/>
    <w:rsid w:val="00B55552"/>
    <w:rsid w:val="00B622F7"/>
    <w:rsid w:val="00B63724"/>
    <w:rsid w:val="00B6523E"/>
    <w:rsid w:val="00B66155"/>
    <w:rsid w:val="00B70042"/>
    <w:rsid w:val="00B743FF"/>
    <w:rsid w:val="00B75748"/>
    <w:rsid w:val="00B84F99"/>
    <w:rsid w:val="00B85D55"/>
    <w:rsid w:val="00B86116"/>
    <w:rsid w:val="00B86E2E"/>
    <w:rsid w:val="00B87593"/>
    <w:rsid w:val="00B933F2"/>
    <w:rsid w:val="00B97643"/>
    <w:rsid w:val="00B97AFA"/>
    <w:rsid w:val="00B97E04"/>
    <w:rsid w:val="00BA01A8"/>
    <w:rsid w:val="00BA1C82"/>
    <w:rsid w:val="00BA2883"/>
    <w:rsid w:val="00BA4A56"/>
    <w:rsid w:val="00BA56A9"/>
    <w:rsid w:val="00BA627E"/>
    <w:rsid w:val="00BA6847"/>
    <w:rsid w:val="00BA6D5C"/>
    <w:rsid w:val="00BA723C"/>
    <w:rsid w:val="00BB0FD8"/>
    <w:rsid w:val="00BB1E8C"/>
    <w:rsid w:val="00BB1EDE"/>
    <w:rsid w:val="00BB251F"/>
    <w:rsid w:val="00BB62F7"/>
    <w:rsid w:val="00BB6D67"/>
    <w:rsid w:val="00BB769D"/>
    <w:rsid w:val="00BC1482"/>
    <w:rsid w:val="00BC3CE1"/>
    <w:rsid w:val="00BC478C"/>
    <w:rsid w:val="00BC6511"/>
    <w:rsid w:val="00BD0D57"/>
    <w:rsid w:val="00BD102A"/>
    <w:rsid w:val="00BD1B53"/>
    <w:rsid w:val="00BD33BC"/>
    <w:rsid w:val="00BD4A63"/>
    <w:rsid w:val="00BD5728"/>
    <w:rsid w:val="00BD752B"/>
    <w:rsid w:val="00BE1FD1"/>
    <w:rsid w:val="00BE2C51"/>
    <w:rsid w:val="00BE410E"/>
    <w:rsid w:val="00BE5DD0"/>
    <w:rsid w:val="00BE5FD3"/>
    <w:rsid w:val="00BE6D38"/>
    <w:rsid w:val="00BE7E60"/>
    <w:rsid w:val="00BF022D"/>
    <w:rsid w:val="00BF1A24"/>
    <w:rsid w:val="00BF396E"/>
    <w:rsid w:val="00BF4543"/>
    <w:rsid w:val="00BF5FBD"/>
    <w:rsid w:val="00C01DF2"/>
    <w:rsid w:val="00C03185"/>
    <w:rsid w:val="00C046C6"/>
    <w:rsid w:val="00C07148"/>
    <w:rsid w:val="00C11AE0"/>
    <w:rsid w:val="00C1212E"/>
    <w:rsid w:val="00C1224E"/>
    <w:rsid w:val="00C13B4C"/>
    <w:rsid w:val="00C14ED9"/>
    <w:rsid w:val="00C15092"/>
    <w:rsid w:val="00C16269"/>
    <w:rsid w:val="00C17738"/>
    <w:rsid w:val="00C21CA6"/>
    <w:rsid w:val="00C22CA8"/>
    <w:rsid w:val="00C238BE"/>
    <w:rsid w:val="00C253F7"/>
    <w:rsid w:val="00C25BA2"/>
    <w:rsid w:val="00C2667E"/>
    <w:rsid w:val="00C2767F"/>
    <w:rsid w:val="00C30D63"/>
    <w:rsid w:val="00C34D96"/>
    <w:rsid w:val="00C35F99"/>
    <w:rsid w:val="00C361AD"/>
    <w:rsid w:val="00C37C87"/>
    <w:rsid w:val="00C40649"/>
    <w:rsid w:val="00C40B5D"/>
    <w:rsid w:val="00C42DE5"/>
    <w:rsid w:val="00C4331F"/>
    <w:rsid w:val="00C4478A"/>
    <w:rsid w:val="00C44A98"/>
    <w:rsid w:val="00C45B87"/>
    <w:rsid w:val="00C47676"/>
    <w:rsid w:val="00C52205"/>
    <w:rsid w:val="00C5354E"/>
    <w:rsid w:val="00C53CD3"/>
    <w:rsid w:val="00C60046"/>
    <w:rsid w:val="00C6071A"/>
    <w:rsid w:val="00C60C95"/>
    <w:rsid w:val="00C6122A"/>
    <w:rsid w:val="00C615EE"/>
    <w:rsid w:val="00C62E05"/>
    <w:rsid w:val="00C679EC"/>
    <w:rsid w:val="00C70807"/>
    <w:rsid w:val="00C71BD2"/>
    <w:rsid w:val="00C7201F"/>
    <w:rsid w:val="00C72DD2"/>
    <w:rsid w:val="00C7300E"/>
    <w:rsid w:val="00C7365E"/>
    <w:rsid w:val="00C7542B"/>
    <w:rsid w:val="00C76783"/>
    <w:rsid w:val="00C80C9E"/>
    <w:rsid w:val="00C83C07"/>
    <w:rsid w:val="00C84011"/>
    <w:rsid w:val="00C85F46"/>
    <w:rsid w:val="00C860AD"/>
    <w:rsid w:val="00C863C5"/>
    <w:rsid w:val="00C86537"/>
    <w:rsid w:val="00C86C3D"/>
    <w:rsid w:val="00C86F2E"/>
    <w:rsid w:val="00C90D32"/>
    <w:rsid w:val="00C90E73"/>
    <w:rsid w:val="00C93373"/>
    <w:rsid w:val="00C95597"/>
    <w:rsid w:val="00C965A2"/>
    <w:rsid w:val="00C96E40"/>
    <w:rsid w:val="00C978B4"/>
    <w:rsid w:val="00CA0A24"/>
    <w:rsid w:val="00CA0FAE"/>
    <w:rsid w:val="00CA1273"/>
    <w:rsid w:val="00CA3023"/>
    <w:rsid w:val="00CA3AE1"/>
    <w:rsid w:val="00CA4D6F"/>
    <w:rsid w:val="00CA5EDE"/>
    <w:rsid w:val="00CB16A8"/>
    <w:rsid w:val="00CB3F76"/>
    <w:rsid w:val="00CB44B5"/>
    <w:rsid w:val="00CB6179"/>
    <w:rsid w:val="00CB734B"/>
    <w:rsid w:val="00CC033C"/>
    <w:rsid w:val="00CC08ED"/>
    <w:rsid w:val="00CC7236"/>
    <w:rsid w:val="00CC74E0"/>
    <w:rsid w:val="00CC759A"/>
    <w:rsid w:val="00CC7D15"/>
    <w:rsid w:val="00CD1860"/>
    <w:rsid w:val="00CD3BA9"/>
    <w:rsid w:val="00CD4DED"/>
    <w:rsid w:val="00CD5121"/>
    <w:rsid w:val="00CD5D33"/>
    <w:rsid w:val="00CD5EAB"/>
    <w:rsid w:val="00CD64CE"/>
    <w:rsid w:val="00CD798E"/>
    <w:rsid w:val="00CE023D"/>
    <w:rsid w:val="00CE0412"/>
    <w:rsid w:val="00CE2761"/>
    <w:rsid w:val="00CE350A"/>
    <w:rsid w:val="00CE36C2"/>
    <w:rsid w:val="00CE55B1"/>
    <w:rsid w:val="00CE5BAE"/>
    <w:rsid w:val="00CE63EA"/>
    <w:rsid w:val="00CE78A1"/>
    <w:rsid w:val="00CF29AA"/>
    <w:rsid w:val="00CF3586"/>
    <w:rsid w:val="00CF49E2"/>
    <w:rsid w:val="00CF6955"/>
    <w:rsid w:val="00CF6B33"/>
    <w:rsid w:val="00D03AC9"/>
    <w:rsid w:val="00D042B9"/>
    <w:rsid w:val="00D0533F"/>
    <w:rsid w:val="00D0562B"/>
    <w:rsid w:val="00D07A9D"/>
    <w:rsid w:val="00D12F2A"/>
    <w:rsid w:val="00D12FA4"/>
    <w:rsid w:val="00D134C1"/>
    <w:rsid w:val="00D13E97"/>
    <w:rsid w:val="00D1459C"/>
    <w:rsid w:val="00D1781A"/>
    <w:rsid w:val="00D21D1A"/>
    <w:rsid w:val="00D2210E"/>
    <w:rsid w:val="00D27665"/>
    <w:rsid w:val="00D30CBD"/>
    <w:rsid w:val="00D3342A"/>
    <w:rsid w:val="00D3357B"/>
    <w:rsid w:val="00D3404E"/>
    <w:rsid w:val="00D36C48"/>
    <w:rsid w:val="00D36D26"/>
    <w:rsid w:val="00D417A2"/>
    <w:rsid w:val="00D4180B"/>
    <w:rsid w:val="00D437E5"/>
    <w:rsid w:val="00D45CDE"/>
    <w:rsid w:val="00D46C73"/>
    <w:rsid w:val="00D51F98"/>
    <w:rsid w:val="00D546F4"/>
    <w:rsid w:val="00D55B25"/>
    <w:rsid w:val="00D56E32"/>
    <w:rsid w:val="00D57549"/>
    <w:rsid w:val="00D57E5B"/>
    <w:rsid w:val="00D6046C"/>
    <w:rsid w:val="00D6163A"/>
    <w:rsid w:val="00D61DE6"/>
    <w:rsid w:val="00D61E37"/>
    <w:rsid w:val="00D62A43"/>
    <w:rsid w:val="00D6762C"/>
    <w:rsid w:val="00D67E8E"/>
    <w:rsid w:val="00D70CDD"/>
    <w:rsid w:val="00D71ECD"/>
    <w:rsid w:val="00D738B1"/>
    <w:rsid w:val="00D7407E"/>
    <w:rsid w:val="00D7538F"/>
    <w:rsid w:val="00D811A2"/>
    <w:rsid w:val="00D822BA"/>
    <w:rsid w:val="00D833E6"/>
    <w:rsid w:val="00D83E53"/>
    <w:rsid w:val="00D86A55"/>
    <w:rsid w:val="00D8793C"/>
    <w:rsid w:val="00D90112"/>
    <w:rsid w:val="00D9240F"/>
    <w:rsid w:val="00D92503"/>
    <w:rsid w:val="00D96811"/>
    <w:rsid w:val="00DA0C19"/>
    <w:rsid w:val="00DA1DD9"/>
    <w:rsid w:val="00DA249D"/>
    <w:rsid w:val="00DA2C59"/>
    <w:rsid w:val="00DA2F2D"/>
    <w:rsid w:val="00DA3317"/>
    <w:rsid w:val="00DA46BA"/>
    <w:rsid w:val="00DA5B0E"/>
    <w:rsid w:val="00DA6F07"/>
    <w:rsid w:val="00DB2D1C"/>
    <w:rsid w:val="00DB6754"/>
    <w:rsid w:val="00DC0392"/>
    <w:rsid w:val="00DC1ACD"/>
    <w:rsid w:val="00DC1D61"/>
    <w:rsid w:val="00DC31C8"/>
    <w:rsid w:val="00DC44C6"/>
    <w:rsid w:val="00DC7B7C"/>
    <w:rsid w:val="00DD1634"/>
    <w:rsid w:val="00DD17D0"/>
    <w:rsid w:val="00DD44E0"/>
    <w:rsid w:val="00DD4735"/>
    <w:rsid w:val="00DD5022"/>
    <w:rsid w:val="00DD6214"/>
    <w:rsid w:val="00DD7A4D"/>
    <w:rsid w:val="00DE01A5"/>
    <w:rsid w:val="00DE1CC7"/>
    <w:rsid w:val="00DE4766"/>
    <w:rsid w:val="00DE48A2"/>
    <w:rsid w:val="00DE5A82"/>
    <w:rsid w:val="00DE5DE3"/>
    <w:rsid w:val="00DE66D0"/>
    <w:rsid w:val="00DF04E8"/>
    <w:rsid w:val="00DF0565"/>
    <w:rsid w:val="00DF1B3E"/>
    <w:rsid w:val="00DF2BFB"/>
    <w:rsid w:val="00DF3CBD"/>
    <w:rsid w:val="00DF440B"/>
    <w:rsid w:val="00DF49D5"/>
    <w:rsid w:val="00E0164A"/>
    <w:rsid w:val="00E02497"/>
    <w:rsid w:val="00E02573"/>
    <w:rsid w:val="00E041C9"/>
    <w:rsid w:val="00E04D70"/>
    <w:rsid w:val="00E054D9"/>
    <w:rsid w:val="00E10302"/>
    <w:rsid w:val="00E11242"/>
    <w:rsid w:val="00E13A14"/>
    <w:rsid w:val="00E14572"/>
    <w:rsid w:val="00E1553E"/>
    <w:rsid w:val="00E2068C"/>
    <w:rsid w:val="00E21F31"/>
    <w:rsid w:val="00E227BC"/>
    <w:rsid w:val="00E227E2"/>
    <w:rsid w:val="00E23B48"/>
    <w:rsid w:val="00E2452C"/>
    <w:rsid w:val="00E24658"/>
    <w:rsid w:val="00E2494A"/>
    <w:rsid w:val="00E2657F"/>
    <w:rsid w:val="00E30AC5"/>
    <w:rsid w:val="00E30E33"/>
    <w:rsid w:val="00E3134B"/>
    <w:rsid w:val="00E3226B"/>
    <w:rsid w:val="00E330A8"/>
    <w:rsid w:val="00E33F69"/>
    <w:rsid w:val="00E3534A"/>
    <w:rsid w:val="00E37567"/>
    <w:rsid w:val="00E41BD6"/>
    <w:rsid w:val="00E4250D"/>
    <w:rsid w:val="00E44CD2"/>
    <w:rsid w:val="00E4572B"/>
    <w:rsid w:val="00E4581B"/>
    <w:rsid w:val="00E45E80"/>
    <w:rsid w:val="00E5134D"/>
    <w:rsid w:val="00E552DE"/>
    <w:rsid w:val="00E60089"/>
    <w:rsid w:val="00E62571"/>
    <w:rsid w:val="00E62905"/>
    <w:rsid w:val="00E64085"/>
    <w:rsid w:val="00E6409A"/>
    <w:rsid w:val="00E71E23"/>
    <w:rsid w:val="00E73F3E"/>
    <w:rsid w:val="00E73F6F"/>
    <w:rsid w:val="00E7604A"/>
    <w:rsid w:val="00E76543"/>
    <w:rsid w:val="00E771E9"/>
    <w:rsid w:val="00E80125"/>
    <w:rsid w:val="00E83121"/>
    <w:rsid w:val="00E84BD7"/>
    <w:rsid w:val="00E8570D"/>
    <w:rsid w:val="00E91EF8"/>
    <w:rsid w:val="00E93887"/>
    <w:rsid w:val="00E93929"/>
    <w:rsid w:val="00E96096"/>
    <w:rsid w:val="00E966FA"/>
    <w:rsid w:val="00E970A3"/>
    <w:rsid w:val="00E9758A"/>
    <w:rsid w:val="00EA06CD"/>
    <w:rsid w:val="00EA1646"/>
    <w:rsid w:val="00EA544A"/>
    <w:rsid w:val="00EA5A0B"/>
    <w:rsid w:val="00EA5BA8"/>
    <w:rsid w:val="00EA7F0F"/>
    <w:rsid w:val="00EB0228"/>
    <w:rsid w:val="00EB1A0C"/>
    <w:rsid w:val="00EB1BEE"/>
    <w:rsid w:val="00EB1DCF"/>
    <w:rsid w:val="00EB2C0C"/>
    <w:rsid w:val="00EB509A"/>
    <w:rsid w:val="00EB56BA"/>
    <w:rsid w:val="00EB5949"/>
    <w:rsid w:val="00EB61E9"/>
    <w:rsid w:val="00EC077E"/>
    <w:rsid w:val="00EC07BC"/>
    <w:rsid w:val="00EC13A3"/>
    <w:rsid w:val="00EC2A8C"/>
    <w:rsid w:val="00EC46D1"/>
    <w:rsid w:val="00EC5890"/>
    <w:rsid w:val="00EC58CF"/>
    <w:rsid w:val="00ED18FA"/>
    <w:rsid w:val="00ED3023"/>
    <w:rsid w:val="00ED3120"/>
    <w:rsid w:val="00ED5256"/>
    <w:rsid w:val="00ED556D"/>
    <w:rsid w:val="00ED66F6"/>
    <w:rsid w:val="00EE0482"/>
    <w:rsid w:val="00EE166A"/>
    <w:rsid w:val="00EE345F"/>
    <w:rsid w:val="00EE4A78"/>
    <w:rsid w:val="00EE7729"/>
    <w:rsid w:val="00EE7755"/>
    <w:rsid w:val="00EF134F"/>
    <w:rsid w:val="00EF1781"/>
    <w:rsid w:val="00EF1A4C"/>
    <w:rsid w:val="00EF2453"/>
    <w:rsid w:val="00EF28C0"/>
    <w:rsid w:val="00EF2C00"/>
    <w:rsid w:val="00EF419B"/>
    <w:rsid w:val="00EF62BD"/>
    <w:rsid w:val="00EF6959"/>
    <w:rsid w:val="00F04C3A"/>
    <w:rsid w:val="00F05D0C"/>
    <w:rsid w:val="00F06031"/>
    <w:rsid w:val="00F060C0"/>
    <w:rsid w:val="00F06DFA"/>
    <w:rsid w:val="00F0765C"/>
    <w:rsid w:val="00F10A6D"/>
    <w:rsid w:val="00F10F8E"/>
    <w:rsid w:val="00F1437B"/>
    <w:rsid w:val="00F21319"/>
    <w:rsid w:val="00F21E36"/>
    <w:rsid w:val="00F237D2"/>
    <w:rsid w:val="00F238ED"/>
    <w:rsid w:val="00F2793B"/>
    <w:rsid w:val="00F30516"/>
    <w:rsid w:val="00F34120"/>
    <w:rsid w:val="00F36126"/>
    <w:rsid w:val="00F36DB2"/>
    <w:rsid w:val="00F3706E"/>
    <w:rsid w:val="00F3790B"/>
    <w:rsid w:val="00F37B33"/>
    <w:rsid w:val="00F4422A"/>
    <w:rsid w:val="00F44FC4"/>
    <w:rsid w:val="00F45397"/>
    <w:rsid w:val="00F4622D"/>
    <w:rsid w:val="00F46D5F"/>
    <w:rsid w:val="00F46FA6"/>
    <w:rsid w:val="00F4757C"/>
    <w:rsid w:val="00F47CAA"/>
    <w:rsid w:val="00F51024"/>
    <w:rsid w:val="00F52805"/>
    <w:rsid w:val="00F52DA4"/>
    <w:rsid w:val="00F5301A"/>
    <w:rsid w:val="00F53457"/>
    <w:rsid w:val="00F534B7"/>
    <w:rsid w:val="00F53BF9"/>
    <w:rsid w:val="00F568BF"/>
    <w:rsid w:val="00F606E7"/>
    <w:rsid w:val="00F6163F"/>
    <w:rsid w:val="00F6647A"/>
    <w:rsid w:val="00F702C3"/>
    <w:rsid w:val="00F71C41"/>
    <w:rsid w:val="00F75D3F"/>
    <w:rsid w:val="00F76C9A"/>
    <w:rsid w:val="00F7757B"/>
    <w:rsid w:val="00F812E9"/>
    <w:rsid w:val="00F834AF"/>
    <w:rsid w:val="00F859BD"/>
    <w:rsid w:val="00F87C88"/>
    <w:rsid w:val="00F87E4C"/>
    <w:rsid w:val="00F91BDD"/>
    <w:rsid w:val="00F928D6"/>
    <w:rsid w:val="00F9337C"/>
    <w:rsid w:val="00F93659"/>
    <w:rsid w:val="00F93E9E"/>
    <w:rsid w:val="00F96FA2"/>
    <w:rsid w:val="00FA01BC"/>
    <w:rsid w:val="00FA0761"/>
    <w:rsid w:val="00FA0D04"/>
    <w:rsid w:val="00FA1B3B"/>
    <w:rsid w:val="00FA2085"/>
    <w:rsid w:val="00FA23E5"/>
    <w:rsid w:val="00FA2F3C"/>
    <w:rsid w:val="00FA51AB"/>
    <w:rsid w:val="00FA5A51"/>
    <w:rsid w:val="00FB63F5"/>
    <w:rsid w:val="00FB6A4A"/>
    <w:rsid w:val="00FC057F"/>
    <w:rsid w:val="00FC0E23"/>
    <w:rsid w:val="00FC1184"/>
    <w:rsid w:val="00FC218F"/>
    <w:rsid w:val="00FC247D"/>
    <w:rsid w:val="00FC503E"/>
    <w:rsid w:val="00FC6C89"/>
    <w:rsid w:val="00FC76ED"/>
    <w:rsid w:val="00FC7C8F"/>
    <w:rsid w:val="00FD20B2"/>
    <w:rsid w:val="00FD2CF8"/>
    <w:rsid w:val="00FD32A0"/>
    <w:rsid w:val="00FD333D"/>
    <w:rsid w:val="00FD4392"/>
    <w:rsid w:val="00FD6311"/>
    <w:rsid w:val="00FD6E6F"/>
    <w:rsid w:val="00FD7C8B"/>
    <w:rsid w:val="00FE2AC1"/>
    <w:rsid w:val="00FE4FF9"/>
    <w:rsid w:val="00FE626F"/>
    <w:rsid w:val="00FE6387"/>
    <w:rsid w:val="00FF0AC3"/>
    <w:rsid w:val="00FF0C38"/>
    <w:rsid w:val="00FF16AB"/>
    <w:rsid w:val="00FF2F7A"/>
    <w:rsid w:val="00FF3D8E"/>
    <w:rsid w:val="00FF5CA7"/>
    <w:rsid w:val="00FF7247"/>
    <w:rsid w:val="010508BC"/>
    <w:rsid w:val="017B0945"/>
    <w:rsid w:val="021551DA"/>
    <w:rsid w:val="02EC227F"/>
    <w:rsid w:val="03221C82"/>
    <w:rsid w:val="033B7533"/>
    <w:rsid w:val="0349117B"/>
    <w:rsid w:val="03D0646F"/>
    <w:rsid w:val="043B44C8"/>
    <w:rsid w:val="052673D3"/>
    <w:rsid w:val="05F82E02"/>
    <w:rsid w:val="06B72424"/>
    <w:rsid w:val="0723299D"/>
    <w:rsid w:val="074D1011"/>
    <w:rsid w:val="077C1770"/>
    <w:rsid w:val="0812273D"/>
    <w:rsid w:val="088855C5"/>
    <w:rsid w:val="08AD1C45"/>
    <w:rsid w:val="09A37453"/>
    <w:rsid w:val="09B2590A"/>
    <w:rsid w:val="0A433BF7"/>
    <w:rsid w:val="0A5F5DD4"/>
    <w:rsid w:val="0A8D1088"/>
    <w:rsid w:val="0A983BE4"/>
    <w:rsid w:val="0B092B38"/>
    <w:rsid w:val="0B171F67"/>
    <w:rsid w:val="0BA24B61"/>
    <w:rsid w:val="0CE0170C"/>
    <w:rsid w:val="0D7D1612"/>
    <w:rsid w:val="0DDF1F5D"/>
    <w:rsid w:val="0E2C73AD"/>
    <w:rsid w:val="0F090680"/>
    <w:rsid w:val="0F111912"/>
    <w:rsid w:val="0FD2474F"/>
    <w:rsid w:val="101D170C"/>
    <w:rsid w:val="1028024E"/>
    <w:rsid w:val="10563655"/>
    <w:rsid w:val="107C3FFB"/>
    <w:rsid w:val="10AD2B28"/>
    <w:rsid w:val="10D174C3"/>
    <w:rsid w:val="10D34996"/>
    <w:rsid w:val="112C7D0F"/>
    <w:rsid w:val="118E427D"/>
    <w:rsid w:val="11E80F7E"/>
    <w:rsid w:val="12311C0F"/>
    <w:rsid w:val="131970D7"/>
    <w:rsid w:val="136C7727"/>
    <w:rsid w:val="149A490B"/>
    <w:rsid w:val="14A47725"/>
    <w:rsid w:val="14BD06C9"/>
    <w:rsid w:val="159251B6"/>
    <w:rsid w:val="15C62347"/>
    <w:rsid w:val="16077203"/>
    <w:rsid w:val="16A6046E"/>
    <w:rsid w:val="16B7711F"/>
    <w:rsid w:val="16C904F5"/>
    <w:rsid w:val="16F82CA5"/>
    <w:rsid w:val="17B10F10"/>
    <w:rsid w:val="17E3640C"/>
    <w:rsid w:val="188A6D4A"/>
    <w:rsid w:val="1A833A1D"/>
    <w:rsid w:val="1AB76F10"/>
    <w:rsid w:val="1D357B45"/>
    <w:rsid w:val="1F233129"/>
    <w:rsid w:val="1F5344C0"/>
    <w:rsid w:val="1F641479"/>
    <w:rsid w:val="20A67279"/>
    <w:rsid w:val="20AF118C"/>
    <w:rsid w:val="20D74BF7"/>
    <w:rsid w:val="2274445D"/>
    <w:rsid w:val="22D63345"/>
    <w:rsid w:val="22DE2C70"/>
    <w:rsid w:val="239618B5"/>
    <w:rsid w:val="23FD2A18"/>
    <w:rsid w:val="26B90FA9"/>
    <w:rsid w:val="2717103F"/>
    <w:rsid w:val="272C1B70"/>
    <w:rsid w:val="2747753B"/>
    <w:rsid w:val="27AA38A6"/>
    <w:rsid w:val="28947112"/>
    <w:rsid w:val="292249D0"/>
    <w:rsid w:val="294E688E"/>
    <w:rsid w:val="29B34B83"/>
    <w:rsid w:val="2A160364"/>
    <w:rsid w:val="2A287D0B"/>
    <w:rsid w:val="2AB61444"/>
    <w:rsid w:val="2AF72B16"/>
    <w:rsid w:val="2AFB5029"/>
    <w:rsid w:val="2B7340EA"/>
    <w:rsid w:val="2BAD623E"/>
    <w:rsid w:val="2BB3445D"/>
    <w:rsid w:val="2BD3375E"/>
    <w:rsid w:val="2C5467CC"/>
    <w:rsid w:val="2C61015C"/>
    <w:rsid w:val="2D3013EF"/>
    <w:rsid w:val="2E1555FE"/>
    <w:rsid w:val="2E322EBD"/>
    <w:rsid w:val="2EFB2FC8"/>
    <w:rsid w:val="2F1965FF"/>
    <w:rsid w:val="2F3C1D88"/>
    <w:rsid w:val="2FC3709C"/>
    <w:rsid w:val="2FC82D39"/>
    <w:rsid w:val="2FE903C2"/>
    <w:rsid w:val="30033601"/>
    <w:rsid w:val="31C4017C"/>
    <w:rsid w:val="323C400F"/>
    <w:rsid w:val="32587688"/>
    <w:rsid w:val="32B204DE"/>
    <w:rsid w:val="32B46EC8"/>
    <w:rsid w:val="33D35B44"/>
    <w:rsid w:val="35386E24"/>
    <w:rsid w:val="3574596A"/>
    <w:rsid w:val="35CF40BD"/>
    <w:rsid w:val="35DE7302"/>
    <w:rsid w:val="363E1597"/>
    <w:rsid w:val="36410298"/>
    <w:rsid w:val="368C59B0"/>
    <w:rsid w:val="3797527B"/>
    <w:rsid w:val="379D2CD0"/>
    <w:rsid w:val="37BB2B5E"/>
    <w:rsid w:val="37BE7196"/>
    <w:rsid w:val="37C173BD"/>
    <w:rsid w:val="38241833"/>
    <w:rsid w:val="38393D38"/>
    <w:rsid w:val="38B16E69"/>
    <w:rsid w:val="39641FA7"/>
    <w:rsid w:val="39B15CF0"/>
    <w:rsid w:val="39BF0EB9"/>
    <w:rsid w:val="39C965C8"/>
    <w:rsid w:val="3A072A7A"/>
    <w:rsid w:val="3AB2671B"/>
    <w:rsid w:val="3AB74096"/>
    <w:rsid w:val="3B003793"/>
    <w:rsid w:val="3C4C7E41"/>
    <w:rsid w:val="3C6436E5"/>
    <w:rsid w:val="3CD8475D"/>
    <w:rsid w:val="3E410685"/>
    <w:rsid w:val="3E4E7132"/>
    <w:rsid w:val="3E732E2B"/>
    <w:rsid w:val="3F047310"/>
    <w:rsid w:val="3F2B002A"/>
    <w:rsid w:val="404E7123"/>
    <w:rsid w:val="40A0792F"/>
    <w:rsid w:val="40E901E6"/>
    <w:rsid w:val="415F2B4E"/>
    <w:rsid w:val="41D31DA4"/>
    <w:rsid w:val="427B2ADF"/>
    <w:rsid w:val="42C001BC"/>
    <w:rsid w:val="43E179C4"/>
    <w:rsid w:val="43EF7878"/>
    <w:rsid w:val="44FB26E2"/>
    <w:rsid w:val="44FB759F"/>
    <w:rsid w:val="45876974"/>
    <w:rsid w:val="45A05797"/>
    <w:rsid w:val="45A713FA"/>
    <w:rsid w:val="45C425F3"/>
    <w:rsid w:val="460D470D"/>
    <w:rsid w:val="46487509"/>
    <w:rsid w:val="46513CE4"/>
    <w:rsid w:val="46C90079"/>
    <w:rsid w:val="4753585C"/>
    <w:rsid w:val="48405A19"/>
    <w:rsid w:val="48461DE9"/>
    <w:rsid w:val="489501A6"/>
    <w:rsid w:val="493167A1"/>
    <w:rsid w:val="49346193"/>
    <w:rsid w:val="49A72485"/>
    <w:rsid w:val="49A92799"/>
    <w:rsid w:val="49CD412F"/>
    <w:rsid w:val="4A0707F1"/>
    <w:rsid w:val="4A0876C6"/>
    <w:rsid w:val="4A5A3A3F"/>
    <w:rsid w:val="4AA50E37"/>
    <w:rsid w:val="4B277F09"/>
    <w:rsid w:val="4B292100"/>
    <w:rsid w:val="4B990325"/>
    <w:rsid w:val="4BAD6D6C"/>
    <w:rsid w:val="4BAF7486"/>
    <w:rsid w:val="4C116BF5"/>
    <w:rsid w:val="4C1A58E8"/>
    <w:rsid w:val="4C514DC8"/>
    <w:rsid w:val="4C6E59B3"/>
    <w:rsid w:val="4D2918C8"/>
    <w:rsid w:val="4E642935"/>
    <w:rsid w:val="4ED14B13"/>
    <w:rsid w:val="4EFC5B14"/>
    <w:rsid w:val="4FEF28E6"/>
    <w:rsid w:val="503E1438"/>
    <w:rsid w:val="50862A9C"/>
    <w:rsid w:val="508E1E5D"/>
    <w:rsid w:val="51772E0C"/>
    <w:rsid w:val="51B26E37"/>
    <w:rsid w:val="5227048B"/>
    <w:rsid w:val="52D22EA3"/>
    <w:rsid w:val="52E82A1C"/>
    <w:rsid w:val="52EB34F6"/>
    <w:rsid w:val="53456B4D"/>
    <w:rsid w:val="53846426"/>
    <w:rsid w:val="53BC4849"/>
    <w:rsid w:val="53E10B5D"/>
    <w:rsid w:val="5437028A"/>
    <w:rsid w:val="546E3B8F"/>
    <w:rsid w:val="54A01BF0"/>
    <w:rsid w:val="554B1EEA"/>
    <w:rsid w:val="556116B0"/>
    <w:rsid w:val="55751F51"/>
    <w:rsid w:val="55F168D9"/>
    <w:rsid w:val="573C40BA"/>
    <w:rsid w:val="57586AAD"/>
    <w:rsid w:val="585A4831"/>
    <w:rsid w:val="588A15F3"/>
    <w:rsid w:val="58914918"/>
    <w:rsid w:val="58CD048A"/>
    <w:rsid w:val="58DC5916"/>
    <w:rsid w:val="593D17C7"/>
    <w:rsid w:val="597B5AB7"/>
    <w:rsid w:val="59891978"/>
    <w:rsid w:val="59BA7ABB"/>
    <w:rsid w:val="59D70C41"/>
    <w:rsid w:val="5AB70CDF"/>
    <w:rsid w:val="5AD16FC6"/>
    <w:rsid w:val="5BA10582"/>
    <w:rsid w:val="5CA63D15"/>
    <w:rsid w:val="5CD80BDE"/>
    <w:rsid w:val="5DAD7D4E"/>
    <w:rsid w:val="5E5023C5"/>
    <w:rsid w:val="5F520425"/>
    <w:rsid w:val="5F93359F"/>
    <w:rsid w:val="5FBD0C24"/>
    <w:rsid w:val="5FDB275C"/>
    <w:rsid w:val="5FFE5700"/>
    <w:rsid w:val="604D2583"/>
    <w:rsid w:val="60B07D9D"/>
    <w:rsid w:val="615632B2"/>
    <w:rsid w:val="61D215C0"/>
    <w:rsid w:val="627706D8"/>
    <w:rsid w:val="627B734F"/>
    <w:rsid w:val="628B210C"/>
    <w:rsid w:val="629510B1"/>
    <w:rsid w:val="62BB64B4"/>
    <w:rsid w:val="62EC1FF3"/>
    <w:rsid w:val="63324C6E"/>
    <w:rsid w:val="6418299A"/>
    <w:rsid w:val="649B4D2C"/>
    <w:rsid w:val="6521601E"/>
    <w:rsid w:val="65582724"/>
    <w:rsid w:val="656476DD"/>
    <w:rsid w:val="65DD2214"/>
    <w:rsid w:val="65F8353E"/>
    <w:rsid w:val="67B71945"/>
    <w:rsid w:val="6833098F"/>
    <w:rsid w:val="68525E8B"/>
    <w:rsid w:val="69327385"/>
    <w:rsid w:val="698544F8"/>
    <w:rsid w:val="6A6861F5"/>
    <w:rsid w:val="6B322EE6"/>
    <w:rsid w:val="6B6442C9"/>
    <w:rsid w:val="6B6C6617"/>
    <w:rsid w:val="6B8455B9"/>
    <w:rsid w:val="6D5F2A16"/>
    <w:rsid w:val="6DAA3DA2"/>
    <w:rsid w:val="6DE138BC"/>
    <w:rsid w:val="6E0D7F1D"/>
    <w:rsid w:val="6E72270E"/>
    <w:rsid w:val="6E997D2F"/>
    <w:rsid w:val="6EAF66DE"/>
    <w:rsid w:val="6EE03F35"/>
    <w:rsid w:val="6F8B537D"/>
    <w:rsid w:val="70737A09"/>
    <w:rsid w:val="7079777A"/>
    <w:rsid w:val="70923184"/>
    <w:rsid w:val="70A27E94"/>
    <w:rsid w:val="70A93A9F"/>
    <w:rsid w:val="71190F28"/>
    <w:rsid w:val="713C1D6D"/>
    <w:rsid w:val="71922C4A"/>
    <w:rsid w:val="72B66A0A"/>
    <w:rsid w:val="72F021B4"/>
    <w:rsid w:val="730840D9"/>
    <w:rsid w:val="738C1AEF"/>
    <w:rsid w:val="739E0815"/>
    <w:rsid w:val="73B45837"/>
    <w:rsid w:val="73EE0B53"/>
    <w:rsid w:val="73F22B6A"/>
    <w:rsid w:val="73F676A0"/>
    <w:rsid w:val="752F62D9"/>
    <w:rsid w:val="7571448A"/>
    <w:rsid w:val="75AC1C95"/>
    <w:rsid w:val="75E04EE1"/>
    <w:rsid w:val="762F1179"/>
    <w:rsid w:val="764E5797"/>
    <w:rsid w:val="76BF45DC"/>
    <w:rsid w:val="76FD0D88"/>
    <w:rsid w:val="779D54AA"/>
    <w:rsid w:val="77A72C91"/>
    <w:rsid w:val="792A571A"/>
    <w:rsid w:val="79912DA6"/>
    <w:rsid w:val="79C66D2B"/>
    <w:rsid w:val="7ACD3EED"/>
    <w:rsid w:val="7B032458"/>
    <w:rsid w:val="7B2535DC"/>
    <w:rsid w:val="7B2F1FB6"/>
    <w:rsid w:val="7B7B0901"/>
    <w:rsid w:val="7D240B1A"/>
    <w:rsid w:val="7E790FF2"/>
    <w:rsid w:val="7EAD1705"/>
    <w:rsid w:val="7F8D4772"/>
    <w:rsid w:val="7F97078E"/>
    <w:rsid w:val="7FEB094F"/>
    <w:rsid w:val="7FF10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0"/>
    <w:pPr>
      <w:keepNext/>
      <w:outlineLvl w:val="0"/>
    </w:pPr>
    <w:rPr>
      <w:b/>
      <w:bCs/>
      <w:sz w:val="28"/>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rFonts w:ascii="Times New Roman"/>
      <w:sz w:val="28"/>
    </w:rPr>
  </w:style>
  <w:style w:type="paragraph" w:styleId="5">
    <w:name w:val="annotation text"/>
    <w:basedOn w:val="1"/>
    <w:link w:val="53"/>
    <w:qFormat/>
    <w:uiPriority w:val="99"/>
    <w:pPr>
      <w:jc w:val="left"/>
    </w:pPr>
  </w:style>
  <w:style w:type="paragraph" w:styleId="6">
    <w:name w:val="Body Text"/>
    <w:basedOn w:val="1"/>
    <w:qFormat/>
    <w:uiPriority w:val="0"/>
    <w:pPr>
      <w:spacing w:after="120"/>
    </w:p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hAnsi="Courier New"/>
      <w:sz w:val="28"/>
    </w:rPr>
  </w:style>
  <w:style w:type="paragraph" w:styleId="9">
    <w:name w:val="Balloon Text"/>
    <w:basedOn w:val="1"/>
    <w:link w:val="60"/>
    <w:qFormat/>
    <w:uiPriority w:val="0"/>
    <w:rPr>
      <w:sz w:val="18"/>
      <w:szCs w:val="18"/>
    </w:rPr>
  </w:style>
  <w:style w:type="paragraph" w:styleId="10">
    <w:name w:val="footer"/>
    <w:basedOn w:val="1"/>
    <w:link w:val="29"/>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2"/>
    <w:basedOn w:val="1"/>
    <w:next w:val="1"/>
    <w:qFormat/>
    <w:uiPriority w:val="0"/>
    <w:pPr>
      <w:widowControl/>
      <w:ind w:left="420" w:leftChars="200"/>
      <w:jc w:val="left"/>
    </w:pPr>
    <w:rPr>
      <w:rFonts w:hint="eastAsia" w:ascii="宋体" w:hAnsi="宋体"/>
      <w:kern w:val="0"/>
      <w:sz w:val="24"/>
    </w:rPr>
  </w:style>
  <w:style w:type="paragraph" w:styleId="13">
    <w:name w:val="Body Text 2"/>
    <w:basedOn w:val="1"/>
    <w:link w:val="63"/>
    <w:qFormat/>
    <w:uiPriority w:val="0"/>
    <w:pPr>
      <w:spacing w:after="120" w:line="480" w:lineRule="auto"/>
    </w:pPr>
  </w:style>
  <w:style w:type="paragraph" w:styleId="14">
    <w:name w:val="Normal (Web)"/>
    <w:basedOn w:val="1"/>
    <w:link w:val="30"/>
    <w:qFormat/>
    <w:uiPriority w:val="0"/>
    <w:pPr>
      <w:widowControl/>
      <w:spacing w:beforeAutospacing="1" w:afterAutospacing="1"/>
      <w:jc w:val="left"/>
    </w:pPr>
    <w:rPr>
      <w:rFonts w:hint="eastAsia" w:ascii="宋体" w:hAnsi="宋体"/>
      <w:kern w:val="0"/>
      <w:sz w:val="24"/>
      <w:szCs w:val="20"/>
    </w:rPr>
  </w:style>
  <w:style w:type="paragraph" w:styleId="15">
    <w:name w:val="annotation subject"/>
    <w:basedOn w:val="5"/>
    <w:next w:val="5"/>
    <w:link w:val="54"/>
    <w:qFormat/>
    <w:uiPriority w:val="0"/>
    <w:rPr>
      <w:b/>
      <w:bCs/>
    </w:rPr>
  </w:style>
  <w:style w:type="paragraph" w:styleId="16">
    <w:name w:val="Body Text First Indent"/>
    <w:basedOn w:val="6"/>
    <w:qFormat/>
    <w:uiPriority w:val="0"/>
    <w:pPr>
      <w:ind w:firstLine="420" w:firstLineChars="100"/>
    </w:pPr>
  </w:style>
  <w:style w:type="paragraph" w:styleId="17">
    <w:name w:val="Body Text First Indent 2"/>
    <w:basedOn w:val="7"/>
    <w:qFormat/>
    <w:uiPriority w:val="0"/>
    <w:pPr>
      <w:spacing w:line="360" w:lineRule="auto"/>
      <w:ind w:firstLine="420" w:firstLineChars="200"/>
    </w:pPr>
    <w:rPr>
      <w:sz w:val="24"/>
    </w:r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Emphasis"/>
    <w:qFormat/>
    <w:uiPriority w:val="0"/>
    <w:rPr>
      <w:b/>
      <w:sz w:val="21"/>
      <w:szCs w:val="21"/>
    </w:rPr>
  </w:style>
  <w:style w:type="character" w:styleId="22">
    <w:name w:val="Hyperlink"/>
    <w:unhideWhenUsed/>
    <w:qFormat/>
    <w:uiPriority w:val="99"/>
    <w:rPr>
      <w:color w:val="0563C1"/>
      <w:u w:val="single"/>
    </w:rPr>
  </w:style>
  <w:style w:type="character" w:styleId="23">
    <w:name w:val="annotation reference"/>
    <w:basedOn w:val="20"/>
    <w:qFormat/>
    <w:uiPriority w:val="0"/>
    <w:rPr>
      <w:sz w:val="21"/>
      <w:szCs w:val="21"/>
    </w:rPr>
  </w:style>
  <w:style w:type="paragraph" w:customStyle="1" w:styleId="24">
    <w:name w:val="样式 样式 样式 四号 左侧:  1.53 厘米 + 首行缩进:  2 字符 + 居中 左侧:  2 字符 首行缩进:  2..."/>
    <w:basedOn w:val="25"/>
    <w:next w:val="1"/>
    <w:qFormat/>
    <w:uiPriority w:val="0"/>
    <w:pPr>
      <w:jc w:val="center"/>
    </w:pPr>
  </w:style>
  <w:style w:type="paragraph" w:customStyle="1" w:styleId="25">
    <w:name w:val="样式 样式 四号 左侧:  1.53 厘米 + 首行缩进:  2 字符"/>
    <w:basedOn w:val="26"/>
    <w:qFormat/>
    <w:uiPriority w:val="0"/>
    <w:pPr>
      <w:ind w:left="200" w:leftChars="200"/>
    </w:pPr>
    <w:rPr>
      <w:szCs w:val="20"/>
    </w:rPr>
  </w:style>
  <w:style w:type="paragraph" w:customStyle="1" w:styleId="26">
    <w:name w:val="样式 四号 左侧:  1.53 厘米"/>
    <w:basedOn w:val="1"/>
    <w:qFormat/>
    <w:uiPriority w:val="0"/>
    <w:pPr>
      <w:adjustRightInd w:val="0"/>
    </w:pPr>
    <w:rPr>
      <w:w w:val="90"/>
      <w:sz w:val="28"/>
      <w:szCs w:val="28"/>
    </w:rPr>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_Style 4"/>
    <w:basedOn w:val="1"/>
    <w:qFormat/>
    <w:uiPriority w:val="0"/>
  </w:style>
  <w:style w:type="character" w:customStyle="1" w:styleId="29">
    <w:name w:val="页脚 字符1"/>
    <w:basedOn w:val="20"/>
    <w:link w:val="10"/>
    <w:qFormat/>
    <w:uiPriority w:val="0"/>
    <w:rPr>
      <w:sz w:val="18"/>
    </w:rPr>
  </w:style>
  <w:style w:type="character" w:customStyle="1" w:styleId="30">
    <w:name w:val="普通(网站) 字符"/>
    <w:basedOn w:val="20"/>
    <w:link w:val="14"/>
    <w:qFormat/>
    <w:uiPriority w:val="0"/>
    <w:rPr>
      <w:rFonts w:hint="eastAsia" w:ascii="宋体" w:hAnsi="宋体" w:eastAsia="宋体" w:cs="宋体"/>
      <w:sz w:val="24"/>
    </w:rPr>
  </w:style>
  <w:style w:type="character" w:customStyle="1" w:styleId="31">
    <w:name w:val="表格 Char"/>
    <w:basedOn w:val="20"/>
    <w:link w:val="32"/>
    <w:qFormat/>
    <w:uiPriority w:val="0"/>
    <w:rPr>
      <w:rFonts w:hint="eastAsia" w:ascii="宋体" w:hAnsi="宋体" w:eastAsia="宋体" w:cs="宋体"/>
      <w:sz w:val="21"/>
    </w:rPr>
  </w:style>
  <w:style w:type="paragraph" w:customStyle="1" w:styleId="32">
    <w:name w:val="表格"/>
    <w:basedOn w:val="1"/>
    <w:next w:val="1"/>
    <w:link w:val="31"/>
    <w:qFormat/>
    <w:uiPriority w:val="0"/>
    <w:pPr>
      <w:adjustRightInd w:val="0"/>
      <w:snapToGrid w:val="0"/>
      <w:spacing w:beforeLines="10" w:afterLines="10" w:line="256" w:lineRule="auto"/>
      <w:jc w:val="center"/>
    </w:pPr>
    <w:rPr>
      <w:rFonts w:hint="eastAsia" w:ascii="宋体" w:hAnsi="Times New Roman"/>
      <w:kern w:val="0"/>
      <w:szCs w:val="20"/>
    </w:rPr>
  </w:style>
  <w:style w:type="character" w:customStyle="1" w:styleId="33">
    <w:name w:val="页脚 字符"/>
    <w:basedOn w:val="20"/>
    <w:qFormat/>
    <w:uiPriority w:val="99"/>
    <w:rPr>
      <w:kern w:val="2"/>
      <w:sz w:val="18"/>
      <w:szCs w:val="18"/>
    </w:rPr>
  </w:style>
  <w:style w:type="paragraph" w:customStyle="1" w:styleId="34">
    <w:name w:val="+正文"/>
    <w:basedOn w:val="1"/>
    <w:qFormat/>
    <w:uiPriority w:val="0"/>
    <w:pPr>
      <w:spacing w:line="360" w:lineRule="auto"/>
    </w:pPr>
    <w:rPr>
      <w:sz w:val="28"/>
      <w:szCs w:val="28"/>
    </w:rPr>
  </w:style>
  <w:style w:type="paragraph" w:customStyle="1" w:styleId="35">
    <w:name w:val="常用"/>
    <w:basedOn w:val="1"/>
    <w:qFormat/>
    <w:uiPriority w:val="0"/>
    <w:pPr>
      <w:spacing w:line="360" w:lineRule="auto"/>
      <w:ind w:firstLine="420"/>
      <w:jc w:val="left"/>
    </w:pPr>
    <w:rPr>
      <w:szCs w:val="22"/>
    </w:rPr>
  </w:style>
  <w:style w:type="paragraph" w:customStyle="1" w:styleId="36">
    <w:name w:val="0表-序号"/>
    <w:next w:val="1"/>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paragraph" w:customStyle="1" w:styleId="37">
    <w:name w:val="图表标题"/>
    <w:basedOn w:val="1"/>
    <w:qFormat/>
    <w:uiPriority w:val="0"/>
    <w:pPr>
      <w:spacing w:line="360" w:lineRule="auto"/>
      <w:jc w:val="center"/>
    </w:pPr>
    <w:rPr>
      <w:rFonts w:ascii="Times New Roman" w:hAnsi="Times New Roman"/>
      <w:b/>
    </w:rPr>
  </w:style>
  <w:style w:type="paragraph" w:customStyle="1" w:styleId="38">
    <w:name w:val="dr正文"/>
    <w:basedOn w:val="1"/>
    <w:qFormat/>
    <w:uiPriority w:val="0"/>
    <w:pPr>
      <w:widowControl/>
      <w:ind w:firstLine="480"/>
    </w:pPr>
  </w:style>
  <w:style w:type="paragraph" w:customStyle="1" w:styleId="39">
    <w:name w:val="Table Paragraph"/>
    <w:basedOn w:val="1"/>
    <w:qFormat/>
    <w:uiPriority w:val="0"/>
  </w:style>
  <w:style w:type="paragraph" w:customStyle="1" w:styleId="40">
    <w:name w:val="我的表格文字"/>
    <w:basedOn w:val="1"/>
    <w:qFormat/>
    <w:uiPriority w:val="0"/>
    <w:pPr>
      <w:widowControl/>
      <w:adjustRightInd w:val="0"/>
      <w:snapToGrid w:val="0"/>
      <w:jc w:val="center"/>
      <w:textAlignment w:val="center"/>
    </w:pPr>
    <w:rPr>
      <w:color w:val="FF0000"/>
      <w:kern w:val="0"/>
    </w:rPr>
  </w:style>
  <w:style w:type="paragraph" w:customStyle="1" w:styleId="41">
    <w:name w:val="书表格内"/>
    <w:basedOn w:val="1"/>
    <w:qFormat/>
    <w:uiPriority w:val="0"/>
    <w:pPr>
      <w:spacing w:line="0" w:lineRule="atLeast"/>
      <w:jc w:val="center"/>
    </w:pPr>
    <w:rPr>
      <w:rFonts w:ascii="Times New Roman" w:hAnsi="Times New Roman"/>
    </w:rPr>
  </w:style>
  <w:style w:type="paragraph" w:customStyle="1" w:styleId="42">
    <w:name w:val="表格文字"/>
    <w:basedOn w:val="1"/>
    <w:qFormat/>
    <w:uiPriority w:val="0"/>
    <w:pPr>
      <w:jc w:val="center"/>
    </w:pPr>
    <w:rPr>
      <w:sz w:val="24"/>
    </w:rPr>
  </w:style>
  <w:style w:type="character" w:customStyle="1" w:styleId="43">
    <w:name w:val="font41"/>
    <w:basedOn w:val="20"/>
    <w:qFormat/>
    <w:uiPriority w:val="0"/>
    <w:rPr>
      <w:rFonts w:hint="default" w:ascii="Times New Roman" w:hAnsi="Times New Roman" w:cs="Times New Roman"/>
      <w:b/>
      <w:color w:val="000000"/>
      <w:sz w:val="21"/>
      <w:szCs w:val="21"/>
      <w:u w:val="none"/>
      <w:vertAlign w:val="subscript"/>
    </w:rPr>
  </w:style>
  <w:style w:type="paragraph" w:customStyle="1" w:styleId="44">
    <w:name w:val="Char5"/>
    <w:basedOn w:val="1"/>
    <w:qFormat/>
    <w:uiPriority w:val="0"/>
    <w:pPr>
      <w:spacing w:line="360" w:lineRule="auto"/>
    </w:pPr>
    <w:rPr>
      <w:rFonts w:ascii="宋体" w:hAnsi="宋体" w:cs="宋体"/>
    </w:rPr>
  </w:style>
  <w:style w:type="paragraph" w:customStyle="1" w:styleId="45">
    <w:name w:val="样式 四号 首行缩进:  2 字符"/>
    <w:basedOn w:val="1"/>
    <w:qFormat/>
    <w:uiPriority w:val="0"/>
    <w:pPr>
      <w:spacing w:line="480" w:lineRule="atLeast"/>
      <w:ind w:firstLine="200" w:firstLineChars="200"/>
    </w:pPr>
  </w:style>
  <w:style w:type="paragraph" w:customStyle="1" w:styleId="46">
    <w:name w:val="0表格正文"/>
    <w:basedOn w:val="1"/>
    <w:next w:val="1"/>
    <w:qFormat/>
    <w:uiPriority w:val="0"/>
    <w:pPr>
      <w:pBdr>
        <w:top w:val="none" w:color="auto" w:sz="0" w:space="1"/>
        <w:left w:val="none" w:color="auto" w:sz="0" w:space="4"/>
        <w:bottom w:val="none" w:color="auto" w:sz="0" w:space="1"/>
        <w:right w:val="none" w:color="auto" w:sz="0" w:space="4"/>
      </w:pBdr>
      <w:jc w:val="center"/>
    </w:pPr>
    <w:rPr>
      <w:kern w:val="0"/>
      <w:szCs w:val="20"/>
    </w:rPr>
  </w:style>
  <w:style w:type="paragraph" w:customStyle="1" w:styleId="47">
    <w:name w:val="000表格正文"/>
    <w:basedOn w:val="1"/>
    <w:next w:val="1"/>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rPr>
  </w:style>
  <w:style w:type="paragraph" w:customStyle="1" w:styleId="48">
    <w:name w:val="4.表格"/>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49">
    <w:name w:val="报告正文"/>
    <w:basedOn w:val="1"/>
    <w:qFormat/>
    <w:uiPriority w:val="0"/>
    <w:pPr>
      <w:adjustRightInd w:val="0"/>
      <w:snapToGrid w:val="0"/>
      <w:spacing w:line="460" w:lineRule="atLeast"/>
      <w:ind w:firstLine="200" w:firstLineChars="200"/>
    </w:pPr>
    <w:rPr>
      <w:rFonts w:ascii="Times New Roman" w:hAnsi="Times New Roman" w:cs="宋体"/>
      <w:sz w:val="24"/>
      <w:szCs w:val="20"/>
    </w:rPr>
  </w:style>
  <w:style w:type="paragraph" w:customStyle="1" w:styleId="50">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rPr>
  </w:style>
  <w:style w:type="paragraph" w:customStyle="1" w:styleId="51">
    <w:name w:val="Char"/>
    <w:basedOn w:val="1"/>
    <w:qFormat/>
    <w:uiPriority w:val="0"/>
    <w:rPr>
      <w:rFonts w:ascii="Times New Roman" w:hAnsi="Times New Roman"/>
    </w:rPr>
  </w:style>
  <w:style w:type="paragraph" w:customStyle="1" w:styleId="52">
    <w:name w:val="表"/>
    <w:basedOn w:val="1"/>
    <w:qFormat/>
    <w:uiPriority w:val="0"/>
    <w:pPr>
      <w:widowControl/>
      <w:spacing w:line="440" w:lineRule="exact"/>
      <w:ind w:firstLine="200" w:firstLineChars="200"/>
    </w:pPr>
    <w:rPr>
      <w:rFonts w:ascii="Times New Roman" w:hAnsi="Times New Roman"/>
      <w:kern w:val="0"/>
      <w:sz w:val="24"/>
    </w:rPr>
  </w:style>
  <w:style w:type="character" w:customStyle="1" w:styleId="53">
    <w:name w:val="批注文字 字符"/>
    <w:basedOn w:val="20"/>
    <w:link w:val="5"/>
    <w:qFormat/>
    <w:uiPriority w:val="99"/>
    <w:rPr>
      <w:rFonts w:asciiTheme="minorHAnsi" w:hAnsiTheme="minorHAnsi" w:eastAsiaTheme="minorEastAsia" w:cstheme="minorBidi"/>
      <w:kern w:val="2"/>
      <w:sz w:val="21"/>
      <w:szCs w:val="24"/>
    </w:rPr>
  </w:style>
  <w:style w:type="character" w:customStyle="1" w:styleId="54">
    <w:name w:val="批注主题 字符"/>
    <w:basedOn w:val="53"/>
    <w:link w:val="15"/>
    <w:qFormat/>
    <w:uiPriority w:val="0"/>
    <w:rPr>
      <w:rFonts w:asciiTheme="minorHAnsi" w:hAnsiTheme="minorHAnsi" w:eastAsiaTheme="minorEastAsia" w:cstheme="minorBidi"/>
      <w:b/>
      <w:bCs/>
      <w:kern w:val="2"/>
      <w:sz w:val="21"/>
      <w:szCs w:val="24"/>
    </w:rPr>
  </w:style>
  <w:style w:type="character" w:customStyle="1" w:styleId="55">
    <w:name w:val="15"/>
    <w:basedOn w:val="20"/>
    <w:qFormat/>
    <w:uiPriority w:val="0"/>
    <w:rPr>
      <w:rFonts w:hint="default" w:ascii="Times New Roman" w:hAnsi="Times New Roman" w:cs="Times New Roman"/>
      <w:b/>
      <w:sz w:val="21"/>
      <w:szCs w:val="21"/>
    </w:rPr>
  </w:style>
  <w:style w:type="paragraph" w:styleId="56">
    <w:name w:val="List Paragraph"/>
    <w:basedOn w:val="1"/>
    <w:qFormat/>
    <w:uiPriority w:val="99"/>
    <w:pPr>
      <w:ind w:firstLine="420" w:firstLineChars="200"/>
    </w:pPr>
  </w:style>
  <w:style w:type="paragraph" w:customStyle="1" w:styleId="57">
    <w:name w:val="0图-序号"/>
    <w:basedOn w:val="1"/>
    <w:next w:val="1"/>
    <w:qFormat/>
    <w:uiPriority w:val="0"/>
    <w:pPr>
      <w:adjustRightInd w:val="0"/>
      <w:snapToGrid w:val="0"/>
      <w:spacing w:before="100" w:beforeAutospacing="1" w:after="100" w:afterAutospacing="1" w:line="360" w:lineRule="auto"/>
      <w:jc w:val="center"/>
    </w:pPr>
    <w:rPr>
      <w:rFonts w:ascii="Times New Roman" w:hAnsi="Times New Roman"/>
      <w:b/>
    </w:rPr>
  </w:style>
  <w:style w:type="paragraph" w:customStyle="1" w:styleId="58">
    <w:name w:val="表头"/>
    <w:basedOn w:val="1"/>
    <w:next w:val="1"/>
    <w:qFormat/>
    <w:uiPriority w:val="0"/>
    <w:pPr>
      <w:widowControl/>
      <w:adjustRightInd w:val="0"/>
      <w:snapToGrid w:val="0"/>
      <w:jc w:val="center"/>
    </w:pPr>
    <w:rPr>
      <w:rFonts w:ascii="Times New Roman" w:hAnsi="Times New Roman"/>
      <w:b/>
      <w:bCs/>
      <w:kern w:val="0"/>
    </w:rPr>
  </w:style>
  <w:style w:type="paragraph" w:customStyle="1" w:styleId="59">
    <w:name w:val="目录 21"/>
    <w:basedOn w:val="1"/>
    <w:next w:val="1"/>
    <w:qFormat/>
    <w:uiPriority w:val="0"/>
    <w:pPr>
      <w:widowControl/>
      <w:spacing w:before="100" w:beforeAutospacing="1" w:after="100" w:afterAutospacing="1"/>
      <w:ind w:left="420" w:leftChars="200"/>
      <w:jc w:val="left"/>
    </w:pPr>
    <w:rPr>
      <w:rFonts w:ascii="宋体" w:hAnsi="宋体"/>
      <w:kern w:val="0"/>
      <w:sz w:val="24"/>
    </w:rPr>
  </w:style>
  <w:style w:type="character" w:customStyle="1" w:styleId="60">
    <w:name w:val="批注框文本 字符"/>
    <w:basedOn w:val="20"/>
    <w:link w:val="9"/>
    <w:qFormat/>
    <w:uiPriority w:val="0"/>
    <w:rPr>
      <w:rFonts w:asciiTheme="minorHAnsi" w:hAnsiTheme="minorHAnsi" w:eastAsiaTheme="minorEastAsia" w:cstheme="minorBidi"/>
      <w:kern w:val="2"/>
      <w:sz w:val="18"/>
      <w:szCs w:val="18"/>
    </w:rPr>
  </w:style>
  <w:style w:type="character" w:customStyle="1" w:styleId="61">
    <w:name w:val="17"/>
    <w:basedOn w:val="20"/>
    <w:qFormat/>
    <w:uiPriority w:val="0"/>
    <w:rPr>
      <w:rFonts w:hint="default" w:ascii="Times New Roman" w:hAnsi="Times New Roman" w:cs="Times New Roman"/>
      <w:b/>
      <w:color w:val="000000"/>
      <w:sz w:val="21"/>
      <w:szCs w:val="21"/>
      <w:vertAlign w:val="subscript"/>
    </w:rPr>
  </w:style>
  <w:style w:type="paragraph" w:customStyle="1" w:styleId="62">
    <w:name w:val="表中文字"/>
    <w:basedOn w:val="1"/>
    <w:qFormat/>
    <w:uiPriority w:val="0"/>
    <w:pPr>
      <w:adjustRightInd w:val="0"/>
      <w:snapToGrid w:val="0"/>
      <w:spacing w:line="240" w:lineRule="atLeast"/>
      <w:jc w:val="center"/>
    </w:pPr>
  </w:style>
  <w:style w:type="character" w:customStyle="1" w:styleId="63">
    <w:name w:val="正文文本 2 字符"/>
    <w:basedOn w:val="20"/>
    <w:link w:val="13"/>
    <w:qFormat/>
    <w:uiPriority w:val="0"/>
    <w:rPr>
      <w:rFonts w:ascii="Calibri" w:hAnsi="Calibri"/>
      <w:kern w:val="2"/>
      <w:sz w:val="21"/>
      <w:szCs w:val="21"/>
    </w:rPr>
  </w:style>
  <w:style w:type="paragraph" w:customStyle="1" w:styleId="6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65">
    <w:name w:val="表内文字硕士"/>
    <w:basedOn w:val="1"/>
    <w:qFormat/>
    <w:uiPriority w:val="0"/>
    <w:pPr>
      <w:widowControl/>
      <w:jc w:val="center"/>
    </w:pPr>
    <w:rPr>
      <w:rFonts w:ascii="Times New Roman" w:hAnsi="Times New Roman"/>
      <w:bCs/>
      <w:color w:val="000000"/>
      <w:kern w:val="44"/>
    </w:rPr>
  </w:style>
  <w:style w:type="character" w:customStyle="1" w:styleId="66">
    <w:name w:val="font31"/>
    <w:basedOn w:val="20"/>
    <w:qFormat/>
    <w:uiPriority w:val="0"/>
    <w:rPr>
      <w:rFonts w:hint="eastAsia" w:ascii="宋体" w:hAnsi="宋体" w:eastAsia="宋体" w:cs="宋体"/>
      <w:color w:val="000000"/>
      <w:sz w:val="20"/>
      <w:szCs w:val="20"/>
      <w:u w:val="none"/>
    </w:rPr>
  </w:style>
  <w:style w:type="character" w:customStyle="1" w:styleId="67">
    <w:name w:val="font101"/>
    <w:basedOn w:val="20"/>
    <w:qFormat/>
    <w:uiPriority w:val="0"/>
    <w:rPr>
      <w:rFonts w:hint="eastAsia" w:ascii="宋体" w:hAnsi="宋体" w:eastAsia="宋体" w:cs="宋体"/>
      <w:color w:val="000000"/>
      <w:sz w:val="21"/>
      <w:szCs w:val="21"/>
      <w:u w:val="none"/>
    </w:rPr>
  </w:style>
  <w:style w:type="character" w:customStyle="1" w:styleId="68">
    <w:name w:val="font01"/>
    <w:basedOn w:val="20"/>
    <w:qFormat/>
    <w:uiPriority w:val="0"/>
    <w:rPr>
      <w:rFonts w:hint="eastAsia" w:ascii="宋体" w:hAnsi="宋体" w:eastAsia="宋体" w:cs="宋体"/>
      <w:color w:val="000000"/>
      <w:sz w:val="22"/>
      <w:szCs w:val="22"/>
      <w:u w:val="none"/>
    </w:rPr>
  </w:style>
  <w:style w:type="paragraph" w:customStyle="1" w:styleId="69">
    <w:name w:val="（真）表格内容"/>
    <w:autoRedefine/>
    <w:qFormat/>
    <w:uiPriority w:val="0"/>
    <w:pPr>
      <w:adjustRightInd w:val="0"/>
      <w:snapToGrid w:val="0"/>
      <w:jc w:val="center"/>
    </w:pPr>
    <w:rPr>
      <w:rFonts w:hint="eastAsia" w:ascii="Times New Roman" w:hAnsi="Times New Roman" w:eastAsia="宋体" w:cs="宋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89B81F-039A-487A-95F9-C66CD54704BF}">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27515</Words>
  <Characters>32162</Characters>
  <Lines>1411</Lines>
  <Paragraphs>1256</Paragraphs>
  <TotalTime>323</TotalTime>
  <ScaleCrop>false</ScaleCrop>
  <LinksUpToDate>false</LinksUpToDate>
  <CharactersWithSpaces>32299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dc:creator>
  <cp:lastModifiedBy>卢秀慧</cp:lastModifiedBy>
  <cp:lastPrinted>2024-11-12T07:34:00Z</cp:lastPrinted>
  <dcterms:modified xsi:type="dcterms:W3CDTF">2025-06-10T09:17:37Z</dcterms:modified>
  <cp:revision>582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AF57974E62C34C0FAB22487F9457142D_13</vt:lpwstr>
  </property>
  <property fmtid="{D5CDD505-2E9C-101B-9397-08002B2CF9AE}" pid="4" name="KSOTemplateDocerSaveRecord">
    <vt:lpwstr>eyJoZGlkIjoiNjUzN2JlNTQ2YTcwZDE3ZTA3NGVmYzcwMDJjOTYwNmUiLCJ1c2VySWQiOiIxNjUxMjMwNjg0In0=</vt:lpwstr>
  </property>
</Properties>
</file>