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1C827A">
      <w:pPr>
        <w:rPr>
          <w:rFonts w:ascii="仿宋_GB2312" w:hAnsi="仿宋_GB2312" w:eastAsia="仿宋_GB2312" w:cs="仿宋_GB2312"/>
          <w:color w:val="auto"/>
          <w:sz w:val="36"/>
          <w:szCs w:val="36"/>
        </w:rPr>
      </w:pPr>
    </w:p>
    <w:p w14:paraId="626E82BB">
      <w:pPr>
        <w:rPr>
          <w:rFonts w:ascii="仿宋_GB2312" w:hAnsi="仿宋_GB2312" w:eastAsia="仿宋_GB2312" w:cs="仿宋_GB2312"/>
          <w:color w:val="auto"/>
          <w:sz w:val="36"/>
          <w:szCs w:val="36"/>
        </w:rPr>
      </w:pPr>
    </w:p>
    <w:p w14:paraId="7B9C7DB3">
      <w:pPr>
        <w:rPr>
          <w:rFonts w:ascii="仿宋_GB2312" w:hAnsi="仿宋_GB2312" w:eastAsia="仿宋_GB2312" w:cs="仿宋_GB2312"/>
          <w:color w:val="auto"/>
          <w:sz w:val="36"/>
          <w:szCs w:val="36"/>
        </w:rPr>
      </w:pPr>
    </w:p>
    <w:p w14:paraId="3CC892FD">
      <w:pPr>
        <w:rPr>
          <w:rFonts w:ascii="仿宋_GB2312" w:hAnsi="仿宋_GB2312" w:eastAsia="仿宋_GB2312" w:cs="仿宋_GB2312"/>
          <w:color w:val="auto"/>
          <w:sz w:val="36"/>
          <w:szCs w:val="36"/>
        </w:rPr>
      </w:pPr>
    </w:p>
    <w:p w14:paraId="502DA8FA">
      <w:pPr>
        <w:rPr>
          <w:rFonts w:hint="eastAsia" w:ascii="仿宋_GB2312" w:hAnsi="仿宋_GB2312" w:eastAsia="仿宋_GB2312" w:cs="仿宋_GB2312"/>
          <w:color w:val="auto"/>
          <w:sz w:val="36"/>
          <w:szCs w:val="36"/>
        </w:rPr>
      </w:pPr>
    </w:p>
    <w:p w14:paraId="044724A2">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559E805D">
      <w:pPr>
        <w:keepNext w:val="0"/>
        <w:keepLines w:val="0"/>
        <w:pageBreakBefore w:val="0"/>
        <w:widowControl w:val="0"/>
        <w:kinsoku/>
        <w:wordWrap/>
        <w:overflowPunct/>
        <w:topLinePunct w:val="0"/>
        <w:autoSpaceDE/>
        <w:autoSpaceDN/>
        <w:bidi w:val="0"/>
        <w:adjustRightInd w:val="0"/>
        <w:snapToGrid w:val="0"/>
        <w:spacing w:before="192" w:beforeLines="80" w:after="3745" w:afterLines="1200"/>
        <w:jc w:val="center"/>
        <w:textAlignment w:val="auto"/>
        <w:rPr>
          <w:rFonts w:hint="eastAsia" w:ascii="楷体_GB2312" w:eastAsia="楷体_GB2312"/>
          <w:bCs/>
          <w:color w:val="auto"/>
          <w:sz w:val="48"/>
          <w:szCs w:val="48"/>
        </w:rPr>
      </w:pPr>
      <w:r>
        <w:rPr>
          <w:rFonts w:hint="eastAsia" w:ascii="楷体_GB2312" w:eastAsia="楷体_GB2312"/>
          <w:bCs/>
          <w:color w:val="auto"/>
          <w:sz w:val="48"/>
          <w:szCs w:val="48"/>
        </w:rPr>
        <w:t>（污染影响类）</w:t>
      </w:r>
    </w:p>
    <w:tbl>
      <w:tblPr>
        <w:tblStyle w:val="10"/>
        <w:tblW w:w="461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3"/>
        <w:gridCol w:w="1136"/>
        <w:gridCol w:w="5382"/>
      </w:tblGrid>
      <w:tr w14:paraId="1CE2A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02" w:type="pct"/>
            <w:tcBorders>
              <w:tl2br w:val="nil"/>
              <w:tr2bl w:val="nil"/>
            </w:tcBorders>
            <w:noWrap w:val="0"/>
            <w:vAlign w:val="top"/>
          </w:tcPr>
          <w:p w14:paraId="1238B1EA">
            <w:pPr>
              <w:tabs>
                <w:tab w:val="right" w:leader="dot" w:pos="8296"/>
              </w:tabs>
              <w:spacing w:line="240" w:lineRule="auto"/>
              <w:jc w:val="left"/>
              <w:rPr>
                <w:rFonts w:hint="eastAsia" w:ascii="仿宋_GB2312" w:hAnsi="Times New Roman" w:eastAsia="仿宋_GB2312" w:cs="Times New Roman"/>
                <w:b w:val="0"/>
                <w:color w:val="auto"/>
                <w:kern w:val="2"/>
                <w:sz w:val="36"/>
                <w:szCs w:val="36"/>
                <w:lang w:val="en-US" w:eastAsia="zh-CN" w:bidi="ar-SA"/>
              </w:rPr>
            </w:pPr>
            <w:bookmarkStart w:id="0" w:name="_Hlk57884087"/>
            <w:r>
              <w:rPr>
                <w:rFonts w:hint="eastAsia" w:ascii="仿宋_GB2312" w:hAnsi="Times New Roman" w:eastAsia="仿宋_GB2312" w:cs="Times New Roman"/>
                <w:b w:val="0"/>
                <w:color w:val="auto"/>
                <w:kern w:val="2"/>
                <w:sz w:val="36"/>
                <w:szCs w:val="36"/>
                <w:lang w:val="en-US" w:eastAsia="zh-CN" w:bidi="ar-SA"/>
              </w:rPr>
              <w:t>项目名称：</w:t>
            </w:r>
          </w:p>
        </w:tc>
        <w:tc>
          <w:tcPr>
            <w:tcW w:w="3897" w:type="pct"/>
            <w:gridSpan w:val="2"/>
            <w:tcBorders>
              <w:tl2br w:val="nil"/>
              <w:tr2bl w:val="nil"/>
            </w:tcBorders>
            <w:noWrap w:val="0"/>
            <w:vAlign w:val="top"/>
          </w:tcPr>
          <w:p w14:paraId="0219E076">
            <w:pPr>
              <w:tabs>
                <w:tab w:val="right" w:leader="dot" w:pos="8296"/>
              </w:tabs>
              <w:spacing w:line="240" w:lineRule="auto"/>
              <w:rPr>
                <w:rFonts w:hint="default" w:ascii="仿宋_GB2312" w:hAnsi="Times New Roman" w:eastAsia="仿宋_GB2312" w:cs="Times New Roman"/>
                <w:b w:val="0"/>
                <w:color w:val="auto"/>
                <w:kern w:val="2"/>
                <w:sz w:val="36"/>
                <w:szCs w:val="36"/>
                <w:lang w:val="en-US" w:eastAsia="zh-CN" w:bidi="ar-SA"/>
              </w:rPr>
            </w:pPr>
            <w:r>
              <w:rPr>
                <w:rFonts w:hint="eastAsia" w:ascii="仿宋_GB2312" w:eastAsia="仿宋_GB2312" w:cs="Times New Roman"/>
                <w:b w:val="0"/>
                <w:color w:val="auto"/>
                <w:kern w:val="2"/>
                <w:sz w:val="36"/>
                <w:szCs w:val="36"/>
                <w:lang w:val="en-US" w:eastAsia="zh-CN" w:bidi="ar-SA"/>
              </w:rPr>
              <w:t>围场满族蒙古族自治县九煜水泥制品有限公司混凝土搅拌站项目</w:t>
            </w:r>
          </w:p>
        </w:tc>
      </w:tr>
      <w:tr w14:paraId="0EFF8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781" w:type="pct"/>
            <w:gridSpan w:val="2"/>
            <w:tcBorders>
              <w:tl2br w:val="nil"/>
              <w:tr2bl w:val="nil"/>
            </w:tcBorders>
            <w:noWrap w:val="0"/>
            <w:vAlign w:val="top"/>
          </w:tcPr>
          <w:p w14:paraId="4EAC9E46">
            <w:pPr>
              <w:tabs>
                <w:tab w:val="right" w:leader="dot" w:pos="8296"/>
              </w:tabs>
              <w:spacing w:line="240" w:lineRule="auto"/>
              <w:jc w:val="left"/>
              <w:rPr>
                <w:rFonts w:hint="eastAsia" w:ascii="仿宋_GB2312" w:hAnsi="Times New Roman" w:eastAsia="仿宋_GB2312" w:cs="Times New Roman"/>
                <w:b w:val="0"/>
                <w:color w:val="auto"/>
                <w:kern w:val="2"/>
                <w:sz w:val="36"/>
                <w:szCs w:val="36"/>
                <w:lang w:val="en-US" w:eastAsia="zh-CN" w:bidi="ar-SA"/>
              </w:rPr>
            </w:pPr>
            <w:r>
              <w:rPr>
                <w:rFonts w:hint="eastAsia" w:ascii="仿宋_GB2312" w:hAnsi="Times New Roman" w:eastAsia="仿宋_GB2312" w:cs="Times New Roman"/>
                <w:b w:val="0"/>
                <w:color w:val="auto"/>
                <w:kern w:val="2"/>
                <w:sz w:val="36"/>
                <w:szCs w:val="36"/>
                <w:lang w:val="en-US" w:eastAsia="zh-CN" w:bidi="ar-SA"/>
              </w:rPr>
              <w:t>建设单位（盖章）：</w:t>
            </w:r>
          </w:p>
        </w:tc>
        <w:tc>
          <w:tcPr>
            <w:tcW w:w="3218" w:type="pct"/>
            <w:tcBorders>
              <w:tl2br w:val="nil"/>
              <w:tr2bl w:val="nil"/>
            </w:tcBorders>
            <w:noWrap w:val="0"/>
            <w:vAlign w:val="top"/>
          </w:tcPr>
          <w:p w14:paraId="09278174">
            <w:pPr>
              <w:tabs>
                <w:tab w:val="right" w:leader="dot" w:pos="8296"/>
              </w:tabs>
              <w:spacing w:line="240" w:lineRule="auto"/>
              <w:rPr>
                <w:rFonts w:hint="default" w:ascii="仿宋_GB2312" w:hAnsi="Times New Roman" w:eastAsia="仿宋_GB2312" w:cs="Times New Roman"/>
                <w:b w:val="0"/>
                <w:color w:val="auto"/>
                <w:kern w:val="2"/>
                <w:sz w:val="36"/>
                <w:szCs w:val="36"/>
                <w:lang w:val="en-US" w:eastAsia="zh-CN" w:bidi="ar-SA"/>
              </w:rPr>
            </w:pPr>
            <w:r>
              <w:rPr>
                <w:rFonts w:hint="eastAsia" w:ascii="仿宋_GB2312" w:eastAsia="仿宋_GB2312" w:cs="Times New Roman"/>
                <w:b w:val="0"/>
                <w:color w:val="auto"/>
                <w:kern w:val="2"/>
                <w:sz w:val="36"/>
                <w:szCs w:val="36"/>
                <w:lang w:val="en-US" w:eastAsia="zh-CN" w:bidi="ar-SA"/>
              </w:rPr>
              <w:t>围场满族蒙古族自治县九煜水泥制品有限公司</w:t>
            </w:r>
          </w:p>
        </w:tc>
      </w:tr>
      <w:tr w14:paraId="2C6D9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02" w:type="pct"/>
            <w:tcBorders>
              <w:tl2br w:val="nil"/>
              <w:tr2bl w:val="nil"/>
            </w:tcBorders>
            <w:noWrap w:val="0"/>
            <w:vAlign w:val="top"/>
          </w:tcPr>
          <w:p w14:paraId="6C7E3BF2">
            <w:pPr>
              <w:adjustRightInd w:val="0"/>
              <w:snapToGrid w:val="0"/>
              <w:spacing w:line="288" w:lineRule="auto"/>
              <w:rPr>
                <w:rFonts w:hint="eastAsia" w:ascii="仿宋_GB2312" w:hAnsi="Times New Roman" w:eastAsia="仿宋_GB2312" w:cs="Times New Roman"/>
                <w:b w:val="0"/>
                <w:color w:val="auto"/>
                <w:kern w:val="2"/>
                <w:sz w:val="36"/>
                <w:szCs w:val="36"/>
                <w:lang w:val="en-US" w:eastAsia="zh-CN" w:bidi="ar-SA"/>
              </w:rPr>
            </w:pPr>
            <w:r>
              <w:rPr>
                <w:rFonts w:hint="eastAsia" w:ascii="仿宋_GB2312" w:hAnsi="Times New Roman" w:eastAsia="仿宋_GB2312" w:cs="Times New Roman"/>
                <w:b w:val="0"/>
                <w:color w:val="auto"/>
                <w:kern w:val="2"/>
                <w:sz w:val="36"/>
                <w:szCs w:val="36"/>
                <w:lang w:val="en-US" w:eastAsia="zh-CN" w:bidi="ar-SA"/>
              </w:rPr>
              <w:t>编制日期：</w:t>
            </w:r>
          </w:p>
        </w:tc>
        <w:tc>
          <w:tcPr>
            <w:tcW w:w="3897" w:type="pct"/>
            <w:gridSpan w:val="2"/>
            <w:tcBorders>
              <w:tl2br w:val="nil"/>
              <w:tr2bl w:val="nil"/>
            </w:tcBorders>
            <w:noWrap w:val="0"/>
            <w:vAlign w:val="top"/>
          </w:tcPr>
          <w:p w14:paraId="40BA7F58">
            <w:pPr>
              <w:adjustRightInd w:val="0"/>
              <w:snapToGrid w:val="0"/>
              <w:spacing w:line="288" w:lineRule="auto"/>
              <w:jc w:val="center"/>
              <w:rPr>
                <w:rFonts w:hint="default" w:ascii="仿宋_GB2312" w:hAnsi="Times New Roman" w:eastAsia="仿宋_GB2312" w:cs="Times New Roman"/>
                <w:b w:val="0"/>
                <w:color w:val="auto"/>
                <w:kern w:val="2"/>
                <w:sz w:val="36"/>
                <w:szCs w:val="36"/>
                <w:lang w:val="en-US" w:eastAsia="zh-CN" w:bidi="ar-SA"/>
              </w:rPr>
            </w:pPr>
            <w:r>
              <w:rPr>
                <w:rFonts w:hint="eastAsia" w:ascii="仿宋_GB2312" w:eastAsia="仿宋_GB2312" w:cs="Times New Roman"/>
                <w:b w:val="0"/>
                <w:color w:val="auto"/>
                <w:kern w:val="2"/>
                <w:sz w:val="36"/>
                <w:szCs w:val="36"/>
                <w:lang w:val="en-US" w:eastAsia="zh-CN" w:bidi="ar-SA"/>
              </w:rPr>
              <w:t>2025年3月</w:t>
            </w:r>
          </w:p>
        </w:tc>
      </w:tr>
      <w:bookmarkEnd w:id="0"/>
    </w:tbl>
    <w:p w14:paraId="61880D7A">
      <w:pPr>
        <w:keepNext w:val="0"/>
        <w:keepLines w:val="0"/>
        <w:pageBreakBefore w:val="0"/>
        <w:widowControl w:val="0"/>
        <w:kinsoku/>
        <w:wordWrap/>
        <w:overflowPunct/>
        <w:topLinePunct w:val="0"/>
        <w:autoSpaceDE/>
        <w:autoSpaceDN/>
        <w:bidi w:val="0"/>
        <w:adjustRightInd w:val="0"/>
        <w:snapToGrid w:val="0"/>
        <w:spacing w:before="3745" w:beforeLines="1200" w:line="288" w:lineRule="auto"/>
        <w:jc w:val="center"/>
        <w:textAlignment w:val="auto"/>
        <w:rPr>
          <w:rFonts w:ascii="仿宋_GB2312"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hint="eastAsia" w:ascii="楷体_GB2312" w:eastAsia="楷体_GB2312"/>
          <w:color w:val="auto"/>
          <w:sz w:val="36"/>
          <w:szCs w:val="36"/>
        </w:rPr>
        <w:t>中华人民共和国生态环境部制</w:t>
      </w:r>
    </w:p>
    <w:p w14:paraId="202E4081">
      <w:pPr>
        <w:pStyle w:val="2"/>
        <w:bidi w:val="0"/>
        <w:rPr>
          <w:rFonts w:hint="eastAsia"/>
          <w:color w:val="auto"/>
        </w:rPr>
      </w:pPr>
      <w:r>
        <w:rPr>
          <w:rFonts w:hint="eastAsia"/>
          <w:color w:val="auto"/>
        </w:rPr>
        <w:t>一、建设项目基本情况</w:t>
      </w: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74"/>
        <w:gridCol w:w="2235"/>
        <w:gridCol w:w="1905"/>
        <w:gridCol w:w="2856"/>
      </w:tblGrid>
      <w:tr w14:paraId="31F0C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4" w:type="dxa"/>
            <w:noWrap w:val="0"/>
            <w:tcMar>
              <w:top w:w="16" w:type="dxa"/>
              <w:left w:w="16" w:type="dxa"/>
              <w:right w:w="16" w:type="dxa"/>
            </w:tcMar>
            <w:vAlign w:val="center"/>
          </w:tcPr>
          <w:p w14:paraId="44CD418F">
            <w:pPr>
              <w:adjustRightInd w:val="0"/>
              <w:snapToGrid w:val="0"/>
              <w:jc w:val="center"/>
              <w:rPr>
                <w:rFonts w:ascii="宋体" w:hAnsi="宋体" w:cs="宋体"/>
                <w:color w:val="auto"/>
                <w:szCs w:val="21"/>
              </w:rPr>
            </w:pPr>
            <w:r>
              <w:rPr>
                <w:rFonts w:hint="eastAsia" w:ascii="宋体" w:hAnsi="宋体" w:cs="宋体"/>
                <w:color w:val="auto"/>
                <w:szCs w:val="21"/>
              </w:rPr>
              <w:t>建设项目名称</w:t>
            </w:r>
          </w:p>
        </w:tc>
        <w:tc>
          <w:tcPr>
            <w:tcW w:w="6996" w:type="dxa"/>
            <w:gridSpan w:val="3"/>
            <w:noWrap w:val="0"/>
            <w:vAlign w:val="center"/>
          </w:tcPr>
          <w:p w14:paraId="62D7F371">
            <w:pPr>
              <w:adjustRightInd w:val="0"/>
              <w:snapToGrid w:val="0"/>
              <w:jc w:val="center"/>
              <w:rPr>
                <w:rFonts w:ascii="宋体" w:hAnsi="宋体" w:cs="宋体"/>
                <w:color w:val="auto"/>
                <w:szCs w:val="21"/>
              </w:rPr>
            </w:pPr>
            <w:r>
              <w:rPr>
                <w:rFonts w:hint="eastAsia" w:ascii="宋体" w:hAnsi="宋体" w:cs="宋体"/>
                <w:color w:val="auto"/>
                <w:szCs w:val="21"/>
              </w:rPr>
              <w:t>围场满族蒙古族自治县九煜水泥制品有限公司混凝土搅拌站项目</w:t>
            </w:r>
          </w:p>
        </w:tc>
      </w:tr>
      <w:tr w14:paraId="1D6D6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4" w:type="dxa"/>
            <w:noWrap w:val="0"/>
            <w:tcMar>
              <w:top w:w="16" w:type="dxa"/>
              <w:left w:w="16" w:type="dxa"/>
              <w:right w:w="16" w:type="dxa"/>
            </w:tcMar>
            <w:vAlign w:val="center"/>
          </w:tcPr>
          <w:p w14:paraId="60D1A746">
            <w:pPr>
              <w:adjustRightInd w:val="0"/>
              <w:snapToGrid w:val="0"/>
              <w:jc w:val="center"/>
              <w:rPr>
                <w:rFonts w:ascii="宋体" w:hAnsi="宋体" w:cs="宋体"/>
                <w:color w:val="auto"/>
                <w:szCs w:val="21"/>
              </w:rPr>
            </w:pPr>
            <w:r>
              <w:rPr>
                <w:rFonts w:hint="eastAsia" w:ascii="宋体" w:hAnsi="宋体" w:cs="宋体"/>
                <w:color w:val="auto"/>
                <w:szCs w:val="21"/>
              </w:rPr>
              <w:t>项目代码</w:t>
            </w:r>
          </w:p>
        </w:tc>
        <w:tc>
          <w:tcPr>
            <w:tcW w:w="6996" w:type="dxa"/>
            <w:gridSpan w:val="3"/>
            <w:noWrap w:val="0"/>
            <w:vAlign w:val="center"/>
          </w:tcPr>
          <w:p w14:paraId="27AAB50B">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2501-130828-89-01-870524</w:t>
            </w:r>
          </w:p>
        </w:tc>
      </w:tr>
      <w:tr w14:paraId="76B4D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4" w:type="dxa"/>
            <w:noWrap w:val="0"/>
            <w:tcMar>
              <w:top w:w="16" w:type="dxa"/>
              <w:left w:w="16" w:type="dxa"/>
              <w:right w:w="16" w:type="dxa"/>
            </w:tcMar>
            <w:vAlign w:val="center"/>
          </w:tcPr>
          <w:p w14:paraId="28F41733">
            <w:pPr>
              <w:adjustRightInd w:val="0"/>
              <w:snapToGrid w:val="0"/>
              <w:jc w:val="center"/>
              <w:rPr>
                <w:rFonts w:hint="eastAsia" w:ascii="宋体" w:hAnsi="宋体" w:cs="宋体"/>
                <w:color w:val="auto"/>
                <w:szCs w:val="21"/>
              </w:rPr>
            </w:pPr>
            <w:r>
              <w:rPr>
                <w:rFonts w:hint="eastAsia" w:ascii="宋体" w:hAnsi="宋体" w:cs="宋体"/>
                <w:color w:val="auto"/>
                <w:szCs w:val="21"/>
              </w:rPr>
              <w:t>建设单位联系人</w:t>
            </w:r>
          </w:p>
        </w:tc>
        <w:tc>
          <w:tcPr>
            <w:tcW w:w="2235" w:type="dxa"/>
            <w:noWrap w:val="0"/>
            <w:vAlign w:val="center"/>
          </w:tcPr>
          <w:p w14:paraId="0ACB72C3">
            <w:pPr>
              <w:adjustRightInd w:val="0"/>
              <w:snapToGrid w:val="0"/>
              <w:jc w:val="center"/>
              <w:rPr>
                <w:rFonts w:hint="eastAsia" w:ascii="宋体" w:hAnsi="宋体" w:eastAsia="宋体" w:cs="宋体"/>
                <w:color w:val="auto"/>
                <w:szCs w:val="21"/>
                <w:lang w:val="en-US" w:eastAsia="zh-CN"/>
              </w:rPr>
            </w:pPr>
          </w:p>
        </w:tc>
        <w:tc>
          <w:tcPr>
            <w:tcW w:w="1905" w:type="dxa"/>
            <w:noWrap w:val="0"/>
            <w:vAlign w:val="center"/>
          </w:tcPr>
          <w:p w14:paraId="5B1B9DC4">
            <w:pPr>
              <w:adjustRightInd w:val="0"/>
              <w:snapToGrid w:val="0"/>
              <w:jc w:val="center"/>
              <w:rPr>
                <w:rFonts w:ascii="宋体" w:hAnsi="宋体" w:cs="宋体"/>
                <w:color w:val="auto"/>
                <w:szCs w:val="21"/>
              </w:rPr>
            </w:pPr>
            <w:r>
              <w:rPr>
                <w:rFonts w:hint="eastAsia" w:ascii="宋体" w:hAnsi="宋体" w:cs="宋体"/>
                <w:color w:val="auto"/>
                <w:szCs w:val="21"/>
              </w:rPr>
              <w:t>联系方式</w:t>
            </w:r>
          </w:p>
        </w:tc>
        <w:tc>
          <w:tcPr>
            <w:tcW w:w="2856" w:type="dxa"/>
            <w:noWrap w:val="0"/>
            <w:vAlign w:val="center"/>
          </w:tcPr>
          <w:p w14:paraId="2B7B0F13">
            <w:pPr>
              <w:adjustRightInd w:val="0"/>
              <w:snapToGrid w:val="0"/>
              <w:jc w:val="center"/>
              <w:rPr>
                <w:rFonts w:hint="default" w:ascii="宋体" w:hAnsi="宋体" w:eastAsia="宋体" w:cs="宋体"/>
                <w:color w:val="auto"/>
                <w:szCs w:val="21"/>
                <w:lang w:val="en-US" w:eastAsia="zh-CN"/>
              </w:rPr>
            </w:pPr>
          </w:p>
        </w:tc>
      </w:tr>
      <w:tr w14:paraId="5701F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4" w:type="dxa"/>
            <w:noWrap w:val="0"/>
            <w:tcMar>
              <w:top w:w="16" w:type="dxa"/>
              <w:left w:w="16" w:type="dxa"/>
              <w:right w:w="16" w:type="dxa"/>
            </w:tcMar>
            <w:vAlign w:val="center"/>
          </w:tcPr>
          <w:p w14:paraId="074AF3F4">
            <w:pPr>
              <w:bidi w:val="0"/>
              <w:jc w:val="center"/>
              <w:rPr>
                <w:color w:val="auto"/>
              </w:rPr>
            </w:pPr>
            <w:r>
              <w:rPr>
                <w:rFonts w:hint="eastAsia"/>
                <w:color w:val="auto"/>
              </w:rPr>
              <w:t>建设地点</w:t>
            </w:r>
          </w:p>
        </w:tc>
        <w:tc>
          <w:tcPr>
            <w:tcW w:w="6996" w:type="dxa"/>
            <w:gridSpan w:val="3"/>
            <w:noWrap w:val="0"/>
            <w:vAlign w:val="center"/>
          </w:tcPr>
          <w:p w14:paraId="215E9FF0">
            <w:pPr>
              <w:bidi w:val="0"/>
              <w:jc w:val="center"/>
              <w:rPr>
                <w:rFonts w:hint="default" w:eastAsia="宋体"/>
                <w:color w:val="auto"/>
                <w:lang w:val="en-US" w:eastAsia="zh-CN"/>
              </w:rPr>
            </w:pPr>
            <w:r>
              <w:rPr>
                <w:rFonts w:hint="eastAsia"/>
                <w:color w:val="auto"/>
                <w:lang w:val="en-US" w:eastAsia="zh-CN"/>
              </w:rPr>
              <w:t>河北</w:t>
            </w:r>
            <w:r>
              <w:rPr>
                <w:rFonts w:hint="eastAsia"/>
                <w:color w:val="auto"/>
              </w:rPr>
              <w:t>省</w:t>
            </w:r>
            <w:r>
              <w:rPr>
                <w:rFonts w:hint="eastAsia"/>
                <w:color w:val="auto"/>
                <w:lang w:val="en-US" w:eastAsia="zh-CN"/>
              </w:rPr>
              <w:t>承德</w:t>
            </w:r>
            <w:r>
              <w:rPr>
                <w:rFonts w:hint="eastAsia"/>
                <w:color w:val="auto"/>
              </w:rPr>
              <w:t>市</w:t>
            </w:r>
            <w:r>
              <w:rPr>
                <w:rFonts w:hint="eastAsia"/>
                <w:color w:val="auto"/>
                <w:lang w:val="en-US" w:eastAsia="zh-CN"/>
              </w:rPr>
              <w:t>围场满族蒙古族自治</w:t>
            </w:r>
            <w:r>
              <w:rPr>
                <w:rFonts w:hint="eastAsia"/>
                <w:color w:val="auto"/>
              </w:rPr>
              <w:t>县</w:t>
            </w:r>
            <w:r>
              <w:rPr>
                <w:rFonts w:hint="eastAsia"/>
                <w:color w:val="auto"/>
                <w:lang w:val="en-US" w:eastAsia="zh-CN"/>
              </w:rPr>
              <w:t>山湾子</w:t>
            </w:r>
            <w:r>
              <w:rPr>
                <w:rFonts w:hint="eastAsia"/>
                <w:color w:val="auto"/>
              </w:rPr>
              <w:t>乡</w:t>
            </w:r>
            <w:r>
              <w:rPr>
                <w:rFonts w:hint="eastAsia"/>
                <w:color w:val="auto"/>
                <w:lang w:val="en-US" w:eastAsia="zh-CN"/>
              </w:rPr>
              <w:t>热水汤村40号</w:t>
            </w:r>
          </w:p>
        </w:tc>
      </w:tr>
      <w:tr w14:paraId="1479D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4" w:type="dxa"/>
            <w:noWrap w:val="0"/>
            <w:tcMar>
              <w:top w:w="16" w:type="dxa"/>
              <w:left w:w="16" w:type="dxa"/>
              <w:right w:w="16" w:type="dxa"/>
            </w:tcMar>
            <w:vAlign w:val="center"/>
          </w:tcPr>
          <w:p w14:paraId="61B83FB2">
            <w:pPr>
              <w:adjustRightInd w:val="0"/>
              <w:snapToGrid w:val="0"/>
              <w:jc w:val="center"/>
              <w:rPr>
                <w:rFonts w:ascii="宋体" w:hAnsi="宋体" w:cs="宋体"/>
                <w:color w:val="auto"/>
                <w:szCs w:val="21"/>
              </w:rPr>
            </w:pPr>
            <w:r>
              <w:rPr>
                <w:rFonts w:hint="eastAsia" w:ascii="宋体" w:hAnsi="宋体" w:cs="宋体"/>
                <w:color w:val="auto"/>
                <w:szCs w:val="21"/>
              </w:rPr>
              <w:t>地理坐标</w:t>
            </w:r>
          </w:p>
        </w:tc>
        <w:tc>
          <w:tcPr>
            <w:tcW w:w="6996" w:type="dxa"/>
            <w:gridSpan w:val="3"/>
            <w:noWrap w:val="0"/>
            <w:vAlign w:val="center"/>
          </w:tcPr>
          <w:p w14:paraId="45A4E195">
            <w:pPr>
              <w:jc w:val="center"/>
              <w:rPr>
                <w:rFonts w:hint="eastAsia"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117</w:t>
            </w:r>
            <w:r>
              <w:rPr>
                <w:rFonts w:hint="eastAsia" w:ascii="宋体" w:hAnsi="宋体" w:cs="宋体"/>
                <w:color w:val="auto"/>
                <w:szCs w:val="21"/>
              </w:rPr>
              <w:t>度</w:t>
            </w:r>
            <w:r>
              <w:rPr>
                <w:rFonts w:hint="eastAsia" w:ascii="宋体" w:hAnsi="宋体" w:cs="宋体"/>
                <w:color w:val="auto"/>
                <w:szCs w:val="21"/>
                <w:lang w:val="en-US" w:eastAsia="zh-CN"/>
              </w:rPr>
              <w:t>45</w:t>
            </w:r>
            <w:r>
              <w:rPr>
                <w:rFonts w:hint="eastAsia" w:ascii="宋体" w:hAnsi="宋体" w:cs="宋体"/>
                <w:color w:val="auto"/>
                <w:szCs w:val="21"/>
              </w:rPr>
              <w:t>分</w:t>
            </w:r>
            <w:r>
              <w:rPr>
                <w:rFonts w:hint="eastAsia" w:ascii="宋体" w:hAnsi="宋体" w:cs="宋体"/>
                <w:color w:val="auto"/>
                <w:szCs w:val="21"/>
                <w:lang w:val="en-US" w:eastAsia="zh-CN"/>
              </w:rPr>
              <w:t>57.480</w:t>
            </w:r>
            <w:r>
              <w:rPr>
                <w:rFonts w:hint="eastAsia" w:ascii="宋体" w:hAnsi="宋体" w:cs="宋体"/>
                <w:color w:val="auto"/>
                <w:szCs w:val="21"/>
              </w:rPr>
              <w:t>秒，</w:t>
            </w:r>
            <w:r>
              <w:rPr>
                <w:rFonts w:hint="eastAsia" w:ascii="宋体" w:hAnsi="宋体" w:cs="宋体"/>
                <w:color w:val="auto"/>
                <w:szCs w:val="21"/>
                <w:lang w:val="en-US" w:eastAsia="zh-CN"/>
              </w:rPr>
              <w:t>42</w:t>
            </w:r>
            <w:r>
              <w:rPr>
                <w:rFonts w:hint="eastAsia" w:ascii="宋体" w:hAnsi="宋体" w:cs="宋体"/>
                <w:color w:val="auto"/>
                <w:szCs w:val="21"/>
              </w:rPr>
              <w:t>度</w:t>
            </w:r>
            <w:r>
              <w:rPr>
                <w:rFonts w:hint="eastAsia" w:ascii="宋体" w:hAnsi="宋体" w:cs="宋体"/>
                <w:color w:val="auto"/>
                <w:szCs w:val="21"/>
                <w:lang w:val="en-US" w:eastAsia="zh-CN"/>
              </w:rPr>
              <w:t>24</w:t>
            </w:r>
            <w:r>
              <w:rPr>
                <w:rFonts w:hint="eastAsia" w:ascii="宋体" w:hAnsi="宋体" w:cs="宋体"/>
                <w:color w:val="auto"/>
                <w:szCs w:val="21"/>
              </w:rPr>
              <w:t>分</w:t>
            </w:r>
            <w:r>
              <w:rPr>
                <w:rFonts w:hint="eastAsia" w:ascii="宋体" w:hAnsi="宋体" w:cs="宋体"/>
                <w:color w:val="auto"/>
                <w:szCs w:val="21"/>
                <w:lang w:val="en-US" w:eastAsia="zh-CN"/>
              </w:rPr>
              <w:t>9.650</w:t>
            </w:r>
            <w:r>
              <w:rPr>
                <w:rFonts w:hint="eastAsia" w:ascii="宋体" w:hAnsi="宋体" w:cs="宋体"/>
                <w:color w:val="auto"/>
                <w:szCs w:val="21"/>
              </w:rPr>
              <w:t>秒）</w:t>
            </w:r>
          </w:p>
        </w:tc>
      </w:tr>
      <w:tr w14:paraId="0B873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74" w:type="dxa"/>
            <w:noWrap w:val="0"/>
            <w:tcMar>
              <w:top w:w="16" w:type="dxa"/>
              <w:left w:w="16" w:type="dxa"/>
              <w:right w:w="16" w:type="dxa"/>
            </w:tcMar>
            <w:vAlign w:val="center"/>
          </w:tcPr>
          <w:p w14:paraId="29E16E50">
            <w:pPr>
              <w:adjustRightInd w:val="0"/>
              <w:snapToGrid w:val="0"/>
              <w:jc w:val="center"/>
              <w:rPr>
                <w:rFonts w:hint="eastAsia" w:ascii="宋体" w:hAnsi="宋体" w:cs="宋体"/>
                <w:color w:val="auto"/>
                <w:szCs w:val="21"/>
              </w:rPr>
            </w:pPr>
            <w:r>
              <w:rPr>
                <w:rFonts w:hint="eastAsia" w:ascii="宋体" w:hAnsi="宋体" w:cs="宋体"/>
                <w:color w:val="auto"/>
                <w:szCs w:val="21"/>
              </w:rPr>
              <w:t>国民经济</w:t>
            </w:r>
          </w:p>
          <w:p w14:paraId="75D662B8">
            <w:pPr>
              <w:adjustRightInd w:val="0"/>
              <w:snapToGrid w:val="0"/>
              <w:jc w:val="center"/>
              <w:rPr>
                <w:rFonts w:ascii="宋体" w:hAnsi="宋体" w:cs="宋体"/>
                <w:color w:val="auto"/>
                <w:szCs w:val="21"/>
              </w:rPr>
            </w:pPr>
            <w:r>
              <w:rPr>
                <w:rFonts w:hint="eastAsia" w:ascii="宋体" w:hAnsi="宋体" w:cs="宋体"/>
                <w:color w:val="auto"/>
                <w:szCs w:val="21"/>
              </w:rPr>
              <w:t>行业类别</w:t>
            </w:r>
          </w:p>
        </w:tc>
        <w:tc>
          <w:tcPr>
            <w:tcW w:w="2235" w:type="dxa"/>
            <w:noWrap w:val="0"/>
            <w:vAlign w:val="center"/>
          </w:tcPr>
          <w:p w14:paraId="27FA97D2">
            <w:pPr>
              <w:adjustRightInd w:val="0"/>
              <w:snapToGrid w:val="0"/>
              <w:jc w:val="left"/>
              <w:rPr>
                <w:rFonts w:ascii="宋体" w:hAnsi="宋体" w:cs="宋体"/>
                <w:color w:val="auto"/>
                <w:szCs w:val="21"/>
              </w:rPr>
            </w:pPr>
            <w:r>
              <w:rPr>
                <w:rFonts w:hint="eastAsia" w:ascii="宋体" w:hAnsi="宋体" w:cs="宋体"/>
                <w:color w:val="auto"/>
                <w:szCs w:val="21"/>
              </w:rPr>
              <w:t>C3021水泥制品制造</w:t>
            </w:r>
          </w:p>
        </w:tc>
        <w:tc>
          <w:tcPr>
            <w:tcW w:w="1905" w:type="dxa"/>
            <w:noWrap w:val="0"/>
            <w:vAlign w:val="center"/>
          </w:tcPr>
          <w:p w14:paraId="23387488">
            <w:pPr>
              <w:adjustRightInd w:val="0"/>
              <w:snapToGrid w:val="0"/>
              <w:jc w:val="center"/>
              <w:rPr>
                <w:rFonts w:ascii="宋体" w:hAnsi="宋体" w:cs="宋体"/>
                <w:color w:val="auto"/>
                <w:szCs w:val="21"/>
              </w:rPr>
            </w:pPr>
            <w:bookmarkStart w:id="1" w:name="_Hlk49843745"/>
            <w:r>
              <w:rPr>
                <w:rFonts w:hint="eastAsia" w:ascii="宋体" w:hAnsi="宋体" w:cs="宋体"/>
                <w:color w:val="auto"/>
                <w:szCs w:val="21"/>
              </w:rPr>
              <w:t>建设项目</w:t>
            </w:r>
          </w:p>
          <w:p w14:paraId="47B79A06">
            <w:pPr>
              <w:adjustRightInd w:val="0"/>
              <w:snapToGrid w:val="0"/>
              <w:jc w:val="center"/>
              <w:rPr>
                <w:rFonts w:ascii="宋体" w:hAnsi="宋体" w:cs="宋体"/>
                <w:color w:val="auto"/>
                <w:szCs w:val="21"/>
              </w:rPr>
            </w:pPr>
            <w:r>
              <w:rPr>
                <w:rFonts w:hint="eastAsia" w:ascii="宋体" w:hAnsi="宋体" w:cs="宋体"/>
                <w:color w:val="auto"/>
                <w:szCs w:val="21"/>
              </w:rPr>
              <w:t>行业类别</w:t>
            </w:r>
            <w:bookmarkEnd w:id="1"/>
          </w:p>
        </w:tc>
        <w:tc>
          <w:tcPr>
            <w:tcW w:w="2856" w:type="dxa"/>
            <w:noWrap w:val="0"/>
            <w:vAlign w:val="center"/>
          </w:tcPr>
          <w:p w14:paraId="000E0611">
            <w:pPr>
              <w:adjustRightInd w:val="0"/>
              <w:snapToGrid w:val="0"/>
              <w:rPr>
                <w:rFonts w:ascii="宋体" w:hAnsi="宋体" w:cs="宋体"/>
                <w:color w:val="auto"/>
                <w:szCs w:val="21"/>
              </w:rPr>
            </w:pPr>
            <w:r>
              <w:rPr>
                <w:rFonts w:hint="eastAsia" w:ascii="宋体" w:hAnsi="宋体" w:cs="宋体"/>
                <w:color w:val="auto"/>
                <w:szCs w:val="21"/>
              </w:rPr>
              <w:t>二十七、非金属矿物制品业“55、石膏、水泥制品及类似制品制造”中的“商品混凝土；砼结构构件制造；水泥制品制造”</w:t>
            </w:r>
          </w:p>
        </w:tc>
      </w:tr>
      <w:tr w14:paraId="152B7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74" w:type="dxa"/>
            <w:noWrap w:val="0"/>
            <w:tcMar>
              <w:top w:w="16" w:type="dxa"/>
              <w:left w:w="16" w:type="dxa"/>
              <w:right w:w="16" w:type="dxa"/>
            </w:tcMar>
            <w:vAlign w:val="center"/>
          </w:tcPr>
          <w:p w14:paraId="32E897BE">
            <w:pPr>
              <w:adjustRightInd w:val="0"/>
              <w:snapToGrid w:val="0"/>
              <w:jc w:val="center"/>
              <w:rPr>
                <w:rFonts w:ascii="宋体" w:hAnsi="宋体" w:cs="宋体"/>
                <w:color w:val="auto"/>
                <w:szCs w:val="21"/>
              </w:rPr>
            </w:pPr>
            <w:r>
              <w:rPr>
                <w:rFonts w:hint="eastAsia" w:ascii="宋体" w:hAnsi="宋体" w:cs="宋体"/>
                <w:color w:val="auto"/>
                <w:szCs w:val="21"/>
              </w:rPr>
              <w:t>建设性质</w:t>
            </w:r>
          </w:p>
        </w:tc>
        <w:tc>
          <w:tcPr>
            <w:tcW w:w="2235" w:type="dxa"/>
            <w:noWrap w:val="0"/>
            <w:vAlign w:val="center"/>
          </w:tcPr>
          <w:p w14:paraId="7F8D2342">
            <w:pPr>
              <w:jc w:val="left"/>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新建（迁建）</w:t>
            </w:r>
          </w:p>
          <w:p w14:paraId="0B93EF1F">
            <w:pPr>
              <w:jc w:val="left"/>
              <w:rPr>
                <w:rFonts w:hint="eastAsia" w:ascii="宋体" w:hAnsi="宋体" w:cs="宋体"/>
                <w:color w:val="auto"/>
                <w:szCs w:val="21"/>
              </w:rPr>
            </w:pPr>
            <w:r>
              <w:rPr>
                <w:rFonts w:hint="eastAsia" w:ascii="宋体" w:hAnsi="宋体" w:cs="宋体"/>
                <w:color w:val="auto"/>
                <w:szCs w:val="21"/>
              </w:rPr>
              <w:t>□改建</w:t>
            </w:r>
          </w:p>
          <w:p w14:paraId="10F42034">
            <w:pPr>
              <w:jc w:val="left"/>
              <w:rPr>
                <w:rFonts w:hint="eastAsia" w:ascii="宋体" w:hAnsi="宋体" w:cs="宋体"/>
                <w:color w:val="auto"/>
                <w:szCs w:val="21"/>
              </w:rPr>
            </w:pPr>
            <w:r>
              <w:rPr>
                <w:rFonts w:hint="eastAsia" w:ascii="宋体" w:hAnsi="宋体" w:cs="宋体"/>
                <w:color w:val="auto"/>
                <w:szCs w:val="21"/>
              </w:rPr>
              <w:t>□扩建</w:t>
            </w:r>
          </w:p>
          <w:p w14:paraId="0FD169C9">
            <w:pPr>
              <w:jc w:val="left"/>
              <w:rPr>
                <w:rFonts w:ascii="宋体" w:hAnsi="宋体" w:cs="宋体"/>
                <w:color w:val="auto"/>
                <w:szCs w:val="21"/>
              </w:rPr>
            </w:pPr>
            <w:r>
              <w:rPr>
                <w:rFonts w:hint="eastAsia" w:ascii="宋体" w:hAnsi="宋体" w:cs="宋体"/>
                <w:color w:val="auto"/>
                <w:szCs w:val="21"/>
              </w:rPr>
              <w:t>□技术改造</w:t>
            </w:r>
          </w:p>
        </w:tc>
        <w:tc>
          <w:tcPr>
            <w:tcW w:w="1905" w:type="dxa"/>
            <w:noWrap w:val="0"/>
            <w:vAlign w:val="center"/>
          </w:tcPr>
          <w:p w14:paraId="317EEA31">
            <w:pPr>
              <w:adjustRightInd w:val="0"/>
              <w:snapToGrid w:val="0"/>
              <w:jc w:val="center"/>
              <w:rPr>
                <w:rFonts w:hint="eastAsia" w:ascii="宋体" w:hAnsi="宋体" w:cs="宋体"/>
                <w:color w:val="auto"/>
                <w:szCs w:val="21"/>
              </w:rPr>
            </w:pPr>
            <w:r>
              <w:rPr>
                <w:rFonts w:hint="eastAsia" w:ascii="宋体" w:hAnsi="宋体" w:cs="宋体"/>
                <w:color w:val="auto"/>
                <w:szCs w:val="21"/>
              </w:rPr>
              <w:t>建设项目</w:t>
            </w:r>
          </w:p>
          <w:p w14:paraId="5B8F8C11">
            <w:pPr>
              <w:adjustRightInd w:val="0"/>
              <w:snapToGrid w:val="0"/>
              <w:jc w:val="center"/>
              <w:rPr>
                <w:rFonts w:ascii="宋体" w:hAnsi="宋体" w:cs="宋体"/>
                <w:color w:val="auto"/>
                <w:szCs w:val="21"/>
              </w:rPr>
            </w:pPr>
            <w:r>
              <w:rPr>
                <w:rFonts w:hint="eastAsia" w:ascii="宋体" w:hAnsi="宋体" w:cs="宋体"/>
                <w:color w:val="auto"/>
                <w:szCs w:val="21"/>
              </w:rPr>
              <w:t>申报情形</w:t>
            </w:r>
          </w:p>
        </w:tc>
        <w:tc>
          <w:tcPr>
            <w:tcW w:w="2856" w:type="dxa"/>
            <w:noWrap w:val="0"/>
            <w:vAlign w:val="center"/>
          </w:tcPr>
          <w:p w14:paraId="6E3EDC4C">
            <w:pPr>
              <w:jc w:val="left"/>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首次申报项目</w:t>
            </w:r>
          </w:p>
          <w:p w14:paraId="6F5681A5">
            <w:pPr>
              <w:jc w:val="left"/>
              <w:rPr>
                <w:rFonts w:ascii="宋体" w:hAnsi="宋体" w:cs="宋体"/>
                <w:color w:val="auto"/>
                <w:szCs w:val="21"/>
              </w:rPr>
            </w:pPr>
            <w:r>
              <w:rPr>
                <w:rFonts w:hint="eastAsia" w:ascii="宋体" w:hAnsi="宋体" w:cs="宋体"/>
                <w:color w:val="auto"/>
                <w:szCs w:val="21"/>
              </w:rPr>
              <w:t>□不予批准后再次申报项目</w:t>
            </w:r>
          </w:p>
          <w:p w14:paraId="74D8166B">
            <w:pPr>
              <w:jc w:val="left"/>
              <w:rPr>
                <w:rFonts w:ascii="宋体" w:hAnsi="宋体" w:cs="宋体"/>
                <w:color w:val="auto"/>
                <w:szCs w:val="21"/>
              </w:rPr>
            </w:pPr>
            <w:r>
              <w:rPr>
                <w:rFonts w:hint="eastAsia" w:ascii="宋体" w:hAnsi="宋体" w:cs="宋体"/>
                <w:color w:val="auto"/>
                <w:szCs w:val="21"/>
              </w:rPr>
              <w:t>□超五年重新审核项目</w:t>
            </w:r>
          </w:p>
          <w:p w14:paraId="49E7660A">
            <w:pPr>
              <w:jc w:val="left"/>
              <w:rPr>
                <w:rFonts w:ascii="宋体" w:hAnsi="宋体" w:cs="宋体"/>
                <w:color w:val="auto"/>
                <w:szCs w:val="21"/>
              </w:rPr>
            </w:pPr>
            <w:r>
              <w:rPr>
                <w:rFonts w:hint="eastAsia" w:ascii="宋体" w:hAnsi="宋体" w:cs="宋体"/>
                <w:color w:val="auto"/>
                <w:szCs w:val="21"/>
              </w:rPr>
              <w:t>□重大变动重新报批项目</w:t>
            </w:r>
          </w:p>
        </w:tc>
      </w:tr>
      <w:tr w14:paraId="49524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74" w:type="dxa"/>
            <w:noWrap w:val="0"/>
            <w:tcMar>
              <w:top w:w="16" w:type="dxa"/>
              <w:left w:w="16" w:type="dxa"/>
              <w:right w:w="16" w:type="dxa"/>
            </w:tcMar>
            <w:vAlign w:val="center"/>
          </w:tcPr>
          <w:p w14:paraId="6671C47F">
            <w:pPr>
              <w:adjustRightInd w:val="0"/>
              <w:snapToGrid w:val="0"/>
              <w:jc w:val="center"/>
              <w:rPr>
                <w:rFonts w:hint="eastAsia" w:ascii="宋体" w:hAnsi="宋体" w:cs="宋体"/>
                <w:color w:val="auto"/>
                <w:szCs w:val="21"/>
              </w:rPr>
            </w:pPr>
            <w:r>
              <w:rPr>
                <w:rFonts w:hint="eastAsia" w:ascii="宋体" w:hAnsi="宋体" w:cs="宋体"/>
                <w:color w:val="auto"/>
                <w:szCs w:val="21"/>
              </w:rPr>
              <w:t>项目审批（核准</w:t>
            </w:r>
            <w:r>
              <w:rPr>
                <w:rFonts w:ascii="宋体" w:hAnsi="宋体" w:cs="宋体"/>
                <w:color w:val="auto"/>
                <w:szCs w:val="21"/>
              </w:rPr>
              <w:t>/</w:t>
            </w:r>
          </w:p>
          <w:p w14:paraId="2BAE8AF3">
            <w:pPr>
              <w:adjustRightInd w:val="0"/>
              <w:snapToGrid w:val="0"/>
              <w:jc w:val="center"/>
              <w:rPr>
                <w:rFonts w:ascii="宋体" w:hAnsi="宋体" w:cs="宋体"/>
                <w:color w:val="auto"/>
                <w:szCs w:val="21"/>
              </w:rPr>
            </w:pPr>
            <w:r>
              <w:rPr>
                <w:rFonts w:hint="eastAsia" w:ascii="宋体" w:hAnsi="宋体" w:cs="宋体"/>
                <w:color w:val="auto"/>
                <w:szCs w:val="21"/>
              </w:rPr>
              <w:t>备案）部门（选填）</w:t>
            </w:r>
          </w:p>
        </w:tc>
        <w:tc>
          <w:tcPr>
            <w:tcW w:w="2235" w:type="dxa"/>
            <w:noWrap w:val="0"/>
            <w:vAlign w:val="center"/>
          </w:tcPr>
          <w:p w14:paraId="156AE8A8">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rPr>
              <w:t>围场满族蒙古族自治县</w:t>
            </w:r>
            <w:r>
              <w:rPr>
                <w:rFonts w:hint="eastAsia" w:ascii="宋体" w:hAnsi="宋体" w:cs="宋体"/>
                <w:color w:val="auto"/>
                <w:szCs w:val="21"/>
                <w:lang w:val="en-US" w:eastAsia="zh-CN"/>
              </w:rPr>
              <w:t>数据和政务服务局</w:t>
            </w:r>
          </w:p>
        </w:tc>
        <w:tc>
          <w:tcPr>
            <w:tcW w:w="1905" w:type="dxa"/>
            <w:noWrap w:val="0"/>
            <w:vAlign w:val="center"/>
          </w:tcPr>
          <w:p w14:paraId="0AF6A0CB">
            <w:pPr>
              <w:adjustRightInd w:val="0"/>
              <w:snapToGrid w:val="0"/>
              <w:jc w:val="center"/>
              <w:rPr>
                <w:rFonts w:hint="eastAsia" w:ascii="宋体" w:hAnsi="宋体" w:cs="宋体"/>
                <w:color w:val="auto"/>
                <w:szCs w:val="21"/>
              </w:rPr>
            </w:pPr>
            <w:r>
              <w:rPr>
                <w:rFonts w:hint="eastAsia" w:ascii="宋体" w:hAnsi="宋体" w:cs="宋体"/>
                <w:color w:val="auto"/>
                <w:szCs w:val="21"/>
              </w:rPr>
              <w:t>项目审批（核准</w:t>
            </w:r>
            <w:r>
              <w:rPr>
                <w:rFonts w:ascii="宋体" w:hAnsi="宋体" w:cs="宋体"/>
                <w:color w:val="auto"/>
                <w:szCs w:val="21"/>
              </w:rPr>
              <w:t>/</w:t>
            </w:r>
          </w:p>
          <w:p w14:paraId="51526A40">
            <w:pPr>
              <w:adjustRightInd w:val="0"/>
              <w:snapToGrid w:val="0"/>
              <w:jc w:val="center"/>
              <w:rPr>
                <w:rFonts w:hint="eastAsia" w:ascii="宋体" w:hAnsi="宋体" w:cs="宋体"/>
                <w:color w:val="auto"/>
                <w:szCs w:val="21"/>
              </w:rPr>
            </w:pPr>
            <w:r>
              <w:rPr>
                <w:rFonts w:hint="eastAsia" w:ascii="宋体" w:hAnsi="宋体" w:cs="宋体"/>
                <w:color w:val="auto"/>
                <w:szCs w:val="21"/>
              </w:rPr>
              <w:t>备案）文号（选填）</w:t>
            </w:r>
          </w:p>
        </w:tc>
        <w:tc>
          <w:tcPr>
            <w:tcW w:w="2856" w:type="dxa"/>
            <w:noWrap w:val="0"/>
            <w:vAlign w:val="center"/>
          </w:tcPr>
          <w:p w14:paraId="41C701C4">
            <w:pPr>
              <w:adjustRightInd w:val="0"/>
              <w:snapToGrid w:val="0"/>
              <w:jc w:val="center"/>
              <w:rPr>
                <w:rFonts w:ascii="宋体" w:hAnsi="宋体" w:cs="宋体"/>
                <w:color w:val="auto"/>
                <w:szCs w:val="21"/>
              </w:rPr>
            </w:pPr>
            <w:r>
              <w:rPr>
                <w:rFonts w:hint="eastAsia" w:ascii="宋体" w:hAnsi="宋体" w:cs="宋体"/>
                <w:color w:val="auto"/>
                <w:szCs w:val="21"/>
              </w:rPr>
              <w:t>围数政备字〔2025〕13号</w:t>
            </w:r>
          </w:p>
        </w:tc>
      </w:tr>
      <w:tr w14:paraId="3DF3E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4" w:type="dxa"/>
            <w:noWrap w:val="0"/>
            <w:tcMar>
              <w:top w:w="16" w:type="dxa"/>
              <w:left w:w="16" w:type="dxa"/>
              <w:right w:w="16" w:type="dxa"/>
            </w:tcMar>
            <w:vAlign w:val="center"/>
          </w:tcPr>
          <w:p w14:paraId="3FE20A7A">
            <w:pPr>
              <w:adjustRightInd w:val="0"/>
              <w:snapToGrid w:val="0"/>
              <w:jc w:val="center"/>
              <w:rPr>
                <w:rFonts w:ascii="宋体" w:hAnsi="宋体" w:cs="宋体"/>
                <w:color w:val="auto"/>
                <w:szCs w:val="21"/>
              </w:rPr>
            </w:pPr>
            <w:r>
              <w:rPr>
                <w:rFonts w:hint="eastAsia" w:ascii="宋体" w:hAnsi="宋体" w:cs="宋体"/>
                <w:color w:val="auto"/>
                <w:szCs w:val="21"/>
              </w:rPr>
              <w:t>总投资（万元）</w:t>
            </w:r>
          </w:p>
        </w:tc>
        <w:tc>
          <w:tcPr>
            <w:tcW w:w="2235" w:type="dxa"/>
            <w:noWrap w:val="0"/>
            <w:vAlign w:val="center"/>
          </w:tcPr>
          <w:p w14:paraId="208BE425">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2600</w:t>
            </w:r>
          </w:p>
        </w:tc>
        <w:tc>
          <w:tcPr>
            <w:tcW w:w="1905" w:type="dxa"/>
            <w:noWrap w:val="0"/>
            <w:tcMar>
              <w:top w:w="16" w:type="dxa"/>
              <w:left w:w="16" w:type="dxa"/>
              <w:right w:w="16" w:type="dxa"/>
            </w:tcMar>
            <w:vAlign w:val="center"/>
          </w:tcPr>
          <w:p w14:paraId="1647CE67">
            <w:pPr>
              <w:adjustRightInd w:val="0"/>
              <w:snapToGrid w:val="0"/>
              <w:jc w:val="center"/>
              <w:rPr>
                <w:rFonts w:ascii="宋体" w:hAnsi="宋体" w:cs="宋体"/>
                <w:color w:val="auto"/>
                <w:szCs w:val="21"/>
              </w:rPr>
            </w:pPr>
            <w:r>
              <w:rPr>
                <w:rFonts w:hint="eastAsia" w:ascii="宋体" w:hAnsi="宋体" w:cs="宋体"/>
                <w:color w:val="auto"/>
                <w:szCs w:val="21"/>
              </w:rPr>
              <w:t>环保投资（万元）</w:t>
            </w:r>
          </w:p>
        </w:tc>
        <w:tc>
          <w:tcPr>
            <w:tcW w:w="2856" w:type="dxa"/>
            <w:noWrap w:val="0"/>
            <w:vAlign w:val="center"/>
          </w:tcPr>
          <w:p w14:paraId="5937D33B">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130</w:t>
            </w:r>
          </w:p>
        </w:tc>
      </w:tr>
      <w:tr w14:paraId="798B4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4" w:type="dxa"/>
            <w:noWrap w:val="0"/>
            <w:tcMar>
              <w:top w:w="16" w:type="dxa"/>
              <w:left w:w="16" w:type="dxa"/>
              <w:right w:w="16" w:type="dxa"/>
            </w:tcMar>
            <w:vAlign w:val="center"/>
          </w:tcPr>
          <w:p w14:paraId="4504387C">
            <w:pPr>
              <w:adjustRightInd w:val="0"/>
              <w:snapToGrid w:val="0"/>
              <w:jc w:val="center"/>
              <w:rPr>
                <w:rFonts w:ascii="宋体" w:hAnsi="宋体" w:cs="宋体"/>
                <w:color w:val="auto"/>
                <w:szCs w:val="21"/>
              </w:rPr>
            </w:pPr>
            <w:r>
              <w:rPr>
                <w:rFonts w:hint="eastAsia" w:ascii="宋体" w:hAnsi="宋体" w:cs="宋体"/>
                <w:color w:val="auto"/>
                <w:szCs w:val="21"/>
              </w:rPr>
              <w:t>环保投资占比（</w:t>
            </w:r>
            <w:r>
              <w:rPr>
                <w:rFonts w:ascii="宋体" w:hAnsi="宋体" w:cs="宋体"/>
                <w:color w:val="auto"/>
                <w:szCs w:val="21"/>
              </w:rPr>
              <w:t>%</w:t>
            </w:r>
            <w:r>
              <w:rPr>
                <w:rFonts w:hint="eastAsia" w:ascii="宋体" w:hAnsi="宋体" w:cs="宋体"/>
                <w:color w:val="auto"/>
                <w:szCs w:val="21"/>
              </w:rPr>
              <w:t>）</w:t>
            </w:r>
          </w:p>
        </w:tc>
        <w:tc>
          <w:tcPr>
            <w:tcW w:w="2235" w:type="dxa"/>
            <w:noWrap w:val="0"/>
            <w:vAlign w:val="center"/>
          </w:tcPr>
          <w:p w14:paraId="6980CF74">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5%</w:t>
            </w:r>
          </w:p>
        </w:tc>
        <w:tc>
          <w:tcPr>
            <w:tcW w:w="1905" w:type="dxa"/>
            <w:noWrap w:val="0"/>
            <w:tcMar>
              <w:top w:w="16" w:type="dxa"/>
              <w:left w:w="16" w:type="dxa"/>
              <w:right w:w="16" w:type="dxa"/>
            </w:tcMar>
            <w:vAlign w:val="center"/>
          </w:tcPr>
          <w:p w14:paraId="4A31AE72">
            <w:pPr>
              <w:adjustRightInd w:val="0"/>
              <w:snapToGrid w:val="0"/>
              <w:jc w:val="center"/>
              <w:rPr>
                <w:rFonts w:ascii="宋体" w:hAnsi="宋体" w:cs="宋体"/>
                <w:color w:val="auto"/>
                <w:szCs w:val="21"/>
              </w:rPr>
            </w:pPr>
            <w:r>
              <w:rPr>
                <w:rFonts w:hint="eastAsia" w:ascii="宋体" w:hAnsi="宋体" w:cs="宋体"/>
                <w:color w:val="auto"/>
                <w:szCs w:val="21"/>
              </w:rPr>
              <w:t>施工工期</w:t>
            </w:r>
          </w:p>
        </w:tc>
        <w:tc>
          <w:tcPr>
            <w:tcW w:w="2856" w:type="dxa"/>
            <w:noWrap w:val="0"/>
            <w:vAlign w:val="center"/>
          </w:tcPr>
          <w:p w14:paraId="20313275">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6个月</w:t>
            </w:r>
          </w:p>
        </w:tc>
      </w:tr>
      <w:tr w14:paraId="70244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74" w:type="dxa"/>
            <w:noWrap w:val="0"/>
            <w:tcMar>
              <w:top w:w="16" w:type="dxa"/>
              <w:left w:w="16" w:type="dxa"/>
              <w:right w:w="16" w:type="dxa"/>
            </w:tcMar>
            <w:vAlign w:val="center"/>
          </w:tcPr>
          <w:p w14:paraId="40189183">
            <w:pPr>
              <w:adjustRightInd w:val="0"/>
              <w:snapToGrid w:val="0"/>
              <w:jc w:val="center"/>
              <w:rPr>
                <w:rFonts w:hint="eastAsia" w:ascii="宋体" w:hAnsi="宋体" w:cs="宋体"/>
                <w:color w:val="auto"/>
                <w:szCs w:val="21"/>
              </w:rPr>
            </w:pPr>
            <w:r>
              <w:rPr>
                <w:rFonts w:hint="eastAsia" w:ascii="宋体" w:hAnsi="宋体" w:cs="宋体"/>
                <w:color w:val="auto"/>
                <w:szCs w:val="21"/>
              </w:rPr>
              <w:t>是否开工建设</w:t>
            </w:r>
          </w:p>
        </w:tc>
        <w:tc>
          <w:tcPr>
            <w:tcW w:w="2235" w:type="dxa"/>
            <w:noWrap w:val="0"/>
            <w:vAlign w:val="center"/>
          </w:tcPr>
          <w:p w14:paraId="2649DF66">
            <w:pPr>
              <w:adjustRightInd w:val="0"/>
              <w:snapToGrid w:val="0"/>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否</w:t>
            </w:r>
          </w:p>
          <w:p w14:paraId="1D5DED62">
            <w:pPr>
              <w:adjustRightInd w:val="0"/>
              <w:snapToGrid w:val="0"/>
              <w:rPr>
                <w:rFonts w:ascii="宋体" w:hAnsi="宋体" w:cs="宋体"/>
                <w:color w:val="auto"/>
                <w:szCs w:val="21"/>
              </w:rPr>
            </w:pPr>
            <w:r>
              <w:rPr>
                <w:rFonts w:hint="eastAsia" w:ascii="宋体" w:hAnsi="宋体" w:cs="宋体"/>
                <w:color w:val="auto"/>
                <w:szCs w:val="21"/>
              </w:rPr>
              <w:t>□是：</w:t>
            </w:r>
          </w:p>
        </w:tc>
        <w:tc>
          <w:tcPr>
            <w:tcW w:w="1905" w:type="dxa"/>
            <w:noWrap w:val="0"/>
            <w:tcMar>
              <w:top w:w="16" w:type="dxa"/>
              <w:left w:w="16" w:type="dxa"/>
              <w:right w:w="16" w:type="dxa"/>
            </w:tcMar>
            <w:vAlign w:val="center"/>
          </w:tcPr>
          <w:p w14:paraId="32947594">
            <w:pPr>
              <w:adjustRightInd w:val="0"/>
              <w:snapToGrid w:val="0"/>
              <w:jc w:val="center"/>
              <w:rPr>
                <w:rFonts w:ascii="宋体" w:hAnsi="宋体" w:cs="宋体"/>
                <w:color w:val="auto"/>
                <w:spacing w:val="-6"/>
                <w:szCs w:val="21"/>
              </w:rPr>
            </w:pPr>
            <w:r>
              <w:rPr>
                <w:rFonts w:hint="eastAsia" w:ascii="宋体" w:hAnsi="宋体" w:cs="宋体"/>
                <w:color w:val="auto"/>
                <w:spacing w:val="-6"/>
                <w:szCs w:val="21"/>
              </w:rPr>
              <w:t>用地（用海）</w:t>
            </w:r>
          </w:p>
          <w:p w14:paraId="646918AF">
            <w:pPr>
              <w:adjustRightInd w:val="0"/>
              <w:snapToGrid w:val="0"/>
              <w:jc w:val="center"/>
              <w:rPr>
                <w:rFonts w:hint="eastAsia" w:ascii="宋体" w:hAnsi="宋体" w:cs="宋体"/>
                <w:color w:val="auto"/>
                <w:szCs w:val="21"/>
              </w:rPr>
            </w:pPr>
            <w:r>
              <w:rPr>
                <w:rFonts w:hint="eastAsia" w:ascii="宋体" w:hAnsi="宋体" w:cs="宋体"/>
                <w:color w:val="auto"/>
                <w:spacing w:val="-6"/>
                <w:szCs w:val="21"/>
              </w:rPr>
              <w:t>面积（</w:t>
            </w:r>
            <w:r>
              <w:rPr>
                <w:rFonts w:ascii="宋体" w:hAnsi="宋体" w:cs="宋体"/>
                <w:color w:val="auto"/>
                <w:spacing w:val="-6"/>
                <w:szCs w:val="21"/>
              </w:rPr>
              <w:t>m</w:t>
            </w:r>
            <w:r>
              <w:rPr>
                <w:rFonts w:hint="default" w:ascii="Times New Roman" w:hAnsi="Times New Roman" w:cs="Times New Roman"/>
                <w:color w:val="auto"/>
                <w:spacing w:val="-6"/>
                <w:szCs w:val="21"/>
                <w:vertAlign w:val="superscript"/>
              </w:rPr>
              <w:t>2</w:t>
            </w:r>
            <w:r>
              <w:rPr>
                <w:rFonts w:hint="eastAsia" w:ascii="宋体" w:hAnsi="宋体" w:cs="宋体"/>
                <w:color w:val="auto"/>
                <w:spacing w:val="-6"/>
                <w:szCs w:val="21"/>
              </w:rPr>
              <w:t>）</w:t>
            </w:r>
          </w:p>
        </w:tc>
        <w:tc>
          <w:tcPr>
            <w:tcW w:w="2856" w:type="dxa"/>
            <w:noWrap w:val="0"/>
            <w:vAlign w:val="center"/>
          </w:tcPr>
          <w:p w14:paraId="2AD1811F">
            <w:pPr>
              <w:adjustRightInd w:val="0"/>
              <w:snapToGrid w:val="0"/>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4662m</w:t>
            </w:r>
            <w:r>
              <w:rPr>
                <w:rFonts w:hint="eastAsia" w:ascii="宋体" w:hAnsi="宋体" w:cs="宋体"/>
                <w:color w:val="auto"/>
                <w:szCs w:val="21"/>
                <w:vertAlign w:val="superscript"/>
                <w:lang w:val="en-US" w:eastAsia="zh-CN"/>
              </w:rPr>
              <w:t>2</w:t>
            </w:r>
          </w:p>
        </w:tc>
      </w:tr>
      <w:tr w14:paraId="1F0EB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74" w:type="dxa"/>
            <w:noWrap w:val="0"/>
            <w:vAlign w:val="center"/>
          </w:tcPr>
          <w:p w14:paraId="5894BB82">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专项评价设置情况</w:t>
            </w:r>
          </w:p>
        </w:tc>
        <w:tc>
          <w:tcPr>
            <w:tcW w:w="6996" w:type="dxa"/>
            <w:gridSpan w:val="3"/>
            <w:noWrap w:val="0"/>
            <w:vAlign w:val="center"/>
          </w:tcPr>
          <w:p w14:paraId="47EDCA28">
            <w:pPr>
              <w:pStyle w:val="3"/>
              <w:bidi w:val="0"/>
              <w:rPr>
                <w:rFonts w:hint="default"/>
                <w:color w:val="auto"/>
                <w:lang w:val="en-US" w:eastAsia="zh-CN"/>
              </w:rPr>
            </w:pPr>
            <w:r>
              <w:rPr>
                <w:rFonts w:hint="eastAsia"/>
                <w:color w:val="auto"/>
                <w:lang w:val="en-US" w:eastAsia="zh-CN"/>
              </w:rPr>
              <w:t>无</w:t>
            </w:r>
          </w:p>
        </w:tc>
      </w:tr>
      <w:tr w14:paraId="21D04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74" w:type="dxa"/>
            <w:noWrap w:val="0"/>
            <w:vAlign w:val="center"/>
          </w:tcPr>
          <w:p w14:paraId="57F39E3B">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szCs w:val="21"/>
              </w:rPr>
              <w:t>规划情况</w:t>
            </w:r>
          </w:p>
        </w:tc>
        <w:tc>
          <w:tcPr>
            <w:tcW w:w="6996" w:type="dxa"/>
            <w:gridSpan w:val="3"/>
            <w:noWrap w:val="0"/>
            <w:vAlign w:val="center"/>
          </w:tcPr>
          <w:p w14:paraId="56AE3D2C">
            <w:pPr>
              <w:pStyle w:val="3"/>
              <w:rPr>
                <w:rFonts w:hint="default"/>
                <w:color w:val="auto"/>
                <w:lang w:val="en-US" w:eastAsia="zh-CN"/>
              </w:rPr>
            </w:pPr>
            <w:r>
              <w:rPr>
                <w:rFonts w:hint="eastAsia"/>
                <w:color w:val="auto"/>
                <w:lang w:val="en-US" w:eastAsia="zh-CN"/>
              </w:rPr>
              <w:t>无</w:t>
            </w:r>
          </w:p>
        </w:tc>
      </w:tr>
      <w:tr w14:paraId="64D82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74" w:type="dxa"/>
            <w:noWrap w:val="0"/>
            <w:vAlign w:val="center"/>
          </w:tcPr>
          <w:p w14:paraId="490A2745">
            <w:pPr>
              <w:adjustRightInd w:val="0"/>
              <w:snapToGrid w:val="0"/>
              <w:jc w:val="center"/>
              <w:rPr>
                <w:rFonts w:ascii="宋体" w:hAnsi="宋体" w:cs="宋体"/>
                <w:color w:val="auto"/>
                <w:szCs w:val="21"/>
              </w:rPr>
            </w:pPr>
            <w:r>
              <w:rPr>
                <w:rFonts w:hint="eastAsia" w:ascii="宋体" w:hAnsi="宋体" w:cs="宋体"/>
                <w:color w:val="auto"/>
                <w:szCs w:val="21"/>
              </w:rPr>
              <w:t>规划环境影响</w:t>
            </w:r>
          </w:p>
          <w:p w14:paraId="69909AEE">
            <w:pPr>
              <w:adjustRightInd w:val="0"/>
              <w:snapToGrid w:val="0"/>
              <w:jc w:val="center"/>
              <w:rPr>
                <w:rFonts w:hint="eastAsia" w:ascii="宋体" w:hAnsi="宋体" w:cs="宋体"/>
                <w:color w:val="auto"/>
                <w:kern w:val="0"/>
                <w:szCs w:val="21"/>
              </w:rPr>
            </w:pPr>
            <w:r>
              <w:rPr>
                <w:rFonts w:hint="eastAsia" w:ascii="宋体" w:hAnsi="宋体" w:cs="宋体"/>
                <w:color w:val="auto"/>
                <w:szCs w:val="21"/>
              </w:rPr>
              <w:t>评价情况</w:t>
            </w:r>
          </w:p>
        </w:tc>
        <w:tc>
          <w:tcPr>
            <w:tcW w:w="6996" w:type="dxa"/>
            <w:gridSpan w:val="3"/>
            <w:noWrap w:val="0"/>
            <w:vAlign w:val="center"/>
          </w:tcPr>
          <w:p w14:paraId="5D838791">
            <w:pPr>
              <w:pStyle w:val="3"/>
              <w:rPr>
                <w:rFonts w:hint="default"/>
                <w:color w:val="auto"/>
                <w:lang w:val="en-US" w:eastAsia="zh-CN"/>
              </w:rPr>
            </w:pPr>
            <w:r>
              <w:rPr>
                <w:rFonts w:hint="eastAsia"/>
                <w:color w:val="auto"/>
                <w:lang w:val="en-US" w:eastAsia="zh-CN"/>
              </w:rPr>
              <w:t>无</w:t>
            </w:r>
          </w:p>
        </w:tc>
      </w:tr>
      <w:tr w14:paraId="60ED0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74" w:type="dxa"/>
            <w:noWrap w:val="0"/>
            <w:vAlign w:val="center"/>
          </w:tcPr>
          <w:p w14:paraId="681F3702">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规划及规划环境</w:t>
            </w:r>
          </w:p>
          <w:p w14:paraId="4E427A30">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影响评价符合性分析</w:t>
            </w:r>
          </w:p>
        </w:tc>
        <w:tc>
          <w:tcPr>
            <w:tcW w:w="6996" w:type="dxa"/>
            <w:gridSpan w:val="3"/>
            <w:noWrap w:val="0"/>
            <w:vAlign w:val="center"/>
          </w:tcPr>
          <w:p w14:paraId="1BB46C18">
            <w:pPr>
              <w:pStyle w:val="3"/>
              <w:rPr>
                <w:rFonts w:hint="default"/>
                <w:color w:val="auto"/>
                <w:lang w:val="en-US" w:eastAsia="zh-CN"/>
              </w:rPr>
            </w:pPr>
            <w:r>
              <w:rPr>
                <w:rFonts w:hint="eastAsia"/>
                <w:color w:val="auto"/>
                <w:lang w:val="en-US" w:eastAsia="zh-CN"/>
              </w:rPr>
              <w:t>无</w:t>
            </w:r>
          </w:p>
        </w:tc>
      </w:tr>
    </w:tbl>
    <w:p w14:paraId="1CCB648E">
      <w:pPr>
        <w:rPr>
          <w:color w:val="auto"/>
        </w:rPr>
      </w:pP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8409"/>
      </w:tblGrid>
      <w:tr w14:paraId="7C462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6" w:type="dxa"/>
            <w:noWrap w:val="0"/>
            <w:vAlign w:val="center"/>
          </w:tcPr>
          <w:p w14:paraId="4B96047C">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其他符合性分析</w:t>
            </w:r>
          </w:p>
        </w:tc>
        <w:tc>
          <w:tcPr>
            <w:tcW w:w="8314" w:type="dxa"/>
            <w:noWrap w:val="0"/>
            <w:vAlign w:val="center"/>
          </w:tcPr>
          <w:p w14:paraId="0D22AA79">
            <w:pPr>
              <w:pStyle w:val="4"/>
              <w:bidi w:val="0"/>
              <w:rPr>
                <w:rFonts w:hint="eastAsia"/>
                <w:color w:val="auto"/>
                <w:lang w:val="en-US" w:eastAsia="zh-CN"/>
              </w:rPr>
            </w:pPr>
            <w:r>
              <w:rPr>
                <w:rFonts w:hint="eastAsia"/>
                <w:color w:val="auto"/>
                <w:lang w:val="en-US" w:eastAsia="zh-CN"/>
              </w:rPr>
              <w:t>1.1市场准入符合性分析</w:t>
            </w:r>
          </w:p>
          <w:p w14:paraId="6846D108">
            <w:pPr>
              <w:pStyle w:val="3"/>
              <w:rPr>
                <w:rFonts w:hint="eastAsia"/>
                <w:color w:val="auto"/>
                <w:lang w:val="en-US" w:eastAsia="zh-CN"/>
              </w:rPr>
            </w:pPr>
            <w:r>
              <w:rPr>
                <w:rFonts w:hint="eastAsia"/>
                <w:color w:val="auto"/>
                <w:lang w:val="en-US" w:eastAsia="zh-CN"/>
              </w:rPr>
              <w:t>根据“国家发展改革委 商务部关于印发《市场准入负面清单（2022年版）》的通知（发改体改规〔2022〕397号）”，应严格落实“全国一张清单”管理要求，坚决维护市场准入负面清单制度统一性、严肃性和权威性，确保“一单尽列、单外无单”。按照党中央、国务院要求编制的涉及行业性、领域性、区域性等方面，需要用负面清单管理思路或管理模式出台相关措施的，应纳入全国统一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66811233">
            <w:pPr>
              <w:pStyle w:val="3"/>
              <w:rPr>
                <w:rFonts w:hint="eastAsia"/>
                <w:color w:val="auto"/>
                <w:lang w:val="en-US" w:eastAsia="zh-CN"/>
              </w:rPr>
            </w:pPr>
            <w:r>
              <w:rPr>
                <w:rFonts w:hint="eastAsia"/>
                <w:color w:val="auto"/>
                <w:lang w:val="en-US" w:eastAsia="zh-CN"/>
              </w:rPr>
              <w:t>（1）禁止准入负面清单符合性分析</w:t>
            </w:r>
          </w:p>
          <w:p w14:paraId="17715346">
            <w:pPr>
              <w:pStyle w:val="3"/>
              <w:rPr>
                <w:rFonts w:hint="eastAsia"/>
                <w:color w:val="auto"/>
                <w:lang w:val="en-US" w:eastAsia="zh-CN"/>
              </w:rPr>
            </w:pPr>
            <w:r>
              <w:rPr>
                <w:rFonts w:hint="eastAsia"/>
                <w:color w:val="auto"/>
                <w:lang w:val="en-US" w:eastAsia="zh-CN"/>
              </w:rPr>
              <w:t>根据《市场准入负面清单（2022年版）》，禁止准入类共6项，涉及生态环境保护的3项，符合性见下表。</w:t>
            </w:r>
          </w:p>
          <w:p w14:paraId="0535571C">
            <w:pPr>
              <w:pStyle w:val="7"/>
              <w:numPr>
                <w:ilvl w:val="0"/>
                <w:numId w:val="1"/>
              </w:numPr>
              <w:bidi w:val="0"/>
              <w:ind w:left="900" w:leftChars="0" w:hanging="420" w:firstLineChars="0"/>
              <w:rPr>
                <w:rFonts w:hint="eastAsia"/>
                <w:color w:val="auto"/>
                <w:lang w:val="en-US" w:eastAsia="zh-CN"/>
              </w:rPr>
            </w:pPr>
            <w:r>
              <w:rPr>
                <w:rFonts w:hint="eastAsia"/>
                <w:color w:val="auto"/>
                <w:lang w:val="en-US" w:eastAsia="zh-CN"/>
              </w:rPr>
              <w:t xml:space="preserve">  项目与《市场准入负面清单（2022年版）》符合性分析情况一览表</w:t>
            </w:r>
          </w:p>
          <w:tbl>
            <w:tblPr>
              <w:tblStyle w:val="10"/>
              <w:tblW w:w="8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560"/>
              <w:gridCol w:w="900"/>
              <w:gridCol w:w="2434"/>
              <w:gridCol w:w="2517"/>
            </w:tblGrid>
            <w:tr w14:paraId="199C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Mar>
                    <w:top w:w="0" w:type="dxa"/>
                    <w:left w:w="0" w:type="dxa"/>
                    <w:bottom w:w="0" w:type="dxa"/>
                    <w:right w:w="0" w:type="dxa"/>
                  </w:tcMar>
                  <w:vAlign w:val="center"/>
                </w:tcPr>
                <w:p w14:paraId="43BC1D15">
                  <w:pPr>
                    <w:pStyle w:val="13"/>
                    <w:bidi w:val="0"/>
                    <w:rPr>
                      <w:color w:val="auto"/>
                      <w:lang w:val="en-US" w:eastAsia="zh-CN" w:bidi="ar-SA"/>
                    </w:rPr>
                  </w:pPr>
                  <w:r>
                    <w:rPr>
                      <w:rFonts w:hint="eastAsia"/>
                      <w:color w:val="auto"/>
                      <w:lang w:val="en-US" w:eastAsia="zh-CN" w:bidi="ar-SA"/>
                    </w:rPr>
                    <w:t>项目号</w:t>
                  </w:r>
                </w:p>
              </w:tc>
              <w:tc>
                <w:tcPr>
                  <w:tcW w:w="1560" w:type="dxa"/>
                  <w:tcMar>
                    <w:top w:w="0" w:type="dxa"/>
                    <w:left w:w="0" w:type="dxa"/>
                    <w:bottom w:w="0" w:type="dxa"/>
                    <w:right w:w="0" w:type="dxa"/>
                  </w:tcMar>
                  <w:vAlign w:val="center"/>
                </w:tcPr>
                <w:p w14:paraId="22B47CC8">
                  <w:pPr>
                    <w:pStyle w:val="13"/>
                    <w:bidi w:val="0"/>
                    <w:rPr>
                      <w:color w:val="auto"/>
                      <w:lang w:val="en-US" w:eastAsia="zh-CN" w:bidi="ar-SA"/>
                    </w:rPr>
                  </w:pPr>
                  <w:r>
                    <w:rPr>
                      <w:rFonts w:hint="eastAsia"/>
                      <w:color w:val="auto"/>
                      <w:lang w:val="en-US" w:eastAsia="zh-CN" w:bidi="ar-SA"/>
                    </w:rPr>
                    <w:t>禁止或许可事项</w:t>
                  </w:r>
                </w:p>
              </w:tc>
              <w:tc>
                <w:tcPr>
                  <w:tcW w:w="900" w:type="dxa"/>
                  <w:tcMar>
                    <w:top w:w="0" w:type="dxa"/>
                    <w:left w:w="0" w:type="dxa"/>
                    <w:bottom w:w="0" w:type="dxa"/>
                    <w:right w:w="0" w:type="dxa"/>
                  </w:tcMar>
                  <w:vAlign w:val="center"/>
                </w:tcPr>
                <w:p w14:paraId="0123C972">
                  <w:pPr>
                    <w:pStyle w:val="13"/>
                    <w:bidi w:val="0"/>
                    <w:rPr>
                      <w:color w:val="auto"/>
                      <w:lang w:val="en-US" w:eastAsia="zh-CN" w:bidi="ar-SA"/>
                    </w:rPr>
                  </w:pPr>
                  <w:r>
                    <w:rPr>
                      <w:color w:val="auto"/>
                      <w:lang w:val="en-US" w:eastAsia="zh-CN" w:bidi="ar-SA"/>
                    </w:rPr>
                    <w:t>事项编码</w:t>
                  </w:r>
                </w:p>
              </w:tc>
              <w:tc>
                <w:tcPr>
                  <w:tcW w:w="2434" w:type="dxa"/>
                  <w:tcMar>
                    <w:top w:w="0" w:type="dxa"/>
                    <w:left w:w="0" w:type="dxa"/>
                    <w:bottom w:w="0" w:type="dxa"/>
                    <w:right w:w="0" w:type="dxa"/>
                  </w:tcMar>
                  <w:vAlign w:val="center"/>
                </w:tcPr>
                <w:p w14:paraId="54F3C426">
                  <w:pPr>
                    <w:pStyle w:val="13"/>
                    <w:bidi w:val="0"/>
                    <w:rPr>
                      <w:color w:val="auto"/>
                      <w:lang w:val="en-US" w:eastAsia="zh-CN" w:bidi="ar-SA"/>
                    </w:rPr>
                  </w:pPr>
                  <w:r>
                    <w:rPr>
                      <w:color w:val="auto"/>
                      <w:lang w:val="en-US" w:eastAsia="zh-CN" w:bidi="ar-SA"/>
                    </w:rPr>
                    <w:t>禁止或许可准入措施描述</w:t>
                  </w:r>
                </w:p>
              </w:tc>
              <w:tc>
                <w:tcPr>
                  <w:tcW w:w="2517" w:type="dxa"/>
                  <w:tcMar>
                    <w:top w:w="0" w:type="dxa"/>
                    <w:left w:w="0" w:type="dxa"/>
                    <w:bottom w:w="0" w:type="dxa"/>
                    <w:right w:w="0" w:type="dxa"/>
                  </w:tcMar>
                  <w:vAlign w:val="center"/>
                </w:tcPr>
                <w:p w14:paraId="26B8C651">
                  <w:pPr>
                    <w:pStyle w:val="13"/>
                    <w:bidi w:val="0"/>
                    <w:rPr>
                      <w:color w:val="auto"/>
                      <w:lang w:val="en-US" w:eastAsia="zh-CN" w:bidi="ar-SA"/>
                    </w:rPr>
                  </w:pPr>
                  <w:r>
                    <w:rPr>
                      <w:rFonts w:hint="eastAsia"/>
                      <w:color w:val="auto"/>
                      <w:lang w:val="en-US" w:eastAsia="zh-CN" w:bidi="ar-SA"/>
                    </w:rPr>
                    <w:t>工程符合性分析</w:t>
                  </w:r>
                </w:p>
              </w:tc>
            </w:tr>
            <w:tr w14:paraId="2C1E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6" w:type="dxa"/>
                  <w:gridSpan w:val="5"/>
                  <w:tcMar>
                    <w:top w:w="0" w:type="dxa"/>
                    <w:left w:w="0" w:type="dxa"/>
                    <w:bottom w:w="0" w:type="dxa"/>
                    <w:right w:w="0" w:type="dxa"/>
                  </w:tcMar>
                  <w:vAlign w:val="center"/>
                </w:tcPr>
                <w:p w14:paraId="2FAD72E8">
                  <w:pPr>
                    <w:pStyle w:val="13"/>
                    <w:bidi w:val="0"/>
                    <w:rPr>
                      <w:color w:val="auto"/>
                      <w:lang w:val="en-US" w:eastAsia="zh-CN" w:bidi="ar-SA"/>
                    </w:rPr>
                  </w:pPr>
                  <w:r>
                    <w:rPr>
                      <w:rFonts w:hint="eastAsia"/>
                      <w:color w:val="auto"/>
                      <w:lang w:val="en-US" w:eastAsia="zh-CN" w:bidi="ar-SA"/>
                    </w:rPr>
                    <w:t>一、禁止准入类</w:t>
                  </w:r>
                </w:p>
              </w:tc>
            </w:tr>
            <w:tr w14:paraId="03E4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705" w:type="dxa"/>
                  <w:tcMar>
                    <w:top w:w="0" w:type="dxa"/>
                    <w:left w:w="0" w:type="dxa"/>
                    <w:bottom w:w="0" w:type="dxa"/>
                    <w:right w:w="0" w:type="dxa"/>
                  </w:tcMar>
                  <w:vAlign w:val="center"/>
                </w:tcPr>
                <w:p w14:paraId="17EAF646">
                  <w:pPr>
                    <w:pStyle w:val="13"/>
                    <w:bidi w:val="0"/>
                    <w:rPr>
                      <w:color w:val="auto"/>
                      <w:lang w:val="en-US" w:eastAsia="zh-CN" w:bidi="ar-SA"/>
                    </w:rPr>
                  </w:pPr>
                  <w:r>
                    <w:rPr>
                      <w:rFonts w:hint="eastAsia"/>
                      <w:color w:val="auto"/>
                      <w:lang w:val="en-US" w:eastAsia="zh-CN" w:bidi="ar-SA"/>
                    </w:rPr>
                    <w:t>1</w:t>
                  </w:r>
                </w:p>
              </w:tc>
              <w:tc>
                <w:tcPr>
                  <w:tcW w:w="1560" w:type="dxa"/>
                  <w:tcMar>
                    <w:top w:w="0" w:type="dxa"/>
                    <w:left w:w="0" w:type="dxa"/>
                    <w:bottom w:w="0" w:type="dxa"/>
                    <w:right w:w="0" w:type="dxa"/>
                  </w:tcMar>
                  <w:vAlign w:val="center"/>
                </w:tcPr>
                <w:p w14:paraId="2BF686E4">
                  <w:pPr>
                    <w:pStyle w:val="13"/>
                    <w:bidi w:val="0"/>
                    <w:rPr>
                      <w:color w:val="auto"/>
                      <w:lang w:val="en-US" w:eastAsia="zh-CN" w:bidi="ar-SA"/>
                    </w:rPr>
                  </w:pPr>
                  <w:r>
                    <w:rPr>
                      <w:rFonts w:hint="eastAsia"/>
                      <w:color w:val="auto"/>
                      <w:lang w:val="en-US" w:eastAsia="zh-CN" w:bidi="ar-SA"/>
                    </w:rPr>
                    <w:t>法律法规、国务院决定等明确设立且与市场准入相关的禁止性规定</w:t>
                  </w:r>
                </w:p>
              </w:tc>
              <w:tc>
                <w:tcPr>
                  <w:tcW w:w="900" w:type="dxa"/>
                  <w:tcMar>
                    <w:top w:w="0" w:type="dxa"/>
                    <w:left w:w="0" w:type="dxa"/>
                    <w:bottom w:w="0" w:type="dxa"/>
                    <w:right w:w="0" w:type="dxa"/>
                  </w:tcMar>
                  <w:vAlign w:val="center"/>
                </w:tcPr>
                <w:p w14:paraId="2BA199CB">
                  <w:pPr>
                    <w:pStyle w:val="13"/>
                    <w:bidi w:val="0"/>
                    <w:rPr>
                      <w:color w:val="auto"/>
                      <w:lang w:val="en-US" w:eastAsia="zh-CN" w:bidi="ar-SA"/>
                    </w:rPr>
                  </w:pPr>
                  <w:r>
                    <w:rPr>
                      <w:color w:val="auto"/>
                      <w:lang w:val="en-US" w:eastAsia="zh-CN" w:bidi="ar-SA"/>
                    </w:rPr>
                    <w:t>100001</w:t>
                  </w:r>
                </w:p>
              </w:tc>
              <w:tc>
                <w:tcPr>
                  <w:tcW w:w="2434" w:type="dxa"/>
                  <w:tcMar>
                    <w:top w:w="0" w:type="dxa"/>
                    <w:left w:w="0" w:type="dxa"/>
                    <w:bottom w:w="0" w:type="dxa"/>
                    <w:right w:w="0" w:type="dxa"/>
                  </w:tcMar>
                  <w:vAlign w:val="center"/>
                </w:tcPr>
                <w:p w14:paraId="7195C6BA">
                  <w:pPr>
                    <w:pStyle w:val="13"/>
                    <w:bidi w:val="0"/>
                    <w:rPr>
                      <w:color w:val="auto"/>
                      <w:lang w:val="en-US" w:eastAsia="zh-CN" w:bidi="ar-SA"/>
                    </w:rPr>
                  </w:pPr>
                  <w:r>
                    <w:rPr>
                      <w:rFonts w:hint="eastAsia"/>
                      <w:color w:val="auto"/>
                      <w:lang w:val="en-US" w:eastAsia="zh-CN" w:bidi="ar-SA"/>
                    </w:rPr>
                    <w:t>法律法规</w:t>
                  </w:r>
                  <w:r>
                    <w:rPr>
                      <w:color w:val="auto"/>
                      <w:lang w:val="en-US" w:eastAsia="zh-CN" w:bidi="ar-SA"/>
                    </w:rPr>
                    <w:t>、国务院决定等明确设立，且与市场准入相关的禁止性规定（见附件）</w:t>
                  </w:r>
                </w:p>
              </w:tc>
              <w:tc>
                <w:tcPr>
                  <w:tcW w:w="2517" w:type="dxa"/>
                  <w:tcMar>
                    <w:top w:w="0" w:type="dxa"/>
                    <w:left w:w="0" w:type="dxa"/>
                    <w:bottom w:w="0" w:type="dxa"/>
                    <w:right w:w="0" w:type="dxa"/>
                  </w:tcMar>
                  <w:vAlign w:val="center"/>
                </w:tcPr>
                <w:p w14:paraId="19F5C070">
                  <w:pPr>
                    <w:pStyle w:val="13"/>
                    <w:bidi w:val="0"/>
                    <w:rPr>
                      <w:color w:val="auto"/>
                      <w:lang w:val="en-US" w:eastAsia="zh-CN" w:bidi="ar-SA"/>
                    </w:rPr>
                  </w:pPr>
                  <w:r>
                    <w:rPr>
                      <w:rFonts w:hint="eastAsia"/>
                      <w:color w:val="auto"/>
                      <w:lang w:val="en-US" w:eastAsia="zh-CN" w:bidi="ar-SA"/>
                    </w:rPr>
                    <w:t>对照《国民经济行业分类》（GB/T4754-2017），项目的行业类别属于：C3021 水泥制品制造，经查阅市场准入相关的禁止性规定，本项目不属于禁止类。</w:t>
                  </w:r>
                </w:p>
              </w:tc>
            </w:tr>
            <w:tr w14:paraId="058E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7" w:hRule="atLeast"/>
                <w:jc w:val="center"/>
              </w:trPr>
              <w:tc>
                <w:tcPr>
                  <w:tcW w:w="705" w:type="dxa"/>
                  <w:tcMar>
                    <w:top w:w="0" w:type="dxa"/>
                    <w:left w:w="0" w:type="dxa"/>
                    <w:bottom w:w="0" w:type="dxa"/>
                    <w:right w:w="0" w:type="dxa"/>
                  </w:tcMar>
                  <w:vAlign w:val="center"/>
                </w:tcPr>
                <w:p w14:paraId="68858AAA">
                  <w:pPr>
                    <w:pStyle w:val="13"/>
                    <w:bidi w:val="0"/>
                    <w:rPr>
                      <w:color w:val="auto"/>
                      <w:lang w:val="en-US" w:eastAsia="zh-CN" w:bidi="ar-SA"/>
                    </w:rPr>
                  </w:pPr>
                  <w:r>
                    <w:rPr>
                      <w:rFonts w:hint="eastAsia"/>
                      <w:color w:val="auto"/>
                      <w:lang w:val="en-US" w:eastAsia="zh-CN" w:bidi="ar-SA"/>
                    </w:rPr>
                    <w:t>2</w:t>
                  </w:r>
                </w:p>
              </w:tc>
              <w:tc>
                <w:tcPr>
                  <w:tcW w:w="1560" w:type="dxa"/>
                  <w:tcMar>
                    <w:top w:w="0" w:type="dxa"/>
                    <w:left w:w="0" w:type="dxa"/>
                    <w:bottom w:w="0" w:type="dxa"/>
                    <w:right w:w="0" w:type="dxa"/>
                  </w:tcMar>
                  <w:vAlign w:val="center"/>
                </w:tcPr>
                <w:p w14:paraId="66259643">
                  <w:pPr>
                    <w:pStyle w:val="13"/>
                    <w:bidi w:val="0"/>
                    <w:rPr>
                      <w:color w:val="auto"/>
                      <w:lang w:val="en-US" w:eastAsia="zh-CN" w:bidi="ar-SA"/>
                    </w:rPr>
                  </w:pPr>
                  <w:r>
                    <w:rPr>
                      <w:color w:val="auto"/>
                      <w:lang w:val="en-US" w:eastAsia="zh-CN" w:bidi="ar-SA"/>
                    </w:rPr>
                    <w:t>国家产业政策明令淘汰和限制的产品、技术、工艺、设备及行为</w:t>
                  </w:r>
                </w:p>
              </w:tc>
              <w:tc>
                <w:tcPr>
                  <w:tcW w:w="900" w:type="dxa"/>
                  <w:tcMar>
                    <w:top w:w="0" w:type="dxa"/>
                    <w:left w:w="0" w:type="dxa"/>
                    <w:bottom w:w="0" w:type="dxa"/>
                    <w:right w:w="0" w:type="dxa"/>
                  </w:tcMar>
                  <w:vAlign w:val="center"/>
                </w:tcPr>
                <w:p w14:paraId="4B0287DE">
                  <w:pPr>
                    <w:pStyle w:val="13"/>
                    <w:bidi w:val="0"/>
                    <w:rPr>
                      <w:color w:val="auto"/>
                      <w:lang w:val="en-US" w:eastAsia="zh-CN" w:bidi="ar-SA"/>
                    </w:rPr>
                  </w:pPr>
                  <w:r>
                    <w:rPr>
                      <w:color w:val="auto"/>
                      <w:lang w:val="en-US" w:eastAsia="zh-CN" w:bidi="ar-SA"/>
                    </w:rPr>
                    <w:t>100002</w:t>
                  </w:r>
                </w:p>
              </w:tc>
              <w:tc>
                <w:tcPr>
                  <w:tcW w:w="2434" w:type="dxa"/>
                  <w:tcMar>
                    <w:top w:w="0" w:type="dxa"/>
                    <w:left w:w="0" w:type="dxa"/>
                    <w:bottom w:w="0" w:type="dxa"/>
                    <w:right w:w="0" w:type="dxa"/>
                  </w:tcMar>
                  <w:vAlign w:val="center"/>
                </w:tcPr>
                <w:p w14:paraId="3B232F55">
                  <w:pPr>
                    <w:pStyle w:val="13"/>
                    <w:bidi w:val="0"/>
                    <w:rPr>
                      <w:color w:val="auto"/>
                      <w:lang w:val="en-US" w:eastAsia="zh-CN" w:bidi="ar-SA"/>
                    </w:rPr>
                  </w:pPr>
                  <w:r>
                    <w:rPr>
                      <w:color w:val="auto"/>
                      <w:lang w:val="en-US" w:eastAsia="zh-CN" w:bidi="ar-SA"/>
                    </w:rPr>
                    <w:t>《产业结构调整指导目录》中的淘汰类项目，禁止投资；限制类项目，禁止新建禁止投资建设《汽车产业投资管理规定》所列的汽车投资禁止类事项</w:t>
                  </w:r>
                </w:p>
              </w:tc>
              <w:tc>
                <w:tcPr>
                  <w:tcW w:w="2517" w:type="dxa"/>
                  <w:tcMar>
                    <w:top w:w="0" w:type="dxa"/>
                    <w:left w:w="0" w:type="dxa"/>
                    <w:bottom w:w="0" w:type="dxa"/>
                    <w:right w:w="0" w:type="dxa"/>
                  </w:tcMar>
                  <w:vAlign w:val="center"/>
                </w:tcPr>
                <w:p w14:paraId="38C8AC7E">
                  <w:pPr>
                    <w:pStyle w:val="13"/>
                    <w:bidi w:val="0"/>
                    <w:rPr>
                      <w:rFonts w:hint="eastAsia"/>
                      <w:color w:val="auto"/>
                      <w:lang w:val="en-US" w:eastAsia="zh-CN" w:bidi="ar-SA"/>
                    </w:rPr>
                  </w:pPr>
                  <w:r>
                    <w:rPr>
                      <w:rFonts w:hint="eastAsia"/>
                      <w:color w:val="auto"/>
                      <w:lang w:val="en-US" w:eastAsia="zh-CN" w:bidi="ar-SA"/>
                    </w:rPr>
                    <w:t>根据《产业结构调整指导目录（2024年本）》，本项目不属于第二类限制类、第三类淘汰类项目，符合国家产业政策；</w:t>
                  </w:r>
                </w:p>
                <w:p w14:paraId="7E10F950">
                  <w:pPr>
                    <w:pStyle w:val="13"/>
                    <w:bidi w:val="0"/>
                    <w:rPr>
                      <w:rFonts w:hint="default"/>
                      <w:color w:val="auto"/>
                      <w:lang w:val="en-US" w:eastAsia="zh-CN" w:bidi="ar-SA"/>
                    </w:rPr>
                  </w:pPr>
                  <w:r>
                    <w:rPr>
                      <w:rFonts w:hint="eastAsia"/>
                      <w:color w:val="auto"/>
                      <w:lang w:val="en-US" w:eastAsia="zh-CN" w:bidi="ar-SA"/>
                    </w:rPr>
                    <w:t>围场满族蒙古族自治县数据和政务服务局已于2025年2月24日出具了围场满族蒙古族自治县九煜水泥制品有限公司混凝土搅拌站项目的备案信息，备案编号为“围数政备字〔2025〕13号”。</w:t>
                  </w:r>
                </w:p>
                <w:p w14:paraId="7F22C180">
                  <w:pPr>
                    <w:pStyle w:val="13"/>
                    <w:bidi w:val="0"/>
                    <w:rPr>
                      <w:rFonts w:hint="eastAsia"/>
                      <w:color w:val="auto"/>
                      <w:lang w:val="en-US" w:eastAsia="zh-CN" w:bidi="ar-SA"/>
                    </w:rPr>
                  </w:pPr>
                  <w:r>
                    <w:rPr>
                      <w:rFonts w:hint="eastAsia"/>
                      <w:color w:val="auto"/>
                      <w:lang w:val="en-US" w:eastAsia="zh-CN" w:bidi="ar-SA"/>
                    </w:rPr>
                    <w:t>项目不涉及汽车投资。</w:t>
                  </w:r>
                </w:p>
              </w:tc>
            </w:tr>
            <w:tr w14:paraId="0549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2" w:hRule="atLeast"/>
                <w:jc w:val="center"/>
              </w:trPr>
              <w:tc>
                <w:tcPr>
                  <w:tcW w:w="705" w:type="dxa"/>
                  <w:tcMar>
                    <w:top w:w="0" w:type="dxa"/>
                    <w:left w:w="0" w:type="dxa"/>
                    <w:bottom w:w="0" w:type="dxa"/>
                    <w:right w:w="0" w:type="dxa"/>
                  </w:tcMar>
                  <w:vAlign w:val="center"/>
                </w:tcPr>
                <w:p w14:paraId="38DC1788">
                  <w:pPr>
                    <w:pStyle w:val="13"/>
                    <w:bidi w:val="0"/>
                    <w:rPr>
                      <w:color w:val="auto"/>
                      <w:lang w:val="en-US" w:eastAsia="zh-CN" w:bidi="ar-SA"/>
                    </w:rPr>
                  </w:pPr>
                  <w:r>
                    <w:rPr>
                      <w:color w:val="auto"/>
                      <w:lang w:val="en-US" w:eastAsia="zh-CN" w:bidi="ar-SA"/>
                    </w:rPr>
                    <w:t>3</w:t>
                  </w:r>
                </w:p>
              </w:tc>
              <w:tc>
                <w:tcPr>
                  <w:tcW w:w="1560" w:type="dxa"/>
                  <w:tcMar>
                    <w:top w:w="0" w:type="dxa"/>
                    <w:left w:w="0" w:type="dxa"/>
                    <w:bottom w:w="0" w:type="dxa"/>
                    <w:right w:w="0" w:type="dxa"/>
                  </w:tcMar>
                  <w:vAlign w:val="center"/>
                </w:tcPr>
                <w:p w14:paraId="6E7F8C6D">
                  <w:pPr>
                    <w:pStyle w:val="13"/>
                    <w:bidi w:val="0"/>
                    <w:rPr>
                      <w:color w:val="auto"/>
                      <w:lang w:val="en-US" w:eastAsia="zh-CN" w:bidi="ar-SA"/>
                    </w:rPr>
                  </w:pPr>
                  <w:r>
                    <w:rPr>
                      <w:color w:val="auto"/>
                      <w:lang w:val="en-US" w:eastAsia="zh-CN" w:bidi="ar-SA"/>
                    </w:rPr>
                    <w:t>不符合主体功能区建设要求的各类开发活动</w:t>
                  </w:r>
                </w:p>
              </w:tc>
              <w:tc>
                <w:tcPr>
                  <w:tcW w:w="900" w:type="dxa"/>
                  <w:tcMar>
                    <w:top w:w="0" w:type="dxa"/>
                    <w:left w:w="0" w:type="dxa"/>
                    <w:bottom w:w="0" w:type="dxa"/>
                    <w:right w:w="0" w:type="dxa"/>
                  </w:tcMar>
                  <w:vAlign w:val="center"/>
                </w:tcPr>
                <w:p w14:paraId="2E3B3180">
                  <w:pPr>
                    <w:pStyle w:val="13"/>
                    <w:bidi w:val="0"/>
                    <w:rPr>
                      <w:color w:val="auto"/>
                      <w:lang w:val="en-US" w:eastAsia="zh-CN" w:bidi="ar-SA"/>
                    </w:rPr>
                  </w:pPr>
                  <w:r>
                    <w:rPr>
                      <w:color w:val="auto"/>
                      <w:lang w:val="en-US" w:eastAsia="zh-CN" w:bidi="ar-SA"/>
                    </w:rPr>
                    <w:t>100003</w:t>
                  </w:r>
                </w:p>
              </w:tc>
              <w:tc>
                <w:tcPr>
                  <w:tcW w:w="2434" w:type="dxa"/>
                  <w:tcMar>
                    <w:top w:w="0" w:type="dxa"/>
                    <w:left w:w="0" w:type="dxa"/>
                    <w:bottom w:w="0" w:type="dxa"/>
                    <w:right w:w="0" w:type="dxa"/>
                  </w:tcMar>
                  <w:vAlign w:val="center"/>
                </w:tcPr>
                <w:p w14:paraId="2FE6D7BD">
                  <w:pPr>
                    <w:pStyle w:val="13"/>
                    <w:bidi w:val="0"/>
                    <w:rPr>
                      <w:color w:val="auto"/>
                      <w:lang w:val="en-US" w:eastAsia="zh-CN" w:bidi="ar-SA"/>
                    </w:rPr>
                  </w:pPr>
                  <w:r>
                    <w:rPr>
                      <w:color w:val="auto"/>
                      <w:lang w:val="en-US" w:eastAsia="zh-CN" w:bidi="ar-SA"/>
                    </w:rPr>
                    <w:t>地方国家重点生态功能区产业准入负面清单（或禁止限制目录）、农产品主产区产业准入负面清单（或禁止限制目录）所列有关事项</w:t>
                  </w:r>
                </w:p>
              </w:tc>
              <w:tc>
                <w:tcPr>
                  <w:tcW w:w="2517" w:type="dxa"/>
                  <w:tcMar>
                    <w:top w:w="0" w:type="dxa"/>
                    <w:left w:w="0" w:type="dxa"/>
                    <w:bottom w:w="0" w:type="dxa"/>
                    <w:right w:w="0" w:type="dxa"/>
                  </w:tcMar>
                  <w:vAlign w:val="center"/>
                </w:tcPr>
                <w:p w14:paraId="45EF3824">
                  <w:pPr>
                    <w:pStyle w:val="13"/>
                    <w:bidi w:val="0"/>
                    <w:rPr>
                      <w:rFonts w:hint="default"/>
                      <w:color w:val="auto"/>
                      <w:lang w:val="en-US" w:eastAsia="zh-CN" w:bidi="ar-SA"/>
                    </w:rPr>
                  </w:pPr>
                  <w:r>
                    <w:rPr>
                      <w:rFonts w:hint="eastAsia"/>
                      <w:color w:val="auto"/>
                      <w:lang w:val="en-US" w:eastAsia="zh-CN" w:bidi="ar-SA"/>
                    </w:rPr>
                    <w:t>根据《河北省主体功能区规划》，围场满族蒙古族自治县属于国家重点生态功能区中的浑善达克沙漠化防治生态功能区，其类型为防风固沙型，产业发展方向和管制原则为优化产业结构。坚持点状开发、面上保护的原则，严格控制开发强度，发展生态经济和特色农业及不影响主体功能定位的其他适宜产业。因地制宜发展生态旅游、休闲度假、保健康复、特色农业等优势产业，适度发展矿产采选和加工业，禁止发展高消耗、高排放、高污染产业，禁止有损自然生态系统的侵占水面、湿地、林地、草地的农业开发活动。本项目属于C3021 水泥制品制造，不属于高消耗、高排放、高污染产业，项目建设于围场满族蒙古族自治县山湾子乡热水汤村40号，占地面积为4662m2，占地面积较小，项目建设完成后在厂区空地内进行绿化，种植植被，对道路和生产区进行地面硬化，不会影响防风固沙的生态功能，因此项目建设符合《河北省主体功能区规划》相关要求。</w:t>
                  </w:r>
                </w:p>
              </w:tc>
            </w:tr>
          </w:tbl>
          <w:p w14:paraId="41EDE824">
            <w:pPr>
              <w:pStyle w:val="3"/>
              <w:bidi w:val="0"/>
              <w:rPr>
                <w:rFonts w:hint="eastAsia"/>
                <w:color w:val="auto"/>
                <w:lang w:val="en-US" w:eastAsia="zh-CN"/>
              </w:rPr>
            </w:pPr>
            <w:r>
              <w:rPr>
                <w:rFonts w:hint="eastAsia"/>
                <w:color w:val="auto"/>
                <w:lang w:val="en-US" w:eastAsia="zh-CN"/>
              </w:rPr>
              <w:t>（2）许可准入负面清单符合性分析</w:t>
            </w:r>
          </w:p>
          <w:p w14:paraId="25718B31">
            <w:pPr>
              <w:pStyle w:val="3"/>
              <w:rPr>
                <w:rFonts w:hint="default"/>
                <w:color w:val="auto"/>
                <w:lang w:val="en-US" w:eastAsia="zh-CN"/>
              </w:rPr>
            </w:pPr>
            <w:r>
              <w:rPr>
                <w:rFonts w:hint="eastAsia"/>
                <w:color w:val="auto"/>
                <w:lang w:val="en-US" w:eastAsia="zh-CN"/>
              </w:rPr>
              <w:t>经查阅《市场准入负面清单（2022年版）》中许可准入负面清单可知，共有21大类许可准入类项目，本项目的行业类别属于C3021水泥制品制造，经与（三）制造业中许可准入事项进行对比分析，本项目不在（三）制造业中的许可准入事项范围内，因此本项目建设符合许可准入负面清单相关要求。</w:t>
            </w:r>
          </w:p>
          <w:p w14:paraId="1CDDBAA1">
            <w:pPr>
              <w:pStyle w:val="3"/>
              <w:rPr>
                <w:rFonts w:hint="eastAsia"/>
                <w:color w:val="auto"/>
                <w:lang w:val="en-US" w:eastAsia="zh-CN"/>
              </w:rPr>
            </w:pPr>
            <w:r>
              <w:rPr>
                <w:rFonts w:hint="eastAsia"/>
                <w:color w:val="auto"/>
                <w:lang w:val="en-US" w:eastAsia="zh-CN"/>
              </w:rPr>
              <w:t>（3）符合性分析结论</w:t>
            </w:r>
          </w:p>
          <w:p w14:paraId="195CF60A">
            <w:pPr>
              <w:pStyle w:val="3"/>
              <w:rPr>
                <w:rFonts w:hint="eastAsia"/>
                <w:color w:val="auto"/>
                <w:lang w:val="en-US" w:eastAsia="zh-CN"/>
              </w:rPr>
            </w:pPr>
            <w:r>
              <w:rPr>
                <w:rFonts w:hint="eastAsia"/>
                <w:color w:val="auto"/>
                <w:lang w:val="en-US" w:eastAsia="zh-CN"/>
              </w:rPr>
              <w:t>综上所述，本项目不属于《市场准入负面清单（2022年版）》禁止准入类项目，同时，经查阅《市场准入负面清单（2022年版）》，许可准入项共21项，本项目符合许可准入类项目相关要求。因此，本项目建设符合市场准入要求。</w:t>
            </w:r>
          </w:p>
          <w:p w14:paraId="0DD9B635">
            <w:pPr>
              <w:pStyle w:val="4"/>
              <w:bidi w:val="0"/>
              <w:rPr>
                <w:rFonts w:hint="eastAsia"/>
                <w:color w:val="auto"/>
                <w:lang w:val="en-US" w:eastAsia="zh-CN"/>
              </w:rPr>
            </w:pPr>
            <w:r>
              <w:rPr>
                <w:rFonts w:hint="eastAsia"/>
                <w:color w:val="auto"/>
                <w:lang w:val="en-US" w:eastAsia="zh-CN"/>
              </w:rPr>
              <w:t>1.2“三线一单”符合性分析</w:t>
            </w:r>
          </w:p>
          <w:p w14:paraId="1FF8512B">
            <w:pPr>
              <w:pStyle w:val="3"/>
              <w:rPr>
                <w:rFonts w:hint="eastAsia"/>
                <w:color w:val="auto"/>
                <w:lang w:val="en-US" w:eastAsia="zh-CN"/>
              </w:rPr>
            </w:pPr>
            <w:r>
              <w:rPr>
                <w:rFonts w:hint="eastAsia"/>
                <w:color w:val="auto"/>
                <w:lang w:val="en-US" w:eastAsia="zh-CN"/>
              </w:rPr>
              <w:t>根据《关于以改善环境质量为核心加强环境影响评价管理的通知》（环环评〔2016〕150号）。要求以生态保护红线、环境质量底线、资源利用上线和环境准入负面清单（以下简称“三线一单”）为手段，强化空间、总量和准入环境管理。拟建工程与“三线一单”的符合性分析如下。</w:t>
            </w:r>
          </w:p>
          <w:p w14:paraId="679D95E0">
            <w:pPr>
              <w:pStyle w:val="3"/>
              <w:rPr>
                <w:rFonts w:hint="default"/>
                <w:color w:val="auto"/>
                <w:lang w:val="en-US" w:eastAsia="zh-CN"/>
              </w:rPr>
            </w:pPr>
            <w:r>
              <w:rPr>
                <w:rFonts w:hint="eastAsia"/>
                <w:color w:val="auto"/>
                <w:lang w:val="en-US" w:eastAsia="zh-CN"/>
              </w:rPr>
              <w:t>（1）生态保护红线</w:t>
            </w:r>
          </w:p>
          <w:p w14:paraId="38E55DC7">
            <w:pPr>
              <w:pStyle w:val="3"/>
              <w:rPr>
                <w:rFonts w:hint="eastAsia"/>
                <w:color w:val="auto"/>
                <w:lang w:val="en-US" w:eastAsia="zh-CN"/>
              </w:rPr>
            </w:pPr>
            <w:r>
              <w:rPr>
                <w:rFonts w:hint="eastAsia"/>
                <w:color w:val="auto"/>
                <w:lang w:val="en-US" w:eastAsia="zh-CN"/>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14:paraId="76FD9A29">
            <w:pPr>
              <w:pStyle w:val="3"/>
              <w:rPr>
                <w:rFonts w:hint="default"/>
                <w:color w:val="auto"/>
                <w:lang w:val="en-US" w:eastAsia="zh-CN"/>
              </w:rPr>
            </w:pPr>
            <w:r>
              <w:rPr>
                <w:rFonts w:hint="eastAsia"/>
                <w:color w:val="auto"/>
                <w:lang w:val="en-US" w:eastAsia="zh-CN"/>
              </w:rPr>
              <w:t>项目选址位于围场满族蒙古族自治县山湾子乡热水汤村40号，厂址中心地理坐标为东经117.7660617°，北纬42.4026444°，属于燕山水源涵养-生物多样性维护生态保护红线区域内，根据承德市生态保护红线最终成果，并将工程四厂界与生态保护红线范围核对，项目占地不占用生态保护红线范围，东南侧距离生态保护红线最近，距离为5443m，项目与生态保护红线位置关系如下图所示。</w:t>
            </w:r>
          </w:p>
          <w:p w14:paraId="172D0938">
            <w:pPr>
              <w:pStyle w:val="3"/>
              <w:ind w:left="0" w:leftChars="0" w:firstLine="0" w:firstLineChars="0"/>
              <w:jc w:val="center"/>
              <w:rPr>
                <w:rFonts w:hint="eastAsia"/>
                <w:color w:val="auto"/>
                <w:lang w:val="en-US" w:eastAsia="zh-CN"/>
              </w:rPr>
            </w:pPr>
            <w:r>
              <w:rPr>
                <w:rFonts w:hint="eastAsia"/>
                <w:color w:val="auto"/>
                <w:lang w:val="en-US" w:eastAsia="zh-CN"/>
              </w:rPr>
              <w:drawing>
                <wp:inline distT="0" distB="0" distL="114300" distR="114300">
                  <wp:extent cx="5153660" cy="3643630"/>
                  <wp:effectExtent l="0" t="0" r="8890" b="13970"/>
                  <wp:docPr id="4" name="图片 4" descr="项目与生态保护红线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项目与生态保护红线位置关系图"/>
                          <pic:cNvPicPr>
                            <a:picLocks noChangeAspect="1"/>
                          </pic:cNvPicPr>
                        </pic:nvPicPr>
                        <pic:blipFill>
                          <a:blip r:embed="rId10"/>
                          <a:stretch>
                            <a:fillRect/>
                          </a:stretch>
                        </pic:blipFill>
                        <pic:spPr>
                          <a:xfrm>
                            <a:off x="0" y="0"/>
                            <a:ext cx="5153660" cy="3643630"/>
                          </a:xfrm>
                          <a:prstGeom prst="rect">
                            <a:avLst/>
                          </a:prstGeom>
                        </pic:spPr>
                      </pic:pic>
                    </a:graphicData>
                  </a:graphic>
                </wp:inline>
              </w:drawing>
            </w:r>
          </w:p>
          <w:p w14:paraId="0E6A53B4">
            <w:pPr>
              <w:pStyle w:val="7"/>
              <w:numPr>
                <w:ilvl w:val="0"/>
                <w:numId w:val="2"/>
              </w:numPr>
              <w:bidi w:val="0"/>
              <w:ind w:left="0" w:leftChars="0" w:firstLine="403" w:firstLineChars="0"/>
              <w:rPr>
                <w:rFonts w:hint="eastAsia"/>
                <w:color w:val="auto"/>
                <w:lang w:val="en-US" w:eastAsia="zh-CN"/>
              </w:rPr>
            </w:pPr>
            <w:r>
              <w:rPr>
                <w:rFonts w:hint="eastAsia"/>
                <w:color w:val="auto"/>
                <w:lang w:val="en-US" w:eastAsia="zh-CN"/>
              </w:rPr>
              <w:t xml:space="preserve"> 项目与生态保护红线位置关系图</w:t>
            </w:r>
          </w:p>
          <w:p w14:paraId="73F4DF48">
            <w:pPr>
              <w:pStyle w:val="3"/>
              <w:rPr>
                <w:rFonts w:hint="eastAsia"/>
                <w:color w:val="auto"/>
                <w:lang w:val="en-US" w:eastAsia="zh-CN"/>
              </w:rPr>
            </w:pPr>
            <w:r>
              <w:rPr>
                <w:rFonts w:hint="eastAsia"/>
                <w:color w:val="auto"/>
                <w:lang w:val="en-US" w:eastAsia="zh-CN"/>
              </w:rPr>
              <w:t>（2）环境质量底线</w:t>
            </w:r>
          </w:p>
          <w:p w14:paraId="4E69B1D3">
            <w:pPr>
              <w:pStyle w:val="3"/>
              <w:rPr>
                <w:rFonts w:hint="eastAsia"/>
                <w:color w:val="auto"/>
                <w:lang w:val="en-US" w:eastAsia="zh-CN"/>
              </w:rPr>
            </w:pPr>
            <w:r>
              <w:rPr>
                <w:rFonts w:hint="eastAsia"/>
                <w:color w:val="auto"/>
                <w:lang w:val="en-US" w:eastAsia="zh-CN"/>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14:paraId="135BDC22">
            <w:pPr>
              <w:pStyle w:val="3"/>
              <w:rPr>
                <w:rFonts w:hint="default"/>
                <w:color w:val="auto"/>
                <w:lang w:val="en-US" w:eastAsia="zh-CN"/>
              </w:rPr>
            </w:pPr>
            <w:r>
              <w:rPr>
                <w:rFonts w:hint="eastAsia"/>
                <w:color w:val="auto"/>
                <w:lang w:val="en-US" w:eastAsia="zh-CN"/>
              </w:rPr>
              <w:t>①环境质量目标</w:t>
            </w:r>
          </w:p>
          <w:p w14:paraId="3E03F1F2">
            <w:pPr>
              <w:pStyle w:val="3"/>
              <w:rPr>
                <w:rFonts w:hint="default"/>
                <w:color w:val="auto"/>
                <w:lang w:val="en-US" w:eastAsia="zh-CN"/>
              </w:rPr>
            </w:pPr>
            <w:r>
              <w:rPr>
                <w:rFonts w:hint="eastAsia"/>
                <w:color w:val="auto"/>
                <w:lang w:val="en-US" w:eastAsia="zh-CN"/>
              </w:rPr>
              <w:t>环境空气质量目标：项目所在地环境空气质量执行《环境空气质量标准》（GB3095-2012）中二级标准。</w:t>
            </w:r>
          </w:p>
          <w:p w14:paraId="279ECE16">
            <w:pPr>
              <w:pStyle w:val="3"/>
              <w:rPr>
                <w:rFonts w:hint="default"/>
                <w:color w:val="auto"/>
                <w:lang w:val="en-US" w:eastAsia="zh-CN"/>
              </w:rPr>
            </w:pPr>
            <w:r>
              <w:rPr>
                <w:rFonts w:hint="eastAsia"/>
                <w:color w:val="auto"/>
                <w:lang w:val="en-US" w:eastAsia="zh-CN"/>
              </w:rPr>
              <w:t>水环境质量目标：项目所在地地表水环境执行《地表水环境质量标准》（GB3838-2002）中的Ⅱ类标准，地下水环境执行《地下水质量标准》（GB/T14848-2017）中的Ⅲ类标准。</w:t>
            </w:r>
          </w:p>
          <w:p w14:paraId="762D1BEB">
            <w:pPr>
              <w:pStyle w:val="3"/>
              <w:rPr>
                <w:rFonts w:hint="default"/>
                <w:color w:val="auto"/>
                <w:lang w:val="en-US" w:eastAsia="zh-CN"/>
              </w:rPr>
            </w:pPr>
            <w:r>
              <w:rPr>
                <w:rFonts w:hint="eastAsia"/>
                <w:color w:val="auto"/>
                <w:lang w:val="en-US" w:eastAsia="zh-CN"/>
              </w:rPr>
              <w:t>土壤环境质量目标：项目所在地土壤环境建设用地执行《土壤环境质量建设用地土壤污染风险管控标准（试行）》（GB36600-2018）表1和表2中第二类用地的筛选值标准及《建设用地土壤污染风险筛选值》（DB13/T5216-2022）表1第二类用地风险筛选值要求；农用地执行《土壤环境质量农用地土壤污染风险管控标准（试行）》（GB 15618-2018）表1其他用地的筛选值标准。</w:t>
            </w:r>
          </w:p>
          <w:p w14:paraId="5B6985E4">
            <w:pPr>
              <w:pStyle w:val="3"/>
              <w:rPr>
                <w:rFonts w:hint="default"/>
                <w:color w:val="auto"/>
                <w:lang w:val="en-US" w:eastAsia="zh-CN"/>
              </w:rPr>
            </w:pPr>
            <w:r>
              <w:rPr>
                <w:rFonts w:hint="eastAsia"/>
                <w:color w:val="auto"/>
                <w:lang w:val="en-US" w:eastAsia="zh-CN"/>
              </w:rPr>
              <w:t>②项目建设对环境质量的影响</w:t>
            </w:r>
          </w:p>
          <w:p w14:paraId="70B419EA">
            <w:pPr>
              <w:pStyle w:val="3"/>
              <w:rPr>
                <w:rFonts w:hint="default"/>
                <w:color w:val="auto"/>
                <w:lang w:val="en-US" w:eastAsia="zh-CN"/>
              </w:rPr>
            </w:pPr>
            <w:r>
              <w:rPr>
                <w:rFonts w:hint="eastAsia"/>
                <w:color w:val="auto"/>
                <w:lang w:val="en-US" w:eastAsia="zh-CN"/>
              </w:rPr>
              <w:t>环境空气质量的影响：本项目位于围场满族蒙古族自治县，根据《2023年承德市生态环境状况公报》（2024年5月，承德市生态环境局）和《关于2023年12月份全市空气质量预警监测结果的通报》（承气领办〔2024〕12号）中围场满族蒙古族自治县环境空气中的PM</w:t>
            </w:r>
            <w:r>
              <w:rPr>
                <w:rFonts w:hint="eastAsia"/>
                <w:color w:val="auto"/>
                <w:vertAlign w:val="subscript"/>
                <w:lang w:val="en-US" w:eastAsia="zh-CN"/>
              </w:rPr>
              <w:t>10</w:t>
            </w:r>
            <w:r>
              <w:rPr>
                <w:rFonts w:hint="eastAsia"/>
                <w:color w:val="auto"/>
                <w:lang w:val="en-US" w:eastAsia="zh-CN"/>
              </w:rPr>
              <w:t>、PM</w:t>
            </w:r>
            <w:r>
              <w:rPr>
                <w:rFonts w:hint="eastAsia"/>
                <w:color w:val="auto"/>
                <w:vertAlign w:val="subscript"/>
                <w:lang w:val="en-US" w:eastAsia="zh-CN"/>
              </w:rPr>
              <w:t>2.5</w:t>
            </w:r>
            <w:r>
              <w:rPr>
                <w:rFonts w:hint="eastAsia"/>
                <w:color w:val="auto"/>
                <w:lang w:val="en-US" w:eastAsia="zh-CN"/>
              </w:rPr>
              <w:t>、SO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2</w:t>
            </w:r>
            <w:r>
              <w:rPr>
                <w:rFonts w:hint="eastAsia"/>
                <w:color w:val="auto"/>
                <w:lang w:val="en-US" w:eastAsia="zh-CN"/>
              </w:rPr>
              <w:t>、CO、O</w:t>
            </w:r>
            <w:r>
              <w:rPr>
                <w:rFonts w:hint="eastAsia"/>
                <w:color w:val="auto"/>
                <w:vertAlign w:val="subscript"/>
                <w:lang w:val="en-US" w:eastAsia="zh-CN"/>
              </w:rPr>
              <w:t>3</w:t>
            </w:r>
            <w:r>
              <w:rPr>
                <w:rFonts w:hint="eastAsia"/>
                <w:color w:val="auto"/>
                <w:lang w:val="en-US" w:eastAsia="zh-CN"/>
              </w:rPr>
              <w:t>现状监测统计资料，围场满族蒙古族自治县环境空气中的六项基本污染物全部满足《环境空气质量标准》（GB3095-2012）中二级标准，项目所在区域为环境空气质量达标区；项目其他污染物为TSP，其他污染物环境质量现状数据根据现状监测中的监测数据，经监测TSP污染物满足《环境空气质量标准》（GB3095-2012）中二级标准。本项目建设完成后产生的大气污染物采取相应治理措施后，经大气影响分析，对环境空气质量现状产生的影响较小，不会突破大气环境质量底线。</w:t>
            </w:r>
          </w:p>
          <w:p w14:paraId="3D7E8E05">
            <w:pPr>
              <w:pStyle w:val="3"/>
              <w:rPr>
                <w:rFonts w:hint="default"/>
                <w:color w:val="auto"/>
                <w:lang w:val="en-US" w:eastAsia="zh-CN"/>
              </w:rPr>
            </w:pPr>
            <w:r>
              <w:rPr>
                <w:rFonts w:hint="eastAsia"/>
                <w:color w:val="auto"/>
                <w:lang w:val="en-US" w:eastAsia="zh-CN"/>
              </w:rPr>
              <w:t>水环境质量的影响：项目生活污水为职工盥洗废水，废水产生量不大，水质较为清洁，成分较为简单，泼洒至厂区地面用于洒水降尘使用，不外排；项目预拌商品混凝土和水稳料搅拌过程用水均进入预拌商品混凝土和水稳料产品中，全部消耗使用，不产生废水；车辆及罐体冲洗废水经渣水分离机分离后，在厂区沉淀池内沉淀澄清，澄清后循环利用，不外排；原料库房抑尘水通过蒸发损耗、全部消纳，无废水排放；道路降尘水通过蒸发损耗、全部消纳，无废水排放。项目污水全部综合利用或循环利用，不排入地表水体，不会突破水环境质量底线。</w:t>
            </w:r>
          </w:p>
          <w:p w14:paraId="5F3BCA5C">
            <w:pPr>
              <w:pStyle w:val="3"/>
              <w:rPr>
                <w:rFonts w:hint="default"/>
                <w:color w:val="auto"/>
                <w:lang w:val="en-US" w:eastAsia="zh-CN"/>
              </w:rPr>
            </w:pPr>
            <w:r>
              <w:rPr>
                <w:rFonts w:hint="eastAsia"/>
                <w:color w:val="auto"/>
                <w:lang w:val="en-US" w:eastAsia="zh-CN"/>
              </w:rPr>
              <w:t>土壤环境质量的影响：经分析，项目不存在土壤环境污染途径，对区域土壤环境质量影响较小，不会突破土壤环境质量底线。</w:t>
            </w:r>
          </w:p>
          <w:p w14:paraId="7125A3FA">
            <w:pPr>
              <w:pStyle w:val="3"/>
              <w:rPr>
                <w:rFonts w:hint="default"/>
                <w:color w:val="auto"/>
                <w:lang w:val="en-US" w:eastAsia="zh-CN"/>
              </w:rPr>
            </w:pPr>
            <w:r>
              <w:rPr>
                <w:rFonts w:hint="eastAsia"/>
                <w:color w:val="auto"/>
                <w:lang w:val="en-US" w:eastAsia="zh-CN"/>
              </w:rPr>
              <w:t>③结论</w:t>
            </w:r>
          </w:p>
          <w:p w14:paraId="2DF439D5">
            <w:pPr>
              <w:pStyle w:val="3"/>
              <w:rPr>
                <w:rFonts w:hint="eastAsia"/>
                <w:color w:val="auto"/>
                <w:lang w:val="en-US" w:eastAsia="zh-CN"/>
              </w:rPr>
            </w:pPr>
            <w:r>
              <w:rPr>
                <w:rFonts w:hint="eastAsia"/>
                <w:color w:val="auto"/>
                <w:lang w:val="en-US" w:eastAsia="zh-CN"/>
              </w:rPr>
              <w:t>综上所述，项目建设满足国家和地方设置的大气、水和土壤环境质量目标，不会突破环境质量底线。</w:t>
            </w:r>
          </w:p>
          <w:p w14:paraId="3B980DE7">
            <w:pPr>
              <w:pStyle w:val="3"/>
              <w:rPr>
                <w:rFonts w:hint="default"/>
                <w:color w:val="auto"/>
                <w:lang w:val="en-US" w:eastAsia="zh-CN"/>
              </w:rPr>
            </w:pPr>
            <w:r>
              <w:rPr>
                <w:rFonts w:hint="eastAsia"/>
                <w:color w:val="auto"/>
                <w:lang w:val="en-US" w:eastAsia="zh-CN"/>
              </w:rPr>
              <w:t>（3）资源利用上线</w:t>
            </w:r>
          </w:p>
          <w:p w14:paraId="6BD4A19D">
            <w:pPr>
              <w:pStyle w:val="3"/>
              <w:rPr>
                <w:rFonts w:hint="eastAsia"/>
                <w:color w:val="auto"/>
                <w:lang w:val="en-US" w:eastAsia="zh-CN"/>
              </w:rPr>
            </w:pPr>
            <w:r>
              <w:rPr>
                <w:rFonts w:hint="eastAsia"/>
                <w:color w:val="auto"/>
                <w:lang w:val="en-US" w:eastAsia="zh-CN"/>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p w14:paraId="05A75922">
            <w:pPr>
              <w:pStyle w:val="3"/>
              <w:rPr>
                <w:rFonts w:hint="eastAsia"/>
                <w:color w:val="auto"/>
                <w:lang w:val="en-US" w:eastAsia="zh-CN"/>
              </w:rPr>
            </w:pPr>
            <w:r>
              <w:rPr>
                <w:rFonts w:hint="eastAsia"/>
                <w:color w:val="auto"/>
                <w:lang w:val="en-US" w:eastAsia="zh-CN"/>
              </w:rPr>
              <w:t>项目选址位于围场满族蒙古族自治县，利用现有工业用地，不会突破土地资源利用上线；项目不属于高污染、高消耗型企业，项目建成后年用水量25498m</w:t>
            </w:r>
            <w:r>
              <w:rPr>
                <w:rFonts w:hint="eastAsia"/>
                <w:color w:val="auto"/>
                <w:vertAlign w:val="superscript"/>
                <w:lang w:val="en-US" w:eastAsia="zh-CN"/>
              </w:rPr>
              <w:t>3</w:t>
            </w:r>
            <w:r>
              <w:rPr>
                <w:rFonts w:hint="eastAsia"/>
                <w:color w:val="auto"/>
                <w:lang w:val="en-US" w:eastAsia="zh-CN"/>
              </w:rPr>
              <w:t>/a，不会突破水资源利用上线；项目建成后年耗电13万kW·h/a，不会突破资源利用上线。</w:t>
            </w:r>
          </w:p>
          <w:p w14:paraId="11146EEF">
            <w:pPr>
              <w:pStyle w:val="3"/>
              <w:rPr>
                <w:rFonts w:hint="default"/>
                <w:color w:val="auto"/>
                <w:lang w:val="en-US" w:eastAsia="zh-CN"/>
              </w:rPr>
            </w:pPr>
            <w:r>
              <w:rPr>
                <w:rFonts w:hint="eastAsia"/>
                <w:color w:val="auto"/>
                <w:lang w:val="en-US" w:eastAsia="zh-CN"/>
              </w:rPr>
              <w:t>（4）环境准入负面清单</w:t>
            </w:r>
          </w:p>
          <w:p w14:paraId="2B896FF6">
            <w:pPr>
              <w:pStyle w:val="3"/>
              <w:rPr>
                <w:rFonts w:hint="default"/>
                <w:color w:val="auto"/>
                <w:lang w:val="en-US" w:eastAsia="zh-CN"/>
              </w:rPr>
            </w:pPr>
            <w:r>
              <w:rPr>
                <w:rFonts w:hint="default"/>
                <w:color w:val="auto"/>
                <w:lang w:val="en-US" w:eastAsia="zh-CN"/>
              </w:rPr>
              <w:t>环境准入负面清单是基于生态保护红线、环境质量底线和资源利用上线，以清单方式列出的禁止、限制等差别化环境准入条件和要求</w:t>
            </w:r>
            <w:r>
              <w:rPr>
                <w:rFonts w:hint="eastAsia"/>
                <w:color w:val="auto"/>
                <w:lang w:val="en-US" w:eastAsia="zh-CN"/>
              </w:rPr>
              <w:t>。</w:t>
            </w:r>
          </w:p>
          <w:p w14:paraId="5B412A7A">
            <w:pPr>
              <w:pStyle w:val="3"/>
              <w:rPr>
                <w:rFonts w:hint="default"/>
                <w:color w:val="auto"/>
                <w:lang w:val="en-US" w:eastAsia="zh-CN"/>
              </w:rPr>
            </w:pPr>
            <w:r>
              <w:rPr>
                <w:rFonts w:hint="eastAsia"/>
                <w:color w:val="auto"/>
                <w:lang w:val="en-US" w:eastAsia="zh-CN"/>
              </w:rPr>
              <w:t>①承德市生态环境准入清单总体要求符合性分析</w:t>
            </w:r>
          </w:p>
          <w:p w14:paraId="240B00BB">
            <w:pPr>
              <w:pStyle w:val="3"/>
              <w:rPr>
                <w:rFonts w:hint="default"/>
                <w:color w:val="auto"/>
                <w:lang w:val="en-US" w:eastAsia="zh-CN"/>
              </w:rPr>
            </w:pPr>
            <w:r>
              <w:rPr>
                <w:rFonts w:hint="eastAsia"/>
                <w:color w:val="auto"/>
                <w:lang w:val="en-US" w:eastAsia="zh-CN"/>
              </w:rPr>
              <w:t>一、</w:t>
            </w:r>
            <w:r>
              <w:rPr>
                <w:rFonts w:hint="default"/>
                <w:color w:val="auto"/>
                <w:lang w:val="en-US" w:eastAsia="zh-CN"/>
              </w:rPr>
              <w:t>生态空间总体要求符合性分析</w:t>
            </w:r>
          </w:p>
          <w:p w14:paraId="7A3B2C88">
            <w:pPr>
              <w:pStyle w:val="3"/>
              <w:rPr>
                <w:rFonts w:hint="default"/>
                <w:color w:val="auto"/>
                <w:lang w:val="en-US" w:eastAsia="zh-CN"/>
              </w:rPr>
            </w:pPr>
            <w:r>
              <w:rPr>
                <w:rFonts w:hint="default"/>
                <w:color w:val="auto"/>
                <w:lang w:val="en-US" w:eastAsia="zh-CN"/>
              </w:rPr>
              <w:t>根据承德市生态环境准入清单（2023 年版）中承德市总体准入清单内生态空间总体要求，生态空间管控区域为生态保护红线、自然保护地和一般生态空间，本项目未占用生态保护红线、自然保护地和一般生态空间，因此符合生态空间环境准入清单总体要求。</w:t>
            </w:r>
          </w:p>
          <w:p w14:paraId="5CE5FDB1">
            <w:pPr>
              <w:pStyle w:val="3"/>
              <w:rPr>
                <w:rFonts w:hint="default"/>
                <w:color w:val="auto"/>
                <w:lang w:val="en-US" w:eastAsia="zh-CN"/>
              </w:rPr>
            </w:pPr>
            <w:r>
              <w:rPr>
                <w:rFonts w:hint="eastAsia"/>
                <w:color w:val="auto"/>
                <w:lang w:val="en-US" w:eastAsia="zh-CN"/>
              </w:rPr>
              <w:t>二、大气环境总体要求符合性分析</w:t>
            </w:r>
          </w:p>
          <w:p w14:paraId="63AE54BD">
            <w:pPr>
              <w:pStyle w:val="7"/>
              <w:numPr>
                <w:ilvl w:val="0"/>
                <w:numId w:val="1"/>
              </w:numPr>
              <w:bidi w:val="0"/>
              <w:ind w:left="900" w:leftChars="0" w:hanging="420" w:firstLineChars="0"/>
              <w:rPr>
                <w:rFonts w:hint="default"/>
                <w:color w:val="auto"/>
                <w:lang w:val="en-US" w:eastAsia="zh-CN"/>
              </w:rPr>
            </w:pPr>
            <w:r>
              <w:rPr>
                <w:rFonts w:hint="eastAsia"/>
                <w:color w:val="auto"/>
                <w:lang w:val="en-US" w:eastAsia="zh-CN"/>
              </w:rPr>
              <w:t xml:space="preserve">  项目与大气环境总体要求分析一览表</w:t>
            </w:r>
          </w:p>
          <w:tbl>
            <w:tblPr>
              <w:tblStyle w:val="10"/>
              <w:tblW w:w="8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5599"/>
              <w:gridCol w:w="2010"/>
            </w:tblGrid>
            <w:tr w14:paraId="21AD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7" w:type="dxa"/>
                  <w:tcMar>
                    <w:top w:w="0" w:type="dxa"/>
                    <w:left w:w="28" w:type="dxa"/>
                    <w:bottom w:w="0" w:type="dxa"/>
                    <w:right w:w="28" w:type="dxa"/>
                  </w:tcMar>
                  <w:vAlign w:val="center"/>
                </w:tcPr>
                <w:p w14:paraId="31DB99F2">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管控维度</w:t>
                  </w:r>
                </w:p>
              </w:tc>
              <w:tc>
                <w:tcPr>
                  <w:tcW w:w="5599" w:type="dxa"/>
                  <w:tcMar>
                    <w:top w:w="0" w:type="dxa"/>
                    <w:left w:w="28" w:type="dxa"/>
                    <w:bottom w:w="0" w:type="dxa"/>
                    <w:right w:w="28" w:type="dxa"/>
                  </w:tcMar>
                  <w:vAlign w:val="center"/>
                </w:tcPr>
                <w:p w14:paraId="50ADAAF6">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管控要求</w:t>
                  </w:r>
                </w:p>
              </w:tc>
              <w:tc>
                <w:tcPr>
                  <w:tcW w:w="2010" w:type="dxa"/>
                  <w:tcMar>
                    <w:top w:w="0" w:type="dxa"/>
                    <w:left w:w="28" w:type="dxa"/>
                    <w:bottom w:w="0" w:type="dxa"/>
                    <w:right w:w="28" w:type="dxa"/>
                  </w:tcMar>
                  <w:vAlign w:val="center"/>
                </w:tcPr>
                <w:p w14:paraId="354CF325">
                  <w:pPr>
                    <w:pStyle w:val="13"/>
                    <w:widowControl w:val="0"/>
                    <w:pBdr>
                      <w:top w:val="none" w:color="auto" w:sz="0" w:space="0"/>
                      <w:left w:val="none" w:color="auto" w:sz="0" w:space="0"/>
                      <w:bottom w:val="none" w:color="auto" w:sz="0" w:space="0"/>
                      <w:right w:val="none" w:color="auto" w:sz="0" w:space="0"/>
                    </w:pBdr>
                    <w:rPr>
                      <w:rFonts w:hint="default" w:eastAsia="宋体"/>
                      <w:color w:val="auto"/>
                      <w:lang w:val="en-US" w:eastAsia="zh-CN" w:bidi="ar-SA"/>
                    </w:rPr>
                  </w:pPr>
                  <w:r>
                    <w:rPr>
                      <w:rFonts w:hint="eastAsia"/>
                      <w:color w:val="auto"/>
                      <w:lang w:val="en-US" w:eastAsia="zh-CN" w:bidi="ar-SA"/>
                    </w:rPr>
                    <w:t>符合性分析</w:t>
                  </w:r>
                </w:p>
              </w:tc>
            </w:tr>
            <w:tr w14:paraId="3E33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7" w:type="dxa"/>
                  <w:tcMar>
                    <w:top w:w="0" w:type="dxa"/>
                    <w:left w:w="28" w:type="dxa"/>
                    <w:bottom w:w="0" w:type="dxa"/>
                    <w:right w:w="28" w:type="dxa"/>
                  </w:tcMar>
                  <w:vAlign w:val="center"/>
                </w:tcPr>
                <w:p w14:paraId="41925EC8">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空间布局约束</w:t>
                  </w:r>
                </w:p>
              </w:tc>
              <w:tc>
                <w:tcPr>
                  <w:tcW w:w="5599" w:type="dxa"/>
                  <w:tcMar>
                    <w:top w:w="0" w:type="dxa"/>
                    <w:left w:w="28" w:type="dxa"/>
                    <w:bottom w:w="0" w:type="dxa"/>
                    <w:right w:w="28" w:type="dxa"/>
                  </w:tcMar>
                  <w:vAlign w:val="center"/>
                </w:tcPr>
                <w:p w14:paraId="274AEC49">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1.各产业集聚区应限制建设不符合产业聚集区定位的项目。</w:t>
                  </w:r>
                </w:p>
                <w:p w14:paraId="005766E5">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2.禁止在工业企业和产业集聚区大气污染防护距离内建设居住、学校、医院等环境敏感项目。对城市建成区内重污染企业、不符合安全防护距离和卫生防护距离的危化企业实施有序搬迁改造或依法关闭。引导重点行业向环境容量充足、扩散条件较好区域布局。</w:t>
                  </w:r>
                </w:p>
                <w:p w14:paraId="3412FF69">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3.依法依规划定实施移动源低排放控制区，制定中心城区重型柴油货车绕行方案划定绕行路线，减少重型货车穿城。</w:t>
                  </w:r>
                </w:p>
              </w:tc>
              <w:tc>
                <w:tcPr>
                  <w:tcW w:w="2010" w:type="dxa"/>
                  <w:tcMar>
                    <w:top w:w="0" w:type="dxa"/>
                    <w:left w:w="28" w:type="dxa"/>
                    <w:bottom w:w="0" w:type="dxa"/>
                    <w:right w:w="28" w:type="dxa"/>
                  </w:tcMar>
                  <w:vAlign w:val="center"/>
                </w:tcPr>
                <w:p w14:paraId="47B22204">
                  <w:pPr>
                    <w:pStyle w:val="13"/>
                    <w:widowControl w:val="0"/>
                    <w:pBdr>
                      <w:top w:val="none" w:color="auto" w:sz="0" w:space="0"/>
                      <w:left w:val="none" w:color="auto" w:sz="0" w:space="0"/>
                      <w:bottom w:val="none" w:color="auto" w:sz="0" w:space="0"/>
                      <w:right w:val="none" w:color="auto" w:sz="0" w:space="0"/>
                    </w:pBdr>
                    <w:jc w:val="left"/>
                    <w:rPr>
                      <w:rFonts w:hint="eastAsia"/>
                      <w:color w:val="auto"/>
                      <w:lang w:val="en-US" w:eastAsia="zh-CN" w:bidi="ar-SA"/>
                    </w:rPr>
                  </w:pPr>
                  <w:r>
                    <w:rPr>
                      <w:rFonts w:hint="eastAsia"/>
                      <w:color w:val="auto"/>
                      <w:lang w:val="en-US" w:eastAsia="zh-CN" w:bidi="ar-SA"/>
                    </w:rPr>
                    <w:t>1.本项目不涉及。</w:t>
                  </w:r>
                </w:p>
                <w:p w14:paraId="4CED239B">
                  <w:pPr>
                    <w:pStyle w:val="13"/>
                    <w:bidi w:val="0"/>
                    <w:jc w:val="left"/>
                    <w:rPr>
                      <w:rFonts w:hint="eastAsia"/>
                      <w:color w:val="auto"/>
                      <w:lang w:val="en-US" w:eastAsia="zh-CN" w:bidi="ar-SA"/>
                    </w:rPr>
                  </w:pPr>
                  <w:r>
                    <w:rPr>
                      <w:rFonts w:hint="eastAsia"/>
                      <w:color w:val="auto"/>
                      <w:lang w:val="en-US" w:eastAsia="zh-CN" w:bidi="ar-SA"/>
                    </w:rPr>
                    <w:t>2.本项目不涉及。</w:t>
                  </w:r>
                </w:p>
                <w:p w14:paraId="5029F56B">
                  <w:pPr>
                    <w:pStyle w:val="13"/>
                    <w:bidi w:val="0"/>
                    <w:jc w:val="left"/>
                    <w:rPr>
                      <w:rFonts w:hint="default"/>
                      <w:color w:val="auto"/>
                      <w:lang w:val="en-US" w:eastAsia="zh-CN" w:bidi="ar-SA"/>
                    </w:rPr>
                  </w:pPr>
                  <w:r>
                    <w:rPr>
                      <w:rFonts w:hint="eastAsia"/>
                      <w:color w:val="auto"/>
                      <w:lang w:val="en-US" w:eastAsia="zh-CN" w:bidi="ar-SA"/>
                    </w:rPr>
                    <w:t>3.本项目不涉及。</w:t>
                  </w:r>
                </w:p>
              </w:tc>
            </w:tr>
            <w:tr w14:paraId="2A5F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7" w:type="dxa"/>
                  <w:tcMar>
                    <w:top w:w="0" w:type="dxa"/>
                    <w:left w:w="28" w:type="dxa"/>
                    <w:bottom w:w="0" w:type="dxa"/>
                    <w:right w:w="28" w:type="dxa"/>
                  </w:tcMar>
                  <w:vAlign w:val="center"/>
                </w:tcPr>
                <w:p w14:paraId="5D7B349F">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污染物排放管控</w:t>
                  </w:r>
                </w:p>
              </w:tc>
              <w:tc>
                <w:tcPr>
                  <w:tcW w:w="5599" w:type="dxa"/>
                  <w:tcMar>
                    <w:top w:w="0" w:type="dxa"/>
                    <w:left w:w="28" w:type="dxa"/>
                    <w:bottom w:w="0" w:type="dxa"/>
                    <w:right w:w="28" w:type="dxa"/>
                  </w:tcMar>
                  <w:vAlign w:val="center"/>
                </w:tcPr>
                <w:p w14:paraId="5A9E93FF">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1.严格执行河北省生态环境准入要求，禁止建设不符合国家产业政策和行业准入条件的工业项目。</w:t>
                  </w:r>
                </w:p>
                <w:p w14:paraId="10A08E7B">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2.现有及新建企业污染排放应满足排污许可证要求。未发放排污许可证工业企业满足行业排放标准与总量控制要求。规定期限内未获得排污许可证的企业应关停退出。</w:t>
                  </w:r>
                </w:p>
                <w:p w14:paraId="7A86CD49">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3.巩固钢铁、水泥、焦化等重点行业和燃煤锅炉超低排放改造成效。以重点区域、高排放企业为重点，实施“一厂一策”企业减排工程，提升工业企业污染防治水平，促进企业绩效评价“晋 B 升 A”。</w:t>
                  </w:r>
                </w:p>
                <w:p w14:paraId="207E6A19">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4.严格执行质量、环保、能耗、安全等法规标准，加大重点行业低效和过剩产能压减力度，淘汰 4.3 米焦炉，关停部分 1000 立方米以下高炉和 100 吨以下转炉。</w:t>
                  </w:r>
                </w:p>
                <w:p w14:paraId="2CB90F3C">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5.现有、新改扩建医药制造工业、石油炼制工业、石油化学工业、有机化工业、炼焦工业、钢铁冶炼和压延加工业、木材加工业、家具制造业、交通运输设备制造业、表面涂装业、印刷工业项目挥发性有机物排放应满足《工业企业挥发性有机物排放控制标准》（DB13/ 2322-2016）要求，现有项目应限期完成升级改造。现有、新改扩建钢铁工业项目执行《钢铁工业大气污染物超低排放标准》（DB13/ 2169-2018）要求。现有、新改扩建水泥工业项目执行《水泥工业大气污染物超低排放标准》（DB13/ 2167-2020）要求。现有、新改扩建平板玻璃工业项目执行《平板玻璃工业大气污染物超低排放标准》（DB13/ 2168-2020）要求。现有、新改扩建非发电锅炉执行《锅炉大气污染物排放标准》（DB13/ 5161-2020）要求，现有项目应限期完成升级改造。现有、新改扩建陶瓷工业项目执行《陶瓷工业大气污染物排放标准》（DB13∕ 5214-2020）要求。现有、新改扩建燃煤电厂项目执行《燃煤电厂大气污染物排放标准》（DB13/ 2209-2015）要求。现有、新改扩建生物和化学制药行业项目挥发性有机物与恶臭气体污染执行《生物和化学制药行业挥发性有机物与恶臭气体污染控制技术指南》（DB13/T 5363-2021）要求。现有、新改扩建青霉素类制药企业或生产设施建设项目挥发性有机物和恶臭特征污染物排放执行《青霉素类制药挥发性有机物和恶臭特征污染物排放标准》（DB13/ 2208-2015）要求。</w:t>
                  </w:r>
                </w:p>
                <w:p w14:paraId="528A3595">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6.有序推动合法生产露天矿山综合治理，对标现代化矿山开采模式，推动矿山资源规范开采、集约开采、绿色开采。严格落实矿产资源开采、运输和加工过程防尘、除尘措施，各种物料入棚进仓，运输通道硬化防尘，进出车辆苫盖冲洗，开采、加工作业区污染物达标排放。</w:t>
                  </w:r>
                </w:p>
                <w:p w14:paraId="1B36653B">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7.建筑施工严格贯彻《河北省扬尘污染防治办法》 《河北省施工场地扬尘排放标准》 《河北省建筑施工扬尘防治强化措施 18 条》，压实企业主体责任，建筑施工现场落实“六个百分之百”和“两个全覆盖”，强化督查执法，对扬尘管控不到位的，依法予以严惩，对建筑市场主体的不良行为信息依法依规纳入建筑市场信用管理体系，情节严重的，列入“黑名单”。</w:t>
                  </w:r>
                </w:p>
                <w:p w14:paraId="10D64295">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8.深入实施清洁柴油车（机）行动，基本淘汰国一级以下排放标准或使用 15 年以上的工程机械，具备条件的更换国三及以上排放标准的发动机。全面实施非道路移动机械第四阶段排放标准，落实</w:t>
                  </w:r>
                  <w:bookmarkStart w:id="3" w:name="_GoBack"/>
                  <w:bookmarkEnd w:id="3"/>
                  <w:r>
                    <w:rPr>
                      <w:rFonts w:hint="eastAsia"/>
                      <w:color w:val="auto"/>
                      <w:lang w:val="en-US" w:eastAsia="zh-CN" w:bidi="ar-SA"/>
                    </w:rPr>
                    <w:t>非道路移动机械使用登记管理制度，对超标排放车辆全链条环境监管。严格执行国六车用乙醇汽油质量标准，加强劣质油品整治，坚决取缔黑加油站（点）、黑油罐车。</w:t>
                  </w:r>
                </w:p>
                <w:p w14:paraId="06C4FFCF">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9.大力开展国土绿化，实施城镇裸露地面绿化、硬化，推动城市和县城、重要集镇“黄土不见天”，有效减少本地尘源，降低扬尘污染。</w:t>
                  </w:r>
                </w:p>
                <w:p w14:paraId="4E966C15">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10.禁止露天焚烧农作物秸秆等行为，切实加强秸秆焚烧、烧荒烧垃圾等露天焚烧问题监督管理，开展重点时段秸秆禁烧专项整治，完善秸秆焚烧视频监控系统点位建设。</w:t>
                  </w:r>
                </w:p>
                <w:p w14:paraId="7BBD5132">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11.严格落实《承德市人民政府关于全域禁止销售和中心城区、重点区域禁止燃放烟花爆竹的通告》，实行全区域、全时段、常态化禁燃禁放烟花爆竹。</w:t>
                  </w:r>
                </w:p>
                <w:p w14:paraId="28E0D6C3">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12.加强城市和县城建成区餐饮企业、经营商户油烟排放监督管理，各县（市、区）要建立餐饮油烟治理工作台账，定期开展餐饮油烟集中整治行动。</w:t>
                  </w:r>
                </w:p>
                <w:p w14:paraId="549BCA62">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13.统筹加强减污降碳协同控制，开展重点行业资源利用效率、能源消耗、污染物排放对标行动，加大氮氧化物、挥发性有机物（VOCs）以及温室气体协同减排力度，加快补齐臭氧治理短板，严格落实国家和我省产品 VOCs 含量限值标准，有序推进企业产品切换。</w:t>
                  </w:r>
                </w:p>
              </w:tc>
              <w:tc>
                <w:tcPr>
                  <w:tcW w:w="2010" w:type="dxa"/>
                  <w:tcMar>
                    <w:top w:w="0" w:type="dxa"/>
                    <w:left w:w="28" w:type="dxa"/>
                    <w:bottom w:w="0" w:type="dxa"/>
                    <w:right w:w="28" w:type="dxa"/>
                  </w:tcMar>
                  <w:vAlign w:val="center"/>
                </w:tcPr>
                <w:p w14:paraId="0E524825">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1.根据《产业结构调整指导目录（2024年本）》中相关要求，本项目不属于限制类、淘汰类建设项目，符合要求。</w:t>
                  </w:r>
                </w:p>
                <w:p w14:paraId="5FCB7BE1">
                  <w:pPr>
                    <w:pStyle w:val="13"/>
                    <w:widowControl/>
                    <w:pBdr>
                      <w:top w:val="none" w:color="auto" w:sz="0" w:space="0"/>
                      <w:left w:val="none" w:color="auto" w:sz="0" w:space="0"/>
                      <w:bottom w:val="none" w:color="auto" w:sz="0" w:space="0"/>
                      <w:right w:val="none" w:color="auto" w:sz="0" w:space="0"/>
                    </w:pBdr>
                    <w:wordWrap w:val="0"/>
                    <w:jc w:val="left"/>
                    <w:rPr>
                      <w:rFonts w:hint="eastAsia"/>
                      <w:color w:val="auto"/>
                      <w:lang w:val="en-US" w:eastAsia="zh-CN" w:bidi="ar-SA"/>
                    </w:rPr>
                  </w:pPr>
                  <w:r>
                    <w:rPr>
                      <w:rFonts w:hint="eastAsia"/>
                      <w:color w:val="auto"/>
                      <w:lang w:val="en-US" w:eastAsia="zh-CN" w:bidi="ar-SA"/>
                    </w:rPr>
                    <w:t>2.本项目外排废气满足《水泥工业大气污染物超低排放标准》（DB13/2167-2020）表1 最高允许排放浓度及表2无组织排放限值要求，本评价要求项目在投入运营前取得排污许可证。</w:t>
                  </w:r>
                </w:p>
                <w:p w14:paraId="7708E4B1">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3.本项目不涉及。</w:t>
                  </w:r>
                </w:p>
                <w:p w14:paraId="7F852F55">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4.本项目不涉及。</w:t>
                  </w:r>
                </w:p>
                <w:p w14:paraId="3DC10251">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5.本项目废气中颗粒物排放浓度满足《水泥工业大气污染物超低排放标准》（DB13/2167-2020）表1 最高允许排放浓度及表2无组织排放限值要求。</w:t>
                  </w:r>
                </w:p>
                <w:p w14:paraId="5010BF94">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6.本项目不涉及。</w:t>
                  </w:r>
                </w:p>
                <w:p w14:paraId="1B7E06D1">
                  <w:pPr>
                    <w:pStyle w:val="13"/>
                    <w:widowControl/>
                    <w:pBdr>
                      <w:top w:val="none" w:color="auto" w:sz="0" w:space="0"/>
                      <w:left w:val="none" w:color="auto" w:sz="0" w:space="0"/>
                      <w:bottom w:val="none" w:color="auto" w:sz="0" w:space="0"/>
                      <w:right w:val="none" w:color="auto" w:sz="0" w:space="0"/>
                    </w:pBdr>
                    <w:wordWrap w:val="0"/>
                    <w:jc w:val="left"/>
                    <w:rPr>
                      <w:rFonts w:hint="eastAsia"/>
                      <w:color w:val="auto"/>
                      <w:lang w:val="en-US" w:eastAsia="zh-CN" w:bidi="ar-SA"/>
                    </w:rPr>
                  </w:pPr>
                  <w:r>
                    <w:rPr>
                      <w:rFonts w:hint="eastAsia"/>
                      <w:color w:val="auto"/>
                      <w:lang w:val="en-US" w:eastAsia="zh-CN" w:bidi="ar-SA"/>
                    </w:rPr>
                    <w:t>7.本项目施工期将按照相关标准进行施工，严格控制施工扬尘。</w:t>
                  </w:r>
                </w:p>
                <w:p w14:paraId="782162CD">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8.本项目所用工程机械均为国三及以上排放标准的设备。</w:t>
                  </w:r>
                </w:p>
                <w:p w14:paraId="6E44C91B">
                  <w:pPr>
                    <w:pStyle w:val="13"/>
                    <w:widowControl/>
                    <w:pBdr>
                      <w:top w:val="none" w:color="auto" w:sz="0" w:space="0"/>
                      <w:left w:val="none" w:color="auto" w:sz="0" w:space="0"/>
                      <w:bottom w:val="none" w:color="auto" w:sz="0" w:space="0"/>
                      <w:right w:val="none" w:color="auto" w:sz="0" w:space="0"/>
                    </w:pBdr>
                    <w:wordWrap w:val="0"/>
                    <w:jc w:val="left"/>
                    <w:rPr>
                      <w:rFonts w:hint="eastAsia"/>
                      <w:color w:val="auto"/>
                      <w:lang w:val="en-US" w:eastAsia="zh-CN" w:bidi="ar-SA"/>
                    </w:rPr>
                  </w:pPr>
                  <w:r>
                    <w:rPr>
                      <w:rFonts w:hint="eastAsia"/>
                      <w:color w:val="auto"/>
                      <w:lang w:val="en-US" w:eastAsia="zh-CN" w:bidi="ar-SA"/>
                    </w:rPr>
                    <w:t>9.本项目通过采取裸露地面绿化、硬化等措施降低扬尘污染。</w:t>
                  </w:r>
                </w:p>
                <w:p w14:paraId="61784C73">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10.本项目不涉及。</w:t>
                  </w:r>
                </w:p>
                <w:p w14:paraId="6F0BB727">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11.本项目不涉及。</w:t>
                  </w:r>
                </w:p>
                <w:p w14:paraId="285DC38E">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12.本项目不涉及。</w:t>
                  </w:r>
                </w:p>
                <w:p w14:paraId="74C6ED2B">
                  <w:pPr>
                    <w:pStyle w:val="13"/>
                    <w:widowControl/>
                    <w:pBdr>
                      <w:top w:val="none" w:color="auto" w:sz="0" w:space="0"/>
                      <w:left w:val="none" w:color="auto" w:sz="0" w:space="0"/>
                      <w:bottom w:val="none" w:color="auto" w:sz="0" w:space="0"/>
                      <w:right w:val="none" w:color="auto" w:sz="0" w:space="0"/>
                    </w:pBdr>
                    <w:wordWrap w:val="0"/>
                    <w:jc w:val="left"/>
                    <w:rPr>
                      <w:rFonts w:hint="default" w:eastAsia="宋体"/>
                      <w:color w:val="auto"/>
                      <w:lang w:val="en-US" w:eastAsia="zh-CN" w:bidi="ar-SA"/>
                    </w:rPr>
                  </w:pPr>
                  <w:r>
                    <w:rPr>
                      <w:rFonts w:hint="eastAsia"/>
                      <w:color w:val="auto"/>
                      <w:lang w:val="en-US" w:eastAsia="zh-CN" w:bidi="ar-SA"/>
                    </w:rPr>
                    <w:t>13.本项目不涉及。</w:t>
                  </w:r>
                </w:p>
              </w:tc>
            </w:tr>
            <w:tr w14:paraId="39C7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7" w:type="dxa"/>
                  <w:tcMar>
                    <w:top w:w="0" w:type="dxa"/>
                    <w:left w:w="28" w:type="dxa"/>
                    <w:bottom w:w="0" w:type="dxa"/>
                    <w:right w:w="28" w:type="dxa"/>
                  </w:tcMar>
                  <w:vAlign w:val="center"/>
                </w:tcPr>
                <w:p w14:paraId="35F31CAD">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环境风险防控</w:t>
                  </w:r>
                </w:p>
              </w:tc>
              <w:tc>
                <w:tcPr>
                  <w:tcW w:w="5599" w:type="dxa"/>
                  <w:tcMar>
                    <w:top w:w="0" w:type="dxa"/>
                    <w:left w:w="28" w:type="dxa"/>
                    <w:bottom w:w="0" w:type="dxa"/>
                    <w:right w:w="28" w:type="dxa"/>
                  </w:tcMar>
                  <w:vAlign w:val="center"/>
                </w:tcPr>
                <w:p w14:paraId="4A9FEE0A">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1.健全完善重污染天气应急预案，在重污染天气情况下按照预警等级及时启动相应的应急预案和应急措施。</w:t>
                  </w:r>
                </w:p>
                <w:p w14:paraId="747BE3A0">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2.严格化学品生产准入和行业准入，调整优化高风险化学品企业布局，提高区域环境风险防范能力。加强对排放二噁英等持久性有机污染物企业的日常监管。</w:t>
                  </w:r>
                </w:p>
                <w:p w14:paraId="4FD863D7">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3.全面开展消耗臭氧层物质（ODS）排放治理，实施含氢氯氟烃（HCFCs）淘汰和替代，推动三氟甲烷（HFC-23）的销毁和转化。</w:t>
                  </w:r>
                </w:p>
              </w:tc>
              <w:tc>
                <w:tcPr>
                  <w:tcW w:w="2010" w:type="dxa"/>
                  <w:tcMar>
                    <w:top w:w="0" w:type="dxa"/>
                    <w:left w:w="28" w:type="dxa"/>
                    <w:bottom w:w="0" w:type="dxa"/>
                    <w:right w:w="28" w:type="dxa"/>
                  </w:tcMar>
                  <w:vAlign w:val="center"/>
                </w:tcPr>
                <w:p w14:paraId="0CBCC7ED">
                  <w:pPr>
                    <w:pStyle w:val="13"/>
                    <w:widowControl w:val="0"/>
                    <w:pBdr>
                      <w:top w:val="none" w:color="auto" w:sz="0" w:space="0"/>
                      <w:left w:val="none" w:color="auto" w:sz="0" w:space="0"/>
                      <w:bottom w:val="none" w:color="auto" w:sz="0" w:space="0"/>
                      <w:right w:val="none" w:color="auto" w:sz="0" w:space="0"/>
                    </w:pBdr>
                    <w:jc w:val="left"/>
                    <w:rPr>
                      <w:rFonts w:hint="eastAsia"/>
                      <w:color w:val="auto"/>
                      <w:lang w:val="en-US" w:eastAsia="zh-CN" w:bidi="ar-SA"/>
                    </w:rPr>
                  </w:pPr>
                  <w:r>
                    <w:rPr>
                      <w:rFonts w:hint="eastAsia"/>
                      <w:color w:val="auto"/>
                      <w:lang w:val="en-US" w:eastAsia="zh-CN" w:bidi="ar-SA"/>
                    </w:rPr>
                    <w:t>1.本项目运营期，根据政府相关要求，制定重污染天气应急预案。</w:t>
                  </w:r>
                </w:p>
                <w:p w14:paraId="71023EDD">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2.本项目不涉及。</w:t>
                  </w:r>
                </w:p>
                <w:p w14:paraId="7B90D218">
                  <w:pPr>
                    <w:pStyle w:val="13"/>
                    <w:widowControl w:val="0"/>
                    <w:pBdr>
                      <w:top w:val="none" w:color="auto" w:sz="0" w:space="0"/>
                      <w:left w:val="none" w:color="auto" w:sz="0" w:space="0"/>
                      <w:bottom w:val="none" w:color="auto" w:sz="0" w:space="0"/>
                      <w:right w:val="none" w:color="auto" w:sz="0" w:space="0"/>
                    </w:pBdr>
                    <w:jc w:val="left"/>
                    <w:rPr>
                      <w:rFonts w:hint="default" w:eastAsia="宋体"/>
                      <w:color w:val="auto"/>
                      <w:lang w:val="en-US" w:eastAsia="zh-CN" w:bidi="ar-SA"/>
                    </w:rPr>
                  </w:pPr>
                  <w:r>
                    <w:rPr>
                      <w:rFonts w:hint="eastAsia"/>
                      <w:color w:val="auto"/>
                      <w:lang w:val="en-US" w:eastAsia="zh-CN" w:bidi="ar-SA"/>
                    </w:rPr>
                    <w:t>3.本项目不涉及。</w:t>
                  </w:r>
                </w:p>
              </w:tc>
            </w:tr>
            <w:tr w14:paraId="709D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7" w:type="dxa"/>
                  <w:tcMar>
                    <w:top w:w="0" w:type="dxa"/>
                    <w:left w:w="28" w:type="dxa"/>
                    <w:bottom w:w="0" w:type="dxa"/>
                    <w:right w:w="28" w:type="dxa"/>
                  </w:tcMar>
                  <w:vAlign w:val="center"/>
                </w:tcPr>
                <w:p w14:paraId="7A9CF760">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资源利用效率</w:t>
                  </w:r>
                </w:p>
              </w:tc>
              <w:tc>
                <w:tcPr>
                  <w:tcW w:w="5599" w:type="dxa"/>
                  <w:tcMar>
                    <w:top w:w="0" w:type="dxa"/>
                    <w:left w:w="28" w:type="dxa"/>
                    <w:bottom w:w="0" w:type="dxa"/>
                    <w:right w:w="28" w:type="dxa"/>
                  </w:tcMar>
                  <w:vAlign w:val="center"/>
                </w:tcPr>
                <w:p w14:paraId="72CB17A1">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1.强化散煤治理，推动煤炭清洁高效利用，有序推进清洁取暖。城市建成区集中供热覆盖范围以外，因地制宜、多能互补，大力推广天然气、热泵、中深层地热、生物质、太阳能等清洁供热技术。到 2025 年，除不具备改造条件的偏远山区和坝上地区外，其他农村地区实现清洁取暖全覆盖。</w:t>
                  </w:r>
                </w:p>
              </w:tc>
              <w:tc>
                <w:tcPr>
                  <w:tcW w:w="2010" w:type="dxa"/>
                  <w:tcMar>
                    <w:top w:w="0" w:type="dxa"/>
                    <w:left w:w="28" w:type="dxa"/>
                    <w:bottom w:w="0" w:type="dxa"/>
                    <w:right w:w="28" w:type="dxa"/>
                  </w:tcMar>
                  <w:vAlign w:val="center"/>
                </w:tcPr>
                <w:p w14:paraId="5E2BE178">
                  <w:pPr>
                    <w:pStyle w:val="13"/>
                    <w:widowControl w:val="0"/>
                    <w:pBdr>
                      <w:top w:val="none" w:color="auto" w:sz="0" w:space="0"/>
                      <w:left w:val="none" w:color="auto" w:sz="0" w:space="0"/>
                      <w:bottom w:val="none" w:color="auto" w:sz="0" w:space="0"/>
                      <w:right w:val="none" w:color="auto" w:sz="0" w:space="0"/>
                    </w:pBdr>
                    <w:jc w:val="left"/>
                    <w:rPr>
                      <w:rFonts w:hint="default" w:eastAsia="宋体"/>
                      <w:color w:val="auto"/>
                      <w:lang w:val="en-US" w:eastAsia="zh-CN" w:bidi="ar-SA"/>
                    </w:rPr>
                  </w:pPr>
                  <w:r>
                    <w:rPr>
                      <w:rFonts w:hint="eastAsia"/>
                      <w:color w:val="auto"/>
                      <w:lang w:val="en-US" w:eastAsia="zh-CN" w:bidi="ar-SA"/>
                    </w:rPr>
                    <w:t>1.本项目不涉及。</w:t>
                  </w:r>
                </w:p>
              </w:tc>
            </w:tr>
          </w:tbl>
          <w:p w14:paraId="3EC3D24C">
            <w:pPr>
              <w:pStyle w:val="3"/>
              <w:bidi w:val="0"/>
              <w:rPr>
                <w:rFonts w:hint="default"/>
                <w:color w:val="auto"/>
                <w:lang w:val="en-US" w:eastAsia="zh-CN"/>
              </w:rPr>
            </w:pPr>
            <w:r>
              <w:rPr>
                <w:rFonts w:hint="default"/>
                <w:color w:val="auto"/>
                <w:lang w:val="en-US" w:eastAsia="zh-CN"/>
              </w:rPr>
              <w:t>综上所述，本项目符合大气环境总体要求</w:t>
            </w:r>
            <w:r>
              <w:rPr>
                <w:rFonts w:hint="eastAsia"/>
                <w:color w:val="auto"/>
                <w:lang w:val="en-US" w:eastAsia="zh-CN"/>
              </w:rPr>
              <w:t>。</w:t>
            </w:r>
          </w:p>
          <w:p w14:paraId="22C3A859">
            <w:pPr>
              <w:pStyle w:val="3"/>
              <w:rPr>
                <w:rFonts w:hint="default"/>
                <w:color w:val="auto"/>
                <w:lang w:val="en-US" w:eastAsia="zh-CN"/>
              </w:rPr>
            </w:pPr>
            <w:r>
              <w:rPr>
                <w:rFonts w:hint="eastAsia"/>
                <w:color w:val="auto"/>
                <w:lang w:val="en-US" w:eastAsia="zh-CN"/>
              </w:rPr>
              <w:t>三、水环境总体要求符合性分析</w:t>
            </w:r>
          </w:p>
          <w:p w14:paraId="632EAD2B">
            <w:pPr>
              <w:pStyle w:val="7"/>
              <w:numPr>
                <w:ilvl w:val="0"/>
                <w:numId w:val="1"/>
              </w:numPr>
              <w:bidi w:val="0"/>
              <w:ind w:left="900" w:leftChars="0" w:hanging="420" w:firstLineChars="0"/>
              <w:rPr>
                <w:rFonts w:hint="default"/>
                <w:color w:val="auto"/>
                <w:lang w:val="en-US" w:eastAsia="zh-CN"/>
              </w:rPr>
            </w:pPr>
            <w:r>
              <w:rPr>
                <w:rFonts w:hint="eastAsia"/>
                <w:color w:val="auto"/>
                <w:lang w:val="en-US" w:eastAsia="zh-CN"/>
              </w:rPr>
              <w:t xml:space="preserve">  项目与水环境总体要求分析一览表</w:t>
            </w:r>
          </w:p>
          <w:tbl>
            <w:tblPr>
              <w:tblStyle w:val="10"/>
              <w:tblW w:w="8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5611"/>
              <w:gridCol w:w="2010"/>
            </w:tblGrid>
            <w:tr w14:paraId="4C9E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5" w:type="dxa"/>
                  <w:tcMar>
                    <w:top w:w="0" w:type="dxa"/>
                    <w:left w:w="0" w:type="dxa"/>
                    <w:bottom w:w="0" w:type="dxa"/>
                    <w:right w:w="0" w:type="dxa"/>
                  </w:tcMar>
                  <w:vAlign w:val="center"/>
                </w:tcPr>
                <w:p w14:paraId="6888DBA0">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管控维度</w:t>
                  </w:r>
                </w:p>
              </w:tc>
              <w:tc>
                <w:tcPr>
                  <w:tcW w:w="5611" w:type="dxa"/>
                  <w:tcMar>
                    <w:top w:w="0" w:type="dxa"/>
                    <w:left w:w="0" w:type="dxa"/>
                    <w:bottom w:w="0" w:type="dxa"/>
                    <w:right w:w="0" w:type="dxa"/>
                  </w:tcMar>
                  <w:vAlign w:val="center"/>
                </w:tcPr>
                <w:p w14:paraId="655E6775">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管控要求</w:t>
                  </w:r>
                </w:p>
              </w:tc>
              <w:tc>
                <w:tcPr>
                  <w:tcW w:w="2010" w:type="dxa"/>
                  <w:tcMar>
                    <w:top w:w="0" w:type="dxa"/>
                    <w:left w:w="0" w:type="dxa"/>
                    <w:bottom w:w="0" w:type="dxa"/>
                    <w:right w:w="0" w:type="dxa"/>
                  </w:tcMar>
                  <w:vAlign w:val="center"/>
                </w:tcPr>
                <w:p w14:paraId="1148712A">
                  <w:pPr>
                    <w:pStyle w:val="13"/>
                    <w:widowControl w:val="0"/>
                    <w:pBdr>
                      <w:top w:val="none" w:color="auto" w:sz="0" w:space="0"/>
                      <w:left w:val="none" w:color="auto" w:sz="0" w:space="0"/>
                      <w:bottom w:val="none" w:color="auto" w:sz="0" w:space="0"/>
                      <w:right w:val="none" w:color="auto" w:sz="0" w:space="0"/>
                    </w:pBdr>
                    <w:rPr>
                      <w:rFonts w:hint="default" w:eastAsia="宋体"/>
                      <w:color w:val="auto"/>
                      <w:lang w:val="en-US" w:eastAsia="zh-CN" w:bidi="ar-SA"/>
                    </w:rPr>
                  </w:pPr>
                  <w:r>
                    <w:rPr>
                      <w:rFonts w:hint="eastAsia"/>
                      <w:color w:val="auto"/>
                      <w:lang w:val="en-US" w:eastAsia="zh-CN" w:bidi="ar-SA"/>
                    </w:rPr>
                    <w:t>符合性分析</w:t>
                  </w:r>
                </w:p>
              </w:tc>
            </w:tr>
            <w:tr w14:paraId="7D6E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5" w:type="dxa"/>
                  <w:tcMar>
                    <w:top w:w="0" w:type="dxa"/>
                    <w:left w:w="0" w:type="dxa"/>
                    <w:bottom w:w="0" w:type="dxa"/>
                    <w:right w:w="0" w:type="dxa"/>
                  </w:tcMar>
                  <w:vAlign w:val="center"/>
                </w:tcPr>
                <w:p w14:paraId="1DCA6D40">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空间布局约束</w:t>
                  </w:r>
                </w:p>
              </w:tc>
              <w:tc>
                <w:tcPr>
                  <w:tcW w:w="5611" w:type="dxa"/>
                  <w:tcMar>
                    <w:top w:w="0" w:type="dxa"/>
                    <w:left w:w="0" w:type="dxa"/>
                    <w:bottom w:w="0" w:type="dxa"/>
                    <w:right w:w="0" w:type="dxa"/>
                  </w:tcMar>
                  <w:vAlign w:val="center"/>
                </w:tcPr>
                <w:p w14:paraId="79CDEEA9">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1.饮用水源地保护区应遵循《河北省水资源管理条例》《河北省水污染防治条例》等相关法律法规规定要求。</w:t>
                  </w:r>
                </w:p>
                <w:p w14:paraId="6C49D55C">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2.新建企业原则上均应建在工业集聚区。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p w14:paraId="678B0FF3">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3.各产业集聚区内应限制建设不符合产业定位的项目。</w:t>
                  </w:r>
                </w:p>
                <w:p w14:paraId="5CEFBBE9">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4.禁止向水域倾倒工业废渣、城市垃圾、粪便及其他废弃物。</w:t>
                  </w:r>
                </w:p>
                <w:p w14:paraId="7408C34A">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5.科学划定禁养区、限养区，禁止在禁养区内新建、改扩建各类畜禽养殖场，现有项目应限期搬迁。</w:t>
                  </w:r>
                </w:p>
                <w:p w14:paraId="0F38F26F">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6.新建冶金、电镀、有色金属、化工、印染、制革、原料药制造等企业，原则上布局在符合产业定位的园区，其排放的污水由园区污水处理厂集中处理。</w:t>
                  </w:r>
                </w:p>
                <w:p w14:paraId="16B94C3E">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7.一般工业固体废物贮存场、填埋场不得选在生态保护红线区域、永久基本农田集中区域和其他需要特别保护的区域内，应避开活动断层、溶洞区、天然滑坡或泥石流影响区以及湿地等区域，不得选在江河、湖泊、运河、渠道、水库最高水位线以下的滩地和岸坡，以及国家和地方长远规划中的水库等人工蓄水设施的淹没区和保护区之内。</w:t>
                  </w:r>
                </w:p>
              </w:tc>
              <w:tc>
                <w:tcPr>
                  <w:tcW w:w="2010" w:type="dxa"/>
                  <w:tcMar>
                    <w:top w:w="0" w:type="dxa"/>
                    <w:left w:w="0" w:type="dxa"/>
                    <w:bottom w:w="0" w:type="dxa"/>
                    <w:right w:w="0" w:type="dxa"/>
                  </w:tcMar>
                  <w:vAlign w:val="center"/>
                </w:tcPr>
                <w:p w14:paraId="659C6E50">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1.本项目不涉及。</w:t>
                  </w:r>
                </w:p>
                <w:p w14:paraId="79334563">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2.本项目不涉及。</w:t>
                  </w:r>
                </w:p>
                <w:p w14:paraId="0538B5BC">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3.本项目不涉及。</w:t>
                  </w:r>
                </w:p>
                <w:p w14:paraId="2A3CFDE1">
                  <w:pPr>
                    <w:pStyle w:val="13"/>
                    <w:widowControl w:val="0"/>
                    <w:pBdr>
                      <w:top w:val="none" w:color="auto" w:sz="0" w:space="0"/>
                      <w:left w:val="none" w:color="auto" w:sz="0" w:space="0"/>
                      <w:bottom w:val="none" w:color="auto" w:sz="0" w:space="0"/>
                      <w:right w:val="none" w:color="auto" w:sz="0" w:space="0"/>
                    </w:pBdr>
                    <w:jc w:val="left"/>
                    <w:rPr>
                      <w:rFonts w:hint="eastAsia"/>
                      <w:color w:val="auto"/>
                      <w:lang w:val="en-US" w:eastAsia="zh-CN" w:bidi="ar-SA"/>
                    </w:rPr>
                  </w:pPr>
                  <w:r>
                    <w:rPr>
                      <w:rFonts w:hint="eastAsia"/>
                      <w:color w:val="auto"/>
                      <w:lang w:val="en-US" w:eastAsia="zh-CN" w:bidi="ar-SA"/>
                    </w:rPr>
                    <w:t>4.项目产生的固体废物均得到了合理的处置。</w:t>
                  </w:r>
                </w:p>
                <w:p w14:paraId="1E8A17C0">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5.本项目不涉及。</w:t>
                  </w:r>
                </w:p>
                <w:p w14:paraId="676BF415">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6.本项目不涉及。</w:t>
                  </w:r>
                </w:p>
                <w:p w14:paraId="2083798C">
                  <w:pPr>
                    <w:pStyle w:val="13"/>
                    <w:widowControl w:val="0"/>
                    <w:pBdr>
                      <w:top w:val="none" w:color="auto" w:sz="0" w:space="0"/>
                      <w:left w:val="none" w:color="auto" w:sz="0" w:space="0"/>
                      <w:bottom w:val="none" w:color="auto" w:sz="0" w:space="0"/>
                      <w:right w:val="none" w:color="auto" w:sz="0" w:space="0"/>
                    </w:pBdr>
                    <w:jc w:val="left"/>
                    <w:rPr>
                      <w:rFonts w:hint="default" w:eastAsia="宋体"/>
                      <w:color w:val="auto"/>
                      <w:lang w:val="en-US" w:eastAsia="zh-CN" w:bidi="ar-SA"/>
                    </w:rPr>
                  </w:pPr>
                  <w:r>
                    <w:rPr>
                      <w:rFonts w:hint="eastAsia"/>
                      <w:color w:val="auto"/>
                      <w:lang w:val="en-US" w:eastAsia="zh-CN" w:bidi="ar-SA"/>
                    </w:rPr>
                    <w:t>7.本项目不涉及。</w:t>
                  </w:r>
                </w:p>
              </w:tc>
            </w:tr>
            <w:tr w14:paraId="5FD9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5" w:type="dxa"/>
                  <w:tcMar>
                    <w:top w:w="0" w:type="dxa"/>
                    <w:left w:w="0" w:type="dxa"/>
                    <w:bottom w:w="0" w:type="dxa"/>
                    <w:right w:w="0" w:type="dxa"/>
                  </w:tcMar>
                  <w:vAlign w:val="center"/>
                </w:tcPr>
                <w:p w14:paraId="0DFDA7AF">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污染物排放管控</w:t>
                  </w:r>
                </w:p>
              </w:tc>
              <w:tc>
                <w:tcPr>
                  <w:tcW w:w="5611" w:type="dxa"/>
                  <w:tcMar>
                    <w:top w:w="0" w:type="dxa"/>
                    <w:left w:w="0" w:type="dxa"/>
                    <w:bottom w:w="0" w:type="dxa"/>
                    <w:right w:w="0" w:type="dxa"/>
                  </w:tcMar>
                  <w:vAlign w:val="center"/>
                </w:tcPr>
                <w:p w14:paraId="5716A443">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1.禁止建设不符合国家产业政策和行业准入条件的工业项目。</w:t>
                  </w:r>
                </w:p>
                <w:p w14:paraId="1AA88751">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2.现有及新建企业污染排放应满足排污许可证要求。未发放排污许可证企业满足行业排放标准与总量控制要求。国家规定期限范围内未获得排污许可证的企业应关停退出。</w:t>
                  </w:r>
                </w:p>
                <w:p w14:paraId="4E5BF442">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3.造纸、焦化、氮肥、石油化工、印染、农副食品加工、原料药制造、制革、农药、电镀等“十大”重点行业，新建、改建、扩建项目实行新增主要污染物排放倍量替换。</w:t>
                  </w:r>
                </w:p>
                <w:p w14:paraId="38B66CE8">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4.新建污水处理设施及其配套管网应同步设计、同步建设、同步投运。纳管企业应当防止、减少环境污染和生态破坏，按照国家有关规定申领排污许可证，持证排污、按证排污，对所造成的损害依法承担责任。一是按照国家有关规定对工业污水进行预处理，相关标准规定的第一类污染物及其他有毒有害污染物，应在车间或车间处理设施排放口处理达标；其他污染物达到集中处理设施处理工艺要求后方可排放。二是依法按照相关技术规范开展自行监测并主动公开污染物排放信息，自觉接受监督。属于水环境重点排污单位的，还须依法安装使用自动监测设备，并与当地生态环境部门、运营单位共享数据。三是根据《污水处理费征收使用管理办法》（财税〔2014〕151 号）、委托处理合同等，及时足额缴纳污水处理相关费用。四是发生事故致使排放的污水可能危及污水处理厂安全运行时，应当立即启动应急预案，采取应急措施消除危害，通知运营单位并向生态环境部门及相关主管部门报告。</w:t>
                  </w:r>
                </w:p>
                <w:p w14:paraId="497CCD75">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5.新建、改建、扩建污水处理项目环境影响评价，要将服务范围内污水调查情况作为重要内容。</w:t>
                  </w:r>
                </w:p>
                <w:p w14:paraId="53E2DECA">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6.一般工业固体废物贮存场、填埋场的选址、建设、运行、封场、土地复垦等过程的环境保护要求，以及替代贮存、填埋处置的一般工业固体废物充填及回填利用环境保护要求应执行《一般工业固体废物贮存和填埋污染控制标准》（GB 18599-2020）。</w:t>
                  </w:r>
                </w:p>
                <w:p w14:paraId="4189CAB1">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7.新建危险废物填埋场的建设、运行、封场及封场后环境管理过程的污染控制，现有危险废物填埋场的入场要求、运行要求、污染物排放要求、封场及封场后环境管理要求应满足《危险废物填埋污染控制标准》（GB18598-2019）。</w:t>
                  </w:r>
                </w:p>
                <w:p w14:paraId="1DE7B75F">
                  <w:pPr>
                    <w:pStyle w:val="13"/>
                    <w:widowControl/>
                    <w:pBdr>
                      <w:top w:val="none" w:color="auto" w:sz="0" w:space="0"/>
                      <w:left w:val="none" w:color="auto" w:sz="0" w:space="0"/>
                      <w:bottom w:val="none" w:color="auto" w:sz="0" w:space="0"/>
                      <w:right w:val="none" w:color="auto" w:sz="0" w:space="0"/>
                    </w:pBdr>
                    <w:wordWrap w:val="0"/>
                    <w:jc w:val="left"/>
                    <w:rPr>
                      <w:rFonts w:hint="eastAsia"/>
                      <w:color w:val="auto"/>
                      <w:lang w:val="en-US" w:eastAsia="zh-CN" w:bidi="ar-SA"/>
                    </w:rPr>
                  </w:pPr>
                  <w:r>
                    <w:rPr>
                      <w:rFonts w:hint="eastAsia"/>
                      <w:color w:val="auto"/>
                      <w:lang w:val="en-US" w:eastAsia="zh-CN" w:bidi="ar-SA"/>
                    </w:rPr>
                    <w:t>8.将潮河干流流经的古北口镇、高岭镇、太师屯镇、黄旗镇、土城镇、大阁镇、南关蒙古族乡、胡麻营镇、黑山咀镇、天桥镇、虎什哈镇、付家店满族乡、巴克什营镇等乡镇划为重点化肥农药减量区，其他区域划为一般化肥减量区。2025 年底前，流域内化肥农药施用总量降低 20%以上。</w:t>
                  </w:r>
                </w:p>
                <w:p w14:paraId="5E31C3F0">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9.2025 年，承德市化学需氧量重点工程减排量 1.27 万吨、氨氮重点工程减排量 0.041 万吨。</w:t>
                  </w:r>
                </w:p>
              </w:tc>
              <w:tc>
                <w:tcPr>
                  <w:tcW w:w="2010" w:type="dxa"/>
                  <w:tcMar>
                    <w:top w:w="0" w:type="dxa"/>
                    <w:left w:w="0" w:type="dxa"/>
                    <w:bottom w:w="0" w:type="dxa"/>
                    <w:right w:w="0" w:type="dxa"/>
                  </w:tcMar>
                  <w:vAlign w:val="center"/>
                </w:tcPr>
                <w:p w14:paraId="3CEC18FC">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1.根据《产业结构调整指导目录（2024年本）》中相关要求，本项目不属于限制类、淘汰类建设项目，符合要求。</w:t>
                  </w:r>
                </w:p>
                <w:p w14:paraId="0101971C">
                  <w:pPr>
                    <w:pStyle w:val="13"/>
                    <w:widowControl/>
                    <w:pBdr>
                      <w:top w:val="none" w:color="auto" w:sz="0" w:space="0"/>
                      <w:left w:val="none" w:color="auto" w:sz="0" w:space="0"/>
                      <w:bottom w:val="none" w:color="auto" w:sz="0" w:space="0"/>
                      <w:right w:val="none" w:color="auto" w:sz="0" w:space="0"/>
                    </w:pBdr>
                    <w:wordWrap w:val="0"/>
                    <w:jc w:val="left"/>
                    <w:rPr>
                      <w:rFonts w:hint="eastAsia"/>
                      <w:color w:val="auto"/>
                      <w:lang w:val="en-US" w:eastAsia="zh-CN" w:bidi="ar-SA"/>
                    </w:rPr>
                  </w:pPr>
                  <w:r>
                    <w:rPr>
                      <w:rFonts w:hint="eastAsia"/>
                      <w:color w:val="auto"/>
                      <w:lang w:val="en-US" w:eastAsia="zh-CN" w:bidi="ar-SA"/>
                    </w:rPr>
                    <w:t>2.本评价要求项目在投入运营前取得排污许可证。</w:t>
                  </w:r>
                </w:p>
                <w:p w14:paraId="10FA4EA6">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3.本项目不涉及。</w:t>
                  </w:r>
                </w:p>
                <w:p w14:paraId="0CE70273">
                  <w:pPr>
                    <w:pStyle w:val="13"/>
                    <w:widowControl/>
                    <w:pBdr>
                      <w:top w:val="none" w:color="auto" w:sz="0" w:space="0"/>
                      <w:left w:val="none" w:color="auto" w:sz="0" w:space="0"/>
                      <w:bottom w:val="none" w:color="auto" w:sz="0" w:space="0"/>
                      <w:right w:val="none" w:color="auto" w:sz="0" w:space="0"/>
                    </w:pBdr>
                    <w:wordWrap w:val="0"/>
                    <w:jc w:val="left"/>
                    <w:rPr>
                      <w:rFonts w:hint="eastAsia" w:eastAsia="宋体"/>
                      <w:color w:val="auto"/>
                      <w:lang w:val="en-US" w:eastAsia="zh-CN" w:bidi="ar-SA"/>
                    </w:rPr>
                  </w:pPr>
                  <w:r>
                    <w:rPr>
                      <w:rFonts w:hint="eastAsia"/>
                      <w:color w:val="auto"/>
                      <w:lang w:val="en-US" w:eastAsia="zh-CN" w:bidi="ar-SA"/>
                    </w:rPr>
                    <w:t>4.本项目废水不外排，废水处理设施及其配套管网与主体工程同步设计、同步建设、同步投运。</w:t>
                  </w:r>
                </w:p>
                <w:p w14:paraId="0E13DE71">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5.本项目不涉及。</w:t>
                  </w:r>
                </w:p>
                <w:p w14:paraId="6D86A936">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6.本项目不涉及。</w:t>
                  </w:r>
                </w:p>
                <w:p w14:paraId="7F81D13A">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7.本项目不涉及。</w:t>
                  </w:r>
                </w:p>
                <w:p w14:paraId="509E45FF">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8.本项目不涉及。</w:t>
                  </w:r>
                </w:p>
                <w:p w14:paraId="67DF4993">
                  <w:pPr>
                    <w:pStyle w:val="13"/>
                    <w:widowControl/>
                    <w:pBdr>
                      <w:top w:val="none" w:color="auto" w:sz="0" w:space="0"/>
                      <w:left w:val="none" w:color="auto" w:sz="0" w:space="0"/>
                      <w:bottom w:val="none" w:color="auto" w:sz="0" w:space="0"/>
                      <w:right w:val="none" w:color="auto" w:sz="0" w:space="0"/>
                    </w:pBdr>
                    <w:wordWrap w:val="0"/>
                    <w:jc w:val="left"/>
                    <w:rPr>
                      <w:rFonts w:hint="default" w:eastAsia="宋体"/>
                      <w:color w:val="auto"/>
                      <w:lang w:val="en-US" w:eastAsia="zh-CN" w:bidi="ar-SA"/>
                    </w:rPr>
                  </w:pPr>
                  <w:r>
                    <w:rPr>
                      <w:rFonts w:hint="eastAsia"/>
                      <w:color w:val="auto"/>
                      <w:lang w:val="en-US" w:eastAsia="zh-CN" w:bidi="ar-SA"/>
                    </w:rPr>
                    <w:t>9.本项目不涉及。</w:t>
                  </w:r>
                </w:p>
              </w:tc>
            </w:tr>
            <w:tr w14:paraId="2DF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5" w:type="dxa"/>
                  <w:tcMar>
                    <w:top w:w="0" w:type="dxa"/>
                    <w:left w:w="0" w:type="dxa"/>
                    <w:bottom w:w="0" w:type="dxa"/>
                    <w:right w:w="0" w:type="dxa"/>
                  </w:tcMar>
                  <w:vAlign w:val="center"/>
                </w:tcPr>
                <w:p w14:paraId="6AB07C83">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环境风险防控</w:t>
                  </w:r>
                </w:p>
              </w:tc>
              <w:tc>
                <w:tcPr>
                  <w:tcW w:w="5611" w:type="dxa"/>
                  <w:tcMar>
                    <w:top w:w="0" w:type="dxa"/>
                    <w:left w:w="0" w:type="dxa"/>
                    <w:bottom w:w="0" w:type="dxa"/>
                    <w:right w:w="0" w:type="dxa"/>
                  </w:tcMar>
                  <w:vAlign w:val="center"/>
                </w:tcPr>
                <w:p w14:paraId="0FA5AB2C">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1.限制建设《环境保护综合名录》（2021 年版）中“高污染、高环境风险”产品与工艺装备。</w:t>
                  </w:r>
                </w:p>
                <w:p w14:paraId="61A47AF1">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2.限制建设排放《有毒有害水污染物名录》中所列有毒有害污染物的项目。</w:t>
                  </w:r>
                </w:p>
                <w:p w14:paraId="7E0D6615">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3.矿山企业及尾矿库的运营和管理单位应当加强环境规范化管理，对原料和堆场采取防渗、防风和防洪等措施，防止污染滦河、潮河水环境，尾矿库闭库后应当及时复垦。</w:t>
                  </w:r>
                </w:p>
                <w:p w14:paraId="63124177">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4.滦河、潮河流域内从事旅游、运动娱乐项目的经营者应当配备污染物、废弃物的收集和处理设施，防止对水质的污染。</w:t>
                  </w:r>
                </w:p>
              </w:tc>
              <w:tc>
                <w:tcPr>
                  <w:tcW w:w="2010" w:type="dxa"/>
                  <w:tcMar>
                    <w:top w:w="0" w:type="dxa"/>
                    <w:left w:w="0" w:type="dxa"/>
                    <w:bottom w:w="0" w:type="dxa"/>
                    <w:right w:w="0" w:type="dxa"/>
                  </w:tcMar>
                  <w:vAlign w:val="center"/>
                </w:tcPr>
                <w:p w14:paraId="2D28DC90">
                  <w:pPr>
                    <w:pStyle w:val="13"/>
                    <w:widowControl w:val="0"/>
                    <w:pBdr>
                      <w:top w:val="none" w:color="auto" w:sz="0" w:space="0"/>
                      <w:left w:val="none" w:color="auto" w:sz="0" w:space="0"/>
                      <w:bottom w:val="none" w:color="auto" w:sz="0" w:space="0"/>
                      <w:right w:val="none" w:color="auto" w:sz="0" w:space="0"/>
                    </w:pBdr>
                    <w:jc w:val="left"/>
                    <w:rPr>
                      <w:rFonts w:hint="eastAsia" w:eastAsia="宋体"/>
                      <w:color w:val="auto"/>
                      <w:lang w:val="en-US" w:eastAsia="zh-CN" w:bidi="ar-SA"/>
                    </w:rPr>
                  </w:pPr>
                  <w:r>
                    <w:rPr>
                      <w:rFonts w:hint="eastAsia"/>
                      <w:color w:val="auto"/>
                      <w:lang w:val="en-US" w:eastAsia="zh-CN" w:bidi="ar-SA"/>
                    </w:rPr>
                    <w:t>1.本项目不属于“高污染、高环境风险”项目。</w:t>
                  </w:r>
                </w:p>
                <w:p w14:paraId="5BFEB382">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2.本项目废水不外排。</w:t>
                  </w:r>
                </w:p>
                <w:p w14:paraId="2F5FB1DA">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3.本项目不涉及。</w:t>
                  </w:r>
                </w:p>
                <w:p w14:paraId="4032007A">
                  <w:pPr>
                    <w:pStyle w:val="13"/>
                    <w:widowControl w:val="0"/>
                    <w:pBdr>
                      <w:top w:val="none" w:color="auto" w:sz="0" w:space="0"/>
                      <w:left w:val="none" w:color="auto" w:sz="0" w:space="0"/>
                      <w:bottom w:val="none" w:color="auto" w:sz="0" w:space="0"/>
                      <w:right w:val="none" w:color="auto" w:sz="0" w:space="0"/>
                    </w:pBdr>
                    <w:jc w:val="left"/>
                    <w:rPr>
                      <w:rFonts w:hint="default" w:eastAsia="宋体"/>
                      <w:color w:val="auto"/>
                      <w:lang w:val="en-US" w:eastAsia="zh-CN" w:bidi="ar-SA"/>
                    </w:rPr>
                  </w:pPr>
                  <w:r>
                    <w:rPr>
                      <w:rFonts w:hint="eastAsia"/>
                      <w:color w:val="auto"/>
                      <w:lang w:val="en-US" w:eastAsia="zh-CN" w:bidi="ar-SA"/>
                    </w:rPr>
                    <w:t>4.本项目不涉及。</w:t>
                  </w:r>
                </w:p>
              </w:tc>
            </w:tr>
            <w:tr w14:paraId="38C2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75" w:type="dxa"/>
                  <w:tcMar>
                    <w:top w:w="0" w:type="dxa"/>
                    <w:left w:w="0" w:type="dxa"/>
                    <w:bottom w:w="0" w:type="dxa"/>
                    <w:right w:w="0" w:type="dxa"/>
                  </w:tcMar>
                  <w:vAlign w:val="center"/>
                </w:tcPr>
                <w:p w14:paraId="4A60A815">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资源利用效率</w:t>
                  </w:r>
                </w:p>
              </w:tc>
              <w:tc>
                <w:tcPr>
                  <w:tcW w:w="5611" w:type="dxa"/>
                  <w:tcMar>
                    <w:top w:w="0" w:type="dxa"/>
                    <w:left w:w="0" w:type="dxa"/>
                    <w:bottom w:w="0" w:type="dxa"/>
                    <w:right w:w="0" w:type="dxa"/>
                  </w:tcMar>
                  <w:vAlign w:val="center"/>
                </w:tcPr>
                <w:p w14:paraId="4F41EDAB">
                  <w:pPr>
                    <w:pStyle w:val="13"/>
                    <w:widowControl w:val="0"/>
                    <w:pBdr>
                      <w:top w:val="none" w:color="auto" w:sz="0" w:space="0"/>
                      <w:left w:val="none" w:color="auto" w:sz="0" w:space="0"/>
                      <w:bottom w:val="none" w:color="auto" w:sz="0" w:space="0"/>
                      <w:right w:val="none" w:color="auto" w:sz="0" w:space="0"/>
                    </w:pBdr>
                    <w:jc w:val="left"/>
                    <w:rPr>
                      <w:rFonts w:hint="eastAsia"/>
                      <w:color w:val="auto"/>
                      <w:lang w:val="en-US" w:eastAsia="zh-CN" w:bidi="ar-SA"/>
                    </w:rPr>
                  </w:pPr>
                  <w:r>
                    <w:rPr>
                      <w:rFonts w:hint="eastAsia"/>
                      <w:color w:val="auto"/>
                      <w:lang w:val="en-US" w:eastAsia="zh-CN" w:bidi="ar-SA"/>
                    </w:rPr>
                    <w:t>1.到 2025 年，城市建成区基本实现污水全收集、全处理，县级城市建成区全面消除黑臭水体，建制镇污水收集处理能力明显提升，城市、县城平均污泥无害化处理率保持在 97%以上。</w:t>
                  </w:r>
                </w:p>
                <w:p w14:paraId="791D158D">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2.到 2025 年，化肥、农药施用量保持零增长，畜禽粪污综合利用率达 85%以上，基本实现废旧农膜全回收。</w:t>
                  </w:r>
                </w:p>
              </w:tc>
              <w:tc>
                <w:tcPr>
                  <w:tcW w:w="2010" w:type="dxa"/>
                  <w:tcMar>
                    <w:top w:w="0" w:type="dxa"/>
                    <w:left w:w="0" w:type="dxa"/>
                    <w:bottom w:w="0" w:type="dxa"/>
                    <w:right w:w="0" w:type="dxa"/>
                  </w:tcMar>
                  <w:vAlign w:val="center"/>
                </w:tcPr>
                <w:p w14:paraId="273B9266">
                  <w:pPr>
                    <w:pStyle w:val="13"/>
                    <w:widowControl w:val="0"/>
                    <w:pBdr>
                      <w:top w:val="none" w:color="auto" w:sz="0" w:space="0"/>
                      <w:left w:val="none" w:color="auto" w:sz="0" w:space="0"/>
                      <w:bottom w:val="none" w:color="auto" w:sz="0" w:space="0"/>
                      <w:right w:val="none" w:color="auto" w:sz="0" w:space="0"/>
                    </w:pBdr>
                    <w:jc w:val="left"/>
                    <w:rPr>
                      <w:rFonts w:hint="eastAsia"/>
                      <w:color w:val="auto"/>
                      <w:lang w:val="en-US" w:eastAsia="zh-CN" w:bidi="ar-SA"/>
                    </w:rPr>
                  </w:pPr>
                  <w:r>
                    <w:rPr>
                      <w:rFonts w:hint="eastAsia"/>
                      <w:color w:val="auto"/>
                      <w:lang w:val="en-US" w:eastAsia="zh-CN" w:bidi="ar-SA"/>
                    </w:rPr>
                    <w:t>1.本项目不涉及。</w:t>
                  </w:r>
                </w:p>
                <w:p w14:paraId="473B3CEF">
                  <w:pPr>
                    <w:pStyle w:val="13"/>
                    <w:widowControl w:val="0"/>
                    <w:pBdr>
                      <w:top w:val="none" w:color="auto" w:sz="0" w:space="0"/>
                      <w:left w:val="none" w:color="auto" w:sz="0" w:space="0"/>
                      <w:bottom w:val="none" w:color="auto" w:sz="0" w:space="0"/>
                      <w:right w:val="none" w:color="auto" w:sz="0" w:space="0"/>
                    </w:pBdr>
                    <w:jc w:val="left"/>
                    <w:rPr>
                      <w:rFonts w:hint="default" w:eastAsia="宋体"/>
                      <w:color w:val="auto"/>
                      <w:lang w:val="en-US" w:eastAsia="zh-CN" w:bidi="ar-SA"/>
                    </w:rPr>
                  </w:pPr>
                  <w:r>
                    <w:rPr>
                      <w:rFonts w:hint="eastAsia"/>
                      <w:color w:val="auto"/>
                      <w:lang w:val="en-US" w:eastAsia="zh-CN" w:bidi="ar-SA"/>
                    </w:rPr>
                    <w:t>2.本项目不涉及。</w:t>
                  </w:r>
                </w:p>
              </w:tc>
            </w:tr>
          </w:tbl>
          <w:p w14:paraId="7EC56FF5">
            <w:pPr>
              <w:pStyle w:val="3"/>
              <w:bidi w:val="0"/>
              <w:rPr>
                <w:rFonts w:hint="default"/>
                <w:color w:val="auto"/>
                <w:lang w:val="en-US" w:eastAsia="zh-CN"/>
              </w:rPr>
            </w:pPr>
            <w:r>
              <w:rPr>
                <w:rFonts w:hint="default"/>
                <w:color w:val="auto"/>
                <w:lang w:val="en-US" w:eastAsia="zh-CN"/>
              </w:rPr>
              <w:t>综上所述，本项目符合水环境总体要求</w:t>
            </w:r>
            <w:r>
              <w:rPr>
                <w:rFonts w:hint="eastAsia"/>
                <w:color w:val="auto"/>
                <w:lang w:val="en-US" w:eastAsia="zh-CN"/>
              </w:rPr>
              <w:t>。</w:t>
            </w:r>
          </w:p>
          <w:p w14:paraId="6A915FC1">
            <w:pPr>
              <w:pStyle w:val="3"/>
              <w:rPr>
                <w:rFonts w:hint="default"/>
                <w:color w:val="auto"/>
                <w:lang w:val="en-US" w:eastAsia="zh-CN"/>
              </w:rPr>
            </w:pPr>
            <w:r>
              <w:rPr>
                <w:rFonts w:hint="eastAsia"/>
                <w:color w:val="auto"/>
                <w:lang w:val="en-US" w:eastAsia="zh-CN"/>
              </w:rPr>
              <w:t>四、土壤环境总体要求符合性分析</w:t>
            </w:r>
          </w:p>
          <w:p w14:paraId="17A70222">
            <w:pPr>
              <w:pStyle w:val="7"/>
              <w:numPr>
                <w:ilvl w:val="0"/>
                <w:numId w:val="1"/>
              </w:numPr>
              <w:bidi w:val="0"/>
              <w:ind w:left="900" w:leftChars="0" w:hanging="420" w:firstLineChars="0"/>
              <w:rPr>
                <w:rFonts w:hint="default"/>
                <w:color w:val="auto"/>
                <w:lang w:val="en-US" w:eastAsia="zh-CN"/>
              </w:rPr>
            </w:pPr>
            <w:r>
              <w:rPr>
                <w:rFonts w:hint="eastAsia"/>
                <w:color w:val="auto"/>
                <w:lang w:val="en-US" w:eastAsia="zh-CN"/>
              </w:rPr>
              <w:t xml:space="preserve"> 项目与土壤环境总体要求分析一览表</w:t>
            </w:r>
          </w:p>
          <w:tbl>
            <w:tblPr>
              <w:tblStyle w:val="10"/>
              <w:tblW w:w="8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5592"/>
              <w:gridCol w:w="2010"/>
            </w:tblGrid>
            <w:tr w14:paraId="67CC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94" w:type="dxa"/>
                  <w:tcMar>
                    <w:top w:w="0" w:type="dxa"/>
                    <w:left w:w="0" w:type="dxa"/>
                    <w:bottom w:w="0" w:type="dxa"/>
                    <w:right w:w="0" w:type="dxa"/>
                  </w:tcMar>
                  <w:vAlign w:val="center"/>
                </w:tcPr>
                <w:p w14:paraId="66452A0B">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管控维度</w:t>
                  </w:r>
                </w:p>
              </w:tc>
              <w:tc>
                <w:tcPr>
                  <w:tcW w:w="5592" w:type="dxa"/>
                  <w:tcMar>
                    <w:top w:w="0" w:type="dxa"/>
                    <w:left w:w="0" w:type="dxa"/>
                    <w:bottom w:w="0" w:type="dxa"/>
                    <w:right w:w="0" w:type="dxa"/>
                  </w:tcMar>
                  <w:vAlign w:val="center"/>
                </w:tcPr>
                <w:p w14:paraId="066AD1CC">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管控要求</w:t>
                  </w:r>
                </w:p>
              </w:tc>
              <w:tc>
                <w:tcPr>
                  <w:tcW w:w="2010" w:type="dxa"/>
                  <w:tcMar>
                    <w:top w:w="0" w:type="dxa"/>
                    <w:left w:w="0" w:type="dxa"/>
                    <w:bottom w:w="0" w:type="dxa"/>
                    <w:right w:w="0" w:type="dxa"/>
                  </w:tcMar>
                  <w:vAlign w:val="center"/>
                </w:tcPr>
                <w:p w14:paraId="056DF5A8">
                  <w:pPr>
                    <w:pStyle w:val="13"/>
                    <w:widowControl w:val="0"/>
                    <w:pBdr>
                      <w:top w:val="none" w:color="auto" w:sz="0" w:space="0"/>
                      <w:left w:val="none" w:color="auto" w:sz="0" w:space="0"/>
                      <w:bottom w:val="none" w:color="auto" w:sz="0" w:space="0"/>
                      <w:right w:val="none" w:color="auto" w:sz="0" w:space="0"/>
                    </w:pBdr>
                    <w:rPr>
                      <w:rFonts w:hint="default" w:eastAsia="宋体"/>
                      <w:color w:val="auto"/>
                      <w:lang w:val="en-US" w:eastAsia="zh-CN" w:bidi="ar-SA"/>
                    </w:rPr>
                  </w:pPr>
                  <w:r>
                    <w:rPr>
                      <w:rFonts w:hint="eastAsia"/>
                      <w:color w:val="auto"/>
                      <w:lang w:val="en-US" w:eastAsia="zh-CN" w:bidi="ar-SA"/>
                    </w:rPr>
                    <w:t>符合性分析</w:t>
                  </w:r>
                </w:p>
              </w:tc>
            </w:tr>
            <w:tr w14:paraId="0922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494" w:type="dxa"/>
                  <w:tcMar>
                    <w:top w:w="0" w:type="dxa"/>
                    <w:left w:w="0" w:type="dxa"/>
                    <w:bottom w:w="0" w:type="dxa"/>
                    <w:right w:w="0" w:type="dxa"/>
                  </w:tcMar>
                  <w:vAlign w:val="center"/>
                </w:tcPr>
                <w:p w14:paraId="3E01D69C">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空间布局约束</w:t>
                  </w:r>
                </w:p>
              </w:tc>
              <w:tc>
                <w:tcPr>
                  <w:tcW w:w="5592" w:type="dxa"/>
                  <w:tcMar>
                    <w:top w:w="0" w:type="dxa"/>
                    <w:left w:w="0" w:type="dxa"/>
                    <w:bottom w:w="0" w:type="dxa"/>
                    <w:right w:w="0" w:type="dxa"/>
                  </w:tcMar>
                  <w:vAlign w:val="center"/>
                </w:tcPr>
                <w:p w14:paraId="6792EFF8">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1、农用地优先保护区内实行严格保护，确保其土壤环境质量不下降。在永久基本农田集中区域，不得新建可能造成土壤污染的建设项目；已经建成的，应当限期关闭拆除。</w:t>
                  </w:r>
                </w:p>
                <w:p w14:paraId="0B0CDA02">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2、加强特定农产品严格管控区管理，严禁种植特定食用农产品和饲草；重度污染耕地应纳入退耕还林还草实施范围，重度污染的牧草地纳入禁牧休牧实施范围。</w:t>
                  </w:r>
                </w:p>
                <w:p w14:paraId="07143B33">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3、禁止企业向滩涂、沼泽、荒地等未利用地非法排污、倾倒有毒有害物质。</w:t>
                  </w:r>
                </w:p>
                <w:p w14:paraId="2E2FB70B">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4、禁止在居民区和学校、医院、疗养院、养老院等单位周边新建、改建、扩建有色金属冶炼、石油加工、焦化、化工、电镀、制革等可能造成土壤污染的建设项目。</w:t>
                  </w:r>
                </w:p>
                <w:p w14:paraId="778DFE94">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5、未利用地、复垦土地等拟开垦为耕地的，要进行土壤污染状况调查，依法进行分类管理，原则上禁止曾用于生产、使用、贮存、回收、处置有毒有害物质的工矿用地开垦为种植食用农产品的耕地。</w:t>
                  </w:r>
                </w:p>
                <w:p w14:paraId="1D6C6EF3">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6、工矿企业中，涉及排放有毒有害物质可能造成土壤污染的新（改、扩）建项目，依法进行环境影响评价，提出并落实防腐蚀、防渗漏、防遗撒等土壤防治具体措施。</w:t>
                  </w:r>
                </w:p>
                <w:p w14:paraId="63E92B6E">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7、禁止在环境敏感区域新建或扩建危险化学品项目，新建危险化学品企业必须全部进入符合要求的化工园区，开展化工园区整体安全风险评估，加强和规范化工园区的安全管理。</w:t>
                  </w:r>
                </w:p>
                <w:p w14:paraId="0333FBEC">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8、严防土壤污染风险不明地块进入用地程序。列入建设用地土壤污染风险管控和修复名录的地块，严格土地征收、收回、收购、土地供应以及转让、改变土地用途等环节监管，原则上不得办理相关手续。依法应当开展土壤污染状况调查或风险评估而未开展或尚未完成的地块，以及未达到土壤污染风险评估报告确定的风险管控、修复目标的地块，不得开工建设与风险管控、修复无关的项目。</w:t>
                  </w:r>
                </w:p>
              </w:tc>
              <w:tc>
                <w:tcPr>
                  <w:tcW w:w="2010" w:type="dxa"/>
                  <w:tcMar>
                    <w:top w:w="0" w:type="dxa"/>
                    <w:left w:w="0" w:type="dxa"/>
                    <w:bottom w:w="0" w:type="dxa"/>
                    <w:right w:w="0" w:type="dxa"/>
                  </w:tcMar>
                  <w:vAlign w:val="center"/>
                </w:tcPr>
                <w:p w14:paraId="410D152A">
                  <w:pPr>
                    <w:pStyle w:val="13"/>
                    <w:widowControl w:val="0"/>
                    <w:pBdr>
                      <w:top w:val="none" w:color="auto" w:sz="0" w:space="0"/>
                      <w:left w:val="none" w:color="auto" w:sz="0" w:space="0"/>
                      <w:bottom w:val="none" w:color="auto" w:sz="0" w:space="0"/>
                      <w:right w:val="none" w:color="auto" w:sz="0" w:space="0"/>
                    </w:pBdr>
                    <w:jc w:val="left"/>
                    <w:rPr>
                      <w:rFonts w:hint="eastAsia"/>
                      <w:color w:val="auto"/>
                      <w:lang w:val="en-US" w:eastAsia="zh-CN" w:bidi="ar-SA"/>
                    </w:rPr>
                  </w:pPr>
                  <w:r>
                    <w:rPr>
                      <w:rFonts w:hint="eastAsia"/>
                      <w:color w:val="auto"/>
                      <w:lang w:val="en-US" w:eastAsia="zh-CN" w:bidi="ar-SA"/>
                    </w:rPr>
                    <w:t>1.本项目未占用农用地优先保护区，未在永久基本农田集中区域建设。</w:t>
                  </w:r>
                </w:p>
                <w:p w14:paraId="72E8D68D">
                  <w:pPr>
                    <w:pStyle w:val="13"/>
                    <w:widowControl w:val="0"/>
                    <w:pBdr>
                      <w:top w:val="none" w:color="auto" w:sz="0" w:space="0"/>
                      <w:left w:val="none" w:color="auto" w:sz="0" w:space="0"/>
                      <w:bottom w:val="none" w:color="auto" w:sz="0" w:space="0"/>
                      <w:right w:val="none" w:color="auto" w:sz="0" w:space="0"/>
                    </w:pBdr>
                    <w:jc w:val="left"/>
                    <w:rPr>
                      <w:rFonts w:hint="eastAsia" w:eastAsia="宋体"/>
                      <w:color w:val="auto"/>
                      <w:lang w:val="en-US" w:eastAsia="zh-CN" w:bidi="ar-SA"/>
                    </w:rPr>
                  </w:pPr>
                  <w:r>
                    <w:rPr>
                      <w:rFonts w:hint="eastAsia"/>
                      <w:color w:val="auto"/>
                      <w:lang w:val="en-US" w:eastAsia="zh-CN" w:bidi="ar-SA"/>
                    </w:rPr>
                    <w:t>2.本项目不涉及农产品、耕地和牧草地。</w:t>
                  </w:r>
                </w:p>
                <w:p w14:paraId="5516F4D1">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3.本项目固体废物均得到了妥善处置。</w:t>
                  </w:r>
                </w:p>
                <w:p w14:paraId="2CE1E5C3">
                  <w:pPr>
                    <w:pStyle w:val="13"/>
                    <w:widowControl w:val="0"/>
                    <w:pBdr>
                      <w:top w:val="none" w:color="auto" w:sz="0" w:space="0"/>
                      <w:left w:val="none" w:color="auto" w:sz="0" w:space="0"/>
                      <w:bottom w:val="none" w:color="auto" w:sz="0" w:space="0"/>
                      <w:right w:val="none" w:color="auto" w:sz="0" w:space="0"/>
                    </w:pBdr>
                    <w:jc w:val="left"/>
                    <w:rPr>
                      <w:rFonts w:hint="eastAsia" w:eastAsia="宋体"/>
                      <w:color w:val="auto"/>
                      <w:lang w:val="en-US" w:eastAsia="zh-CN" w:bidi="ar-SA"/>
                    </w:rPr>
                  </w:pPr>
                  <w:r>
                    <w:rPr>
                      <w:rFonts w:hint="eastAsia"/>
                      <w:color w:val="auto"/>
                      <w:lang w:val="en-US" w:eastAsia="zh-CN" w:bidi="ar-SA"/>
                    </w:rPr>
                    <w:t>4.本项目不属于有色金属冶炼、石油加工、焦化、化工、电镀、制革等可能造成土壤污染的建设项目。</w:t>
                  </w:r>
                </w:p>
                <w:p w14:paraId="5A6468E5">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5.本项目不涉及。</w:t>
                  </w:r>
                </w:p>
                <w:p w14:paraId="29F9BBB0">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6.本项目不涉及。</w:t>
                  </w:r>
                </w:p>
                <w:p w14:paraId="1F719BA2">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7.本项目不涉及。</w:t>
                  </w:r>
                </w:p>
                <w:p w14:paraId="50B7DB82">
                  <w:pPr>
                    <w:pStyle w:val="13"/>
                    <w:widowControl w:val="0"/>
                    <w:pBdr>
                      <w:top w:val="none" w:color="auto" w:sz="0" w:space="0"/>
                      <w:left w:val="none" w:color="auto" w:sz="0" w:space="0"/>
                      <w:bottom w:val="none" w:color="auto" w:sz="0" w:space="0"/>
                      <w:right w:val="none" w:color="auto" w:sz="0" w:space="0"/>
                    </w:pBdr>
                    <w:jc w:val="left"/>
                    <w:rPr>
                      <w:rFonts w:hint="default" w:eastAsia="宋体"/>
                      <w:color w:val="auto"/>
                      <w:lang w:val="en-US" w:eastAsia="zh-CN" w:bidi="ar-SA"/>
                    </w:rPr>
                  </w:pPr>
                  <w:r>
                    <w:rPr>
                      <w:rFonts w:hint="eastAsia"/>
                      <w:color w:val="auto"/>
                      <w:lang w:val="en-US" w:eastAsia="zh-CN" w:bidi="ar-SA"/>
                    </w:rPr>
                    <w:t>8.本项目不涉及。</w:t>
                  </w:r>
                </w:p>
              </w:tc>
            </w:tr>
            <w:tr w14:paraId="7962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94" w:type="dxa"/>
                  <w:tcMar>
                    <w:top w:w="0" w:type="dxa"/>
                    <w:left w:w="0" w:type="dxa"/>
                    <w:bottom w:w="0" w:type="dxa"/>
                    <w:right w:w="0" w:type="dxa"/>
                  </w:tcMar>
                  <w:vAlign w:val="center"/>
                </w:tcPr>
                <w:p w14:paraId="476F6672">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污染物排放管控</w:t>
                  </w:r>
                </w:p>
              </w:tc>
              <w:tc>
                <w:tcPr>
                  <w:tcW w:w="5592" w:type="dxa"/>
                  <w:tcMar>
                    <w:top w:w="0" w:type="dxa"/>
                    <w:left w:w="0" w:type="dxa"/>
                    <w:bottom w:w="0" w:type="dxa"/>
                    <w:right w:w="0" w:type="dxa"/>
                  </w:tcMar>
                  <w:vAlign w:val="center"/>
                </w:tcPr>
                <w:p w14:paraId="17BA05F3">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1、对区域土壤环境质量下降的县（市、区），依法采取环评限批等措施。</w:t>
                  </w:r>
                </w:p>
                <w:p w14:paraId="5682E948">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2、新、改、扩建项目选址用地应当达到工业用地土壤环境质量要求。超过国家土壤污染风险管控有关工业类建设用地筛选值标准的工业地块，未经治理修复或者治理修复不符合相关标准的，不得新、改、扩建项目。</w:t>
                  </w:r>
                </w:p>
                <w:p w14:paraId="773C5D39">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3、严控新增重金属排放量，遵循“减量置换”或“等量置换”原则对全市所有新、改、扩建涉重金属重点行业项目进行审批审核。</w:t>
                  </w:r>
                </w:p>
                <w:p w14:paraId="61D14D64">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4、未利用地的开发应符合土地整治规划，经科学论证与评估，依法批准后方可进行。拟开发为农用地的，有关县（市、区）政府要组织开展土壤环境质量状况评估，达不到相关标准的，不得种植食用农产品和饲草。拟开发为建设用地的未利用地，符合土壤环境质量要求的地块，方可进入用地程序；不符合土壤环境质量要求的，由所在地县（市、区）政府组织划定管控区域，按照相关规定采取环境风险管控措施。</w:t>
                  </w:r>
                </w:p>
                <w:p w14:paraId="3592CE92">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5、严格控制高毒高残留高风险农药使用；严格落实农膜管理制度，推广地膜科学使用回收；开展秸秆资源台账填报，落实秸秆还田离田支持政策。</w:t>
                  </w:r>
                </w:p>
                <w:p w14:paraId="5C0B7753">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6、健全粪污收储体系，强化粪污资源化利用计划和台账管理；落实畜禽规模养殖场环境影响评价及排污许可制度，依法规范畜禽养殖禁养区管理，防止粪污偷排漏排。</w:t>
                  </w:r>
                </w:p>
              </w:tc>
              <w:tc>
                <w:tcPr>
                  <w:tcW w:w="2010" w:type="dxa"/>
                  <w:tcMar>
                    <w:top w:w="0" w:type="dxa"/>
                    <w:left w:w="0" w:type="dxa"/>
                    <w:bottom w:w="0" w:type="dxa"/>
                    <w:right w:w="0" w:type="dxa"/>
                  </w:tcMar>
                  <w:vAlign w:val="center"/>
                </w:tcPr>
                <w:p w14:paraId="596AB41E">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1.本项目不涉及。</w:t>
                  </w:r>
                </w:p>
                <w:p w14:paraId="7A7A95A8">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2.本项目占地为现有工业用地，该地块历史未受过污染，无需修复和治理。</w:t>
                  </w:r>
                </w:p>
                <w:p w14:paraId="5C3DBE46">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3.本项目不涉及。</w:t>
                  </w:r>
                </w:p>
                <w:p w14:paraId="625E8712">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4.本项目不涉及。</w:t>
                  </w:r>
                </w:p>
                <w:p w14:paraId="4C4F34C2">
                  <w:pPr>
                    <w:pStyle w:val="13"/>
                    <w:widowControl/>
                    <w:pBdr>
                      <w:top w:val="none" w:color="auto" w:sz="0" w:space="0"/>
                      <w:left w:val="none" w:color="auto" w:sz="0" w:space="0"/>
                      <w:bottom w:val="none" w:color="auto" w:sz="0" w:space="0"/>
                      <w:right w:val="none" w:color="auto" w:sz="0" w:space="0"/>
                    </w:pBdr>
                    <w:wordWrap w:val="0"/>
                    <w:jc w:val="left"/>
                    <w:rPr>
                      <w:rFonts w:hint="default"/>
                      <w:color w:val="auto"/>
                      <w:lang w:val="en-US" w:eastAsia="zh-CN" w:bidi="ar-SA"/>
                    </w:rPr>
                  </w:pPr>
                  <w:r>
                    <w:rPr>
                      <w:rFonts w:hint="eastAsia"/>
                      <w:color w:val="auto"/>
                      <w:lang w:val="en-US" w:eastAsia="zh-CN" w:bidi="ar-SA"/>
                    </w:rPr>
                    <w:t>5.本项目不涉及。</w:t>
                  </w:r>
                </w:p>
                <w:p w14:paraId="0F18EE0E">
                  <w:pPr>
                    <w:pStyle w:val="13"/>
                    <w:widowControl/>
                    <w:pBdr>
                      <w:top w:val="none" w:color="auto" w:sz="0" w:space="0"/>
                      <w:left w:val="none" w:color="auto" w:sz="0" w:space="0"/>
                      <w:bottom w:val="none" w:color="auto" w:sz="0" w:space="0"/>
                      <w:right w:val="none" w:color="auto" w:sz="0" w:space="0"/>
                    </w:pBdr>
                    <w:wordWrap w:val="0"/>
                    <w:jc w:val="left"/>
                    <w:rPr>
                      <w:rFonts w:hint="default" w:eastAsia="宋体"/>
                      <w:color w:val="auto"/>
                      <w:lang w:val="en-US" w:eastAsia="zh-CN" w:bidi="ar-SA"/>
                    </w:rPr>
                  </w:pPr>
                  <w:r>
                    <w:rPr>
                      <w:rFonts w:hint="eastAsia"/>
                      <w:color w:val="auto"/>
                      <w:lang w:val="en-US" w:eastAsia="zh-CN" w:bidi="ar-SA"/>
                    </w:rPr>
                    <w:t>6.本项目不涉及。</w:t>
                  </w:r>
                </w:p>
              </w:tc>
            </w:tr>
            <w:tr w14:paraId="555D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5" w:hRule="atLeast"/>
              </w:trPr>
              <w:tc>
                <w:tcPr>
                  <w:tcW w:w="494" w:type="dxa"/>
                  <w:tcMar>
                    <w:top w:w="0" w:type="dxa"/>
                    <w:left w:w="0" w:type="dxa"/>
                    <w:bottom w:w="0" w:type="dxa"/>
                    <w:right w:w="0" w:type="dxa"/>
                  </w:tcMar>
                  <w:vAlign w:val="center"/>
                </w:tcPr>
                <w:p w14:paraId="3DF35DD1">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环境风险防控</w:t>
                  </w:r>
                </w:p>
              </w:tc>
              <w:tc>
                <w:tcPr>
                  <w:tcW w:w="5592" w:type="dxa"/>
                  <w:tcMar>
                    <w:top w:w="0" w:type="dxa"/>
                    <w:left w:w="0" w:type="dxa"/>
                    <w:bottom w:w="0" w:type="dxa"/>
                    <w:right w:w="0" w:type="dxa"/>
                  </w:tcMar>
                  <w:vAlign w:val="center"/>
                </w:tcPr>
                <w:p w14:paraId="3C6302DA">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1、严禁向农田施用重金属不达标肥料等农业投入品；涉及严格管控类耕地的县（市、区）制定风险管控实施方案，因地施策采取种植结构调整、轮作休耕、退耕还林还草还湿等措施，降低环境风险。</w:t>
                  </w:r>
                </w:p>
                <w:p w14:paraId="3D713C90">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2、严格控制在农用地优先保护区边界 800 米缓冲区范围内新建有色金属冶炼、石油加工、化工、焦化、电镀、制革、制药、铅酸蓄电池行业企业。严格控制在农用地优先保护区边界 800 米缓冲区范围内布局城乡生活垃圾处理、危险废物处置、废旧资源再生利用等设施和场所，合理确定畜禽养殖布局和规模。</w:t>
                  </w:r>
                </w:p>
                <w:p w14:paraId="3C2D3236">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3、经风险评估对人体健康有严重影响的被污染场地，未经治理修复或者治理修复不符合相关标准的，不得用于居民住宅、学校、幼儿园、医院、养老场所等项目开发。</w:t>
                  </w:r>
                </w:p>
                <w:p w14:paraId="2CEC098D">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4、企业事业单位拆除设施、设备或者建筑物、构筑物的，应当采取相应的土壤污染防治措施，安全处置残留物料、污染物、污染设施和设备，防范拆除活动污染土壤。</w:t>
                  </w:r>
                </w:p>
                <w:p w14:paraId="76372815">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5、尾矿库运营、管理单位应当按照规定加强尾矿库的安全管理，采取措施防止土壤污染。危库、险库、病库以及其他需要重点监管的尾矿库运营、管理单位应当按照规定进行土壤污染状况监测和定期评估。</w:t>
                  </w:r>
                </w:p>
                <w:p w14:paraId="3D09A0DE">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6、开展尾矿库和历史遗留重金属废渣环境风险隐患排查评估，建立尾矿库分级分类环境管理制度，加强环境风险隐患排查。</w:t>
                  </w:r>
                </w:p>
              </w:tc>
              <w:tc>
                <w:tcPr>
                  <w:tcW w:w="2010" w:type="dxa"/>
                  <w:tcMar>
                    <w:top w:w="0" w:type="dxa"/>
                    <w:left w:w="0" w:type="dxa"/>
                    <w:bottom w:w="0" w:type="dxa"/>
                    <w:right w:w="0" w:type="dxa"/>
                  </w:tcMar>
                  <w:vAlign w:val="center"/>
                </w:tcPr>
                <w:p w14:paraId="182BC82F">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1.本项目不涉及。</w:t>
                  </w:r>
                </w:p>
                <w:p w14:paraId="617677CA">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2.本项目不涉及。</w:t>
                  </w:r>
                </w:p>
                <w:p w14:paraId="5EC2725B">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3.本项目不涉及。</w:t>
                  </w:r>
                </w:p>
                <w:p w14:paraId="34A1731D">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4.本项目不涉及。</w:t>
                  </w:r>
                </w:p>
                <w:p w14:paraId="527E312E">
                  <w:pPr>
                    <w:pStyle w:val="13"/>
                    <w:widowControl w:val="0"/>
                    <w:pBdr>
                      <w:top w:val="none" w:color="auto" w:sz="0" w:space="0"/>
                      <w:left w:val="none" w:color="auto" w:sz="0" w:space="0"/>
                      <w:bottom w:val="none" w:color="auto" w:sz="0" w:space="0"/>
                      <w:right w:val="none" w:color="auto" w:sz="0" w:space="0"/>
                    </w:pBdr>
                    <w:jc w:val="left"/>
                    <w:rPr>
                      <w:rFonts w:hint="default"/>
                      <w:color w:val="auto"/>
                      <w:lang w:val="en-US" w:eastAsia="zh-CN" w:bidi="ar-SA"/>
                    </w:rPr>
                  </w:pPr>
                  <w:r>
                    <w:rPr>
                      <w:rFonts w:hint="eastAsia"/>
                      <w:color w:val="auto"/>
                      <w:lang w:val="en-US" w:eastAsia="zh-CN" w:bidi="ar-SA"/>
                    </w:rPr>
                    <w:t>5.本项目不涉及。</w:t>
                  </w:r>
                </w:p>
                <w:p w14:paraId="5C587C06">
                  <w:pPr>
                    <w:pStyle w:val="13"/>
                    <w:widowControl w:val="0"/>
                    <w:pBdr>
                      <w:top w:val="none" w:color="auto" w:sz="0" w:space="0"/>
                      <w:left w:val="none" w:color="auto" w:sz="0" w:space="0"/>
                      <w:bottom w:val="none" w:color="auto" w:sz="0" w:space="0"/>
                      <w:right w:val="none" w:color="auto" w:sz="0" w:space="0"/>
                    </w:pBdr>
                    <w:jc w:val="left"/>
                    <w:rPr>
                      <w:rFonts w:hint="default" w:eastAsia="宋体"/>
                      <w:color w:val="auto"/>
                      <w:lang w:val="en-US" w:eastAsia="zh-CN" w:bidi="ar-SA"/>
                    </w:rPr>
                  </w:pPr>
                  <w:r>
                    <w:rPr>
                      <w:rFonts w:hint="eastAsia"/>
                      <w:color w:val="auto"/>
                      <w:lang w:val="en-US" w:eastAsia="zh-CN" w:bidi="ar-SA"/>
                    </w:rPr>
                    <w:t>6.本项目不涉及。</w:t>
                  </w:r>
                </w:p>
              </w:tc>
            </w:tr>
            <w:tr w14:paraId="2A58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94" w:type="dxa"/>
                  <w:tcMar>
                    <w:top w:w="0" w:type="dxa"/>
                    <w:left w:w="0" w:type="dxa"/>
                    <w:bottom w:w="0" w:type="dxa"/>
                    <w:right w:w="0" w:type="dxa"/>
                  </w:tcMar>
                  <w:vAlign w:val="center"/>
                </w:tcPr>
                <w:p w14:paraId="3D1F7AC5">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资源利用效率</w:t>
                  </w:r>
                </w:p>
              </w:tc>
              <w:tc>
                <w:tcPr>
                  <w:tcW w:w="5592" w:type="dxa"/>
                  <w:tcMar>
                    <w:top w:w="0" w:type="dxa"/>
                    <w:left w:w="0" w:type="dxa"/>
                    <w:bottom w:w="0" w:type="dxa"/>
                    <w:right w:w="0" w:type="dxa"/>
                  </w:tcMar>
                  <w:vAlign w:val="center"/>
                </w:tcPr>
                <w:p w14:paraId="7BB5A976">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w:t>
                  </w:r>
                </w:p>
              </w:tc>
              <w:tc>
                <w:tcPr>
                  <w:tcW w:w="2010" w:type="dxa"/>
                  <w:tcMar>
                    <w:top w:w="0" w:type="dxa"/>
                    <w:left w:w="0" w:type="dxa"/>
                    <w:bottom w:w="0" w:type="dxa"/>
                    <w:right w:w="0" w:type="dxa"/>
                  </w:tcMar>
                  <w:vAlign w:val="center"/>
                </w:tcPr>
                <w:p w14:paraId="4AFA8322">
                  <w:pPr>
                    <w:pStyle w:val="13"/>
                    <w:widowControl w:val="0"/>
                    <w:pBdr>
                      <w:top w:val="none" w:color="auto" w:sz="0" w:space="0"/>
                      <w:left w:val="none" w:color="auto" w:sz="0" w:space="0"/>
                      <w:bottom w:val="none" w:color="auto" w:sz="0" w:space="0"/>
                      <w:right w:val="none" w:color="auto" w:sz="0" w:space="0"/>
                    </w:pBdr>
                    <w:rPr>
                      <w:rFonts w:hint="eastAsia" w:eastAsia="宋体"/>
                      <w:color w:val="auto"/>
                      <w:lang w:val="en-US" w:eastAsia="zh-CN" w:bidi="ar-SA"/>
                    </w:rPr>
                  </w:pPr>
                  <w:r>
                    <w:rPr>
                      <w:rFonts w:hint="eastAsia"/>
                      <w:color w:val="auto"/>
                      <w:lang w:val="en-US" w:eastAsia="zh-CN" w:bidi="ar-SA"/>
                    </w:rPr>
                    <w:t>/</w:t>
                  </w:r>
                </w:p>
              </w:tc>
            </w:tr>
          </w:tbl>
          <w:p w14:paraId="60B1CB54">
            <w:pPr>
              <w:pStyle w:val="3"/>
              <w:bidi w:val="0"/>
              <w:rPr>
                <w:rFonts w:hint="default"/>
                <w:color w:val="auto"/>
                <w:lang w:val="en-US" w:eastAsia="zh-CN"/>
              </w:rPr>
            </w:pPr>
            <w:r>
              <w:rPr>
                <w:rFonts w:hint="default"/>
                <w:color w:val="auto"/>
                <w:lang w:val="en-US" w:eastAsia="zh-CN"/>
              </w:rPr>
              <w:t>综上所述</w:t>
            </w:r>
            <w:r>
              <w:rPr>
                <w:rFonts w:hint="eastAsia"/>
                <w:color w:val="auto"/>
                <w:lang w:val="en-US" w:eastAsia="zh-CN"/>
              </w:rPr>
              <w:t>，</w:t>
            </w:r>
            <w:r>
              <w:rPr>
                <w:rFonts w:hint="default"/>
                <w:color w:val="auto"/>
                <w:lang w:val="en-US" w:eastAsia="zh-CN"/>
              </w:rPr>
              <w:t>本项目符合土壤环境总体要求</w:t>
            </w:r>
            <w:r>
              <w:rPr>
                <w:rFonts w:hint="eastAsia"/>
                <w:color w:val="auto"/>
                <w:lang w:val="en-US" w:eastAsia="zh-CN"/>
              </w:rPr>
              <w:t>。</w:t>
            </w:r>
          </w:p>
          <w:p w14:paraId="4D32EBE0">
            <w:pPr>
              <w:pStyle w:val="3"/>
              <w:rPr>
                <w:rFonts w:hint="default"/>
                <w:color w:val="auto"/>
                <w:lang w:val="en-US" w:eastAsia="zh-CN"/>
              </w:rPr>
            </w:pPr>
            <w:r>
              <w:rPr>
                <w:rFonts w:hint="eastAsia"/>
                <w:color w:val="auto"/>
                <w:lang w:val="en-US" w:eastAsia="zh-CN"/>
              </w:rPr>
              <w:t>五、</w:t>
            </w:r>
            <w:r>
              <w:rPr>
                <w:color w:val="auto"/>
              </w:rPr>
              <w:t>资源利用总体要求</w:t>
            </w:r>
            <w:r>
              <w:rPr>
                <w:rFonts w:hint="eastAsia"/>
                <w:color w:val="auto"/>
              </w:rPr>
              <w:t>符合性分析</w:t>
            </w:r>
          </w:p>
          <w:p w14:paraId="0950AD47">
            <w:pPr>
              <w:pStyle w:val="7"/>
              <w:numPr>
                <w:ilvl w:val="0"/>
                <w:numId w:val="1"/>
              </w:numPr>
              <w:bidi w:val="0"/>
              <w:ind w:left="900" w:leftChars="0" w:hanging="420" w:firstLineChars="0"/>
              <w:rPr>
                <w:rFonts w:hint="default"/>
                <w:color w:val="auto"/>
                <w:lang w:val="en-US" w:eastAsia="zh-CN"/>
              </w:rPr>
            </w:pPr>
            <w:r>
              <w:rPr>
                <w:rFonts w:hint="eastAsia"/>
                <w:color w:val="auto"/>
                <w:lang w:val="en-US" w:eastAsia="zh-CN"/>
              </w:rPr>
              <w:t xml:space="preserve"> 项目与资源利用总体要求分析一览表</w:t>
            </w:r>
          </w:p>
          <w:tbl>
            <w:tblPr>
              <w:tblStyle w:val="10"/>
              <w:tblW w:w="8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5493"/>
              <w:gridCol w:w="1995"/>
            </w:tblGrid>
            <w:tr w14:paraId="6557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8" w:type="dxa"/>
                  <w:tcMar>
                    <w:top w:w="0" w:type="dxa"/>
                    <w:left w:w="0" w:type="dxa"/>
                    <w:bottom w:w="0" w:type="dxa"/>
                    <w:right w:w="0" w:type="dxa"/>
                  </w:tcMar>
                  <w:vAlign w:val="center"/>
                </w:tcPr>
                <w:p w14:paraId="4478ED64">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管控维度</w:t>
                  </w:r>
                </w:p>
              </w:tc>
              <w:tc>
                <w:tcPr>
                  <w:tcW w:w="5493" w:type="dxa"/>
                  <w:tcMar>
                    <w:top w:w="0" w:type="dxa"/>
                    <w:left w:w="0" w:type="dxa"/>
                    <w:bottom w:w="0" w:type="dxa"/>
                    <w:right w:w="0" w:type="dxa"/>
                  </w:tcMar>
                  <w:vAlign w:val="center"/>
                </w:tcPr>
                <w:p w14:paraId="6E37E01B">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管控要求</w:t>
                  </w:r>
                </w:p>
              </w:tc>
              <w:tc>
                <w:tcPr>
                  <w:tcW w:w="1995" w:type="dxa"/>
                  <w:tcMar>
                    <w:top w:w="0" w:type="dxa"/>
                    <w:left w:w="0" w:type="dxa"/>
                    <w:bottom w:w="0" w:type="dxa"/>
                    <w:right w:w="0" w:type="dxa"/>
                  </w:tcMar>
                  <w:vAlign w:val="center"/>
                </w:tcPr>
                <w:p w14:paraId="71EFEA5B">
                  <w:pPr>
                    <w:pStyle w:val="13"/>
                    <w:widowControl w:val="0"/>
                    <w:pBdr>
                      <w:top w:val="none" w:color="auto" w:sz="0" w:space="0"/>
                      <w:left w:val="none" w:color="auto" w:sz="0" w:space="0"/>
                      <w:bottom w:val="none" w:color="auto" w:sz="0" w:space="0"/>
                      <w:right w:val="none" w:color="auto" w:sz="0" w:space="0"/>
                    </w:pBdr>
                    <w:rPr>
                      <w:rFonts w:hint="default" w:eastAsia="宋体"/>
                      <w:color w:val="auto"/>
                      <w:lang w:val="en-US" w:eastAsia="zh-CN" w:bidi="ar-SA"/>
                    </w:rPr>
                  </w:pPr>
                  <w:r>
                    <w:rPr>
                      <w:rFonts w:hint="eastAsia"/>
                      <w:color w:val="auto"/>
                      <w:lang w:val="en-US" w:eastAsia="zh-CN" w:bidi="ar-SA"/>
                    </w:rPr>
                    <w:t>符合性分析</w:t>
                  </w:r>
                </w:p>
              </w:tc>
            </w:tr>
            <w:tr w14:paraId="1506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8" w:type="dxa"/>
                  <w:tcMar>
                    <w:top w:w="0" w:type="dxa"/>
                    <w:left w:w="0" w:type="dxa"/>
                    <w:bottom w:w="0" w:type="dxa"/>
                    <w:right w:w="0" w:type="dxa"/>
                  </w:tcMar>
                  <w:vAlign w:val="center"/>
                </w:tcPr>
                <w:p w14:paraId="5E1DF0B0">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水资源</w:t>
                  </w:r>
                </w:p>
              </w:tc>
              <w:tc>
                <w:tcPr>
                  <w:tcW w:w="5493" w:type="dxa"/>
                  <w:tcMar>
                    <w:top w:w="0" w:type="dxa"/>
                    <w:left w:w="0" w:type="dxa"/>
                    <w:bottom w:w="0" w:type="dxa"/>
                    <w:right w:w="0" w:type="dxa"/>
                  </w:tcMar>
                  <w:vAlign w:val="center"/>
                </w:tcPr>
                <w:p w14:paraId="3DA766A1">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1.禁止新建、改扩建《高耗水工艺、技术和装备淘汰目录》中项目，现有企业应限期关停退出。</w:t>
                  </w:r>
                </w:p>
                <w:p w14:paraId="5A190E65">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2.禁止建设不符合河北省《工业取水定额》（DB13/T5448-2021）标准的产品，位于公共供水管网覆盖范围内且水量、水质能够满足要求的，不予批准取用地下水。</w:t>
                  </w:r>
                </w:p>
                <w:p w14:paraId="0E4A25B7">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3.到2025年，钢铁、食品、医药等高耗水行业用水效率达到国内先进水平，万元国内生产总值用水量、万元工业增加值用水量较2020年分别下降11.2%和17.3%。</w:t>
                  </w:r>
                </w:p>
                <w:p w14:paraId="4D959BF8">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4.2025年前，公共管网覆盖范围内年取水量5万立方米以上的重点监控用水单位基本实现监测全覆盖，已安装在线监控设施的用水单位，实现与水行政主管部门的监控系统联网，保存原有监测记录；未安装计量设施的用水单位，由省级统一组织，市、县具体实施。</w:t>
                  </w:r>
                </w:p>
                <w:p w14:paraId="7F8D65A9">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5.产业集聚区工业用水重复利用与资源产出水平应在2025年前达到循环经济园区标准要求。</w:t>
                  </w:r>
                </w:p>
                <w:p w14:paraId="6E820C29">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6.2025年承德市潮河流域用水总量控制在9371万立方米、流域内实施高效节水灌溉14.98万亩；2025年年底前，流域内万元工业增加值用水量较2017年下降15%。</w:t>
                  </w:r>
                </w:p>
                <w:p w14:paraId="0E198632">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7.2025年承德市滦河流域，用水总量控制在88000万立方米、万元工业增加值用水量控制在27.5立方米。</w:t>
                  </w:r>
                </w:p>
                <w:p w14:paraId="043DE50A">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8.2025年，全市用水总量控制在9.50亿立方米以内，其中地下水总量控制在5.95亿立方米以内，万元国内生产总值用水量和万元工业增加值用水量分别下降至44立方米和27.5立方米，降幅分别为11.1%和17.2%。</w:t>
                  </w:r>
                </w:p>
                <w:p w14:paraId="55885EF0">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9.2025年，规划解决农村集中供水人口60.47万人，自来水普及率达到88%。</w:t>
                  </w:r>
                </w:p>
              </w:tc>
              <w:tc>
                <w:tcPr>
                  <w:tcW w:w="1995" w:type="dxa"/>
                  <w:tcMar>
                    <w:top w:w="0" w:type="dxa"/>
                    <w:left w:w="0" w:type="dxa"/>
                    <w:bottom w:w="0" w:type="dxa"/>
                    <w:right w:w="0" w:type="dxa"/>
                  </w:tcMar>
                  <w:vAlign w:val="center"/>
                </w:tcPr>
                <w:p w14:paraId="7544F3AF">
                  <w:pPr>
                    <w:pStyle w:val="13"/>
                    <w:widowControl w:val="0"/>
                    <w:pBdr>
                      <w:top w:val="none" w:color="auto" w:sz="0" w:space="0"/>
                      <w:left w:val="none" w:color="auto" w:sz="0" w:space="0"/>
                      <w:bottom w:val="none" w:color="auto" w:sz="0" w:space="0"/>
                      <w:right w:val="none" w:color="auto" w:sz="0" w:space="0"/>
                    </w:pBdr>
                    <w:jc w:val="left"/>
                    <w:rPr>
                      <w:rFonts w:hint="default" w:eastAsia="宋体"/>
                      <w:color w:val="auto"/>
                      <w:lang w:val="en-US" w:eastAsia="zh-CN" w:bidi="ar-SA"/>
                    </w:rPr>
                  </w:pPr>
                  <w:r>
                    <w:rPr>
                      <w:rFonts w:hint="eastAsia"/>
                      <w:color w:val="auto"/>
                      <w:lang w:val="en-US" w:eastAsia="zh-CN" w:bidi="ar-SA"/>
                    </w:rPr>
                    <w:t>本项目不属于《高耗水工艺、技术和装备淘汰目录》中项目。本项目用水符合河北省《工业取水定额》（DB13/T5448-2021）标准。本项目生产用水取自自备水井，废水循环利用，符合</w:t>
                  </w:r>
                  <w:r>
                    <w:rPr>
                      <w:color w:val="auto"/>
                      <w:lang w:val="en-US" w:eastAsia="zh-CN" w:bidi="ar-SA"/>
                    </w:rPr>
                    <w:t>资源利用总体要求</w:t>
                  </w:r>
                  <w:r>
                    <w:rPr>
                      <w:rFonts w:hint="eastAsia"/>
                      <w:color w:val="auto"/>
                      <w:lang w:val="en-US" w:eastAsia="zh-CN" w:bidi="ar-SA"/>
                    </w:rPr>
                    <w:t>中水资源管控要求。</w:t>
                  </w:r>
                </w:p>
              </w:tc>
            </w:tr>
            <w:tr w14:paraId="7615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8" w:type="dxa"/>
                  <w:tcMar>
                    <w:top w:w="0" w:type="dxa"/>
                    <w:left w:w="0" w:type="dxa"/>
                    <w:bottom w:w="0" w:type="dxa"/>
                    <w:right w:w="0" w:type="dxa"/>
                  </w:tcMar>
                  <w:vAlign w:val="center"/>
                </w:tcPr>
                <w:p w14:paraId="33BD4867">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能源重点管控</w:t>
                  </w:r>
                </w:p>
              </w:tc>
              <w:tc>
                <w:tcPr>
                  <w:tcW w:w="5493" w:type="dxa"/>
                  <w:tcMar>
                    <w:top w:w="0" w:type="dxa"/>
                    <w:left w:w="0" w:type="dxa"/>
                    <w:bottom w:w="0" w:type="dxa"/>
                    <w:right w:w="0" w:type="dxa"/>
                  </w:tcMar>
                  <w:vAlign w:val="center"/>
                </w:tcPr>
                <w:p w14:paraId="7F8F7227">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1.到2025年，全市重点区域和行业能源利用效率显著提高，单位地区生产总值能耗比2020年下降17.5%。加强能耗总量和强度双控、煤炭消费和污染物排放总量控制，提高非化石能源占比，降低煤炭在能源消费中的比重。强化市场准入约束，抑制高碳投资，坚决遏制高耗能、高排放、低水平项目盲目发展。</w:t>
                  </w:r>
                </w:p>
                <w:p w14:paraId="3D1B4119">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2.高污染燃料禁燃区内执行《高污染燃料目录》中的Ⅱ类（较严）要求，不得新建燃烧煤炭、重油、渣油等高污染燃料的设施，禁止原煤散烧；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p w14:paraId="599D2A88">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3.严把环境准入关口，新建项目单位产品能耗达到《河北省主要产品能耗限额和设备能效限定值》准入值要求，严格执行煤炭减量替代。产业集聚区能源利用效率达到循环经济园区标准。在省级以上园区全面推行能源梯级利用和资源综合利用，依法推进强制性清洁生产审核。</w:t>
                  </w:r>
                </w:p>
                <w:p w14:paraId="7D75840F">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4.严禁新增钢铁、焦化、水泥熟料、平板玻璃、煤化工产能，合理控制煤制油气产能规模。严格落实钢铁、焦化、水泥等重点行业产能置换政策，推动钢铁行业短流程改造，严格控制新增煤电装机规模，严禁新增化工园区。</w:t>
                  </w:r>
                </w:p>
                <w:p w14:paraId="20583FCB">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5.严格执行质量、环保、能耗、安全等法规标准，加大重点行业低效和过剩产能压减力度，淘汰4.3米焦炉、1000立方米以下高炉、100吨以下转炉、步进式烧结机和球团竖炉，推广高效精馏系统、高温高压干熄焦、富氧强化熔炼等节能技术。</w:t>
                  </w:r>
                </w:p>
                <w:p w14:paraId="74940A76">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6.严格控制煤炭消费总量，对新增耗煤项目实施减量替代，严格控制燃煤机组新增装机规模，新增用电量主要依靠区域内非化石能源发电和外送电满足。</w:t>
                  </w:r>
                </w:p>
                <w:p w14:paraId="6E624827">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7.稳步实施冬季清洁取暖，保障天然气和电力供应，有序推进“电代煤、气代煤”改造工程。全面推行清洁取暖和增加集中供热面积，实施农村清洁取暖农户动态管理，完成种养殖业及农副产品加工业燃煤设施清洁能源替代，有序推进清洁能源发展。全面推进城镇绿色规划、绿色建设、绿色运行管理，到2025年，新建装配式建筑占当年新建建筑比例达30%以上。</w:t>
                  </w:r>
                </w:p>
                <w:p w14:paraId="4B76E09A">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8.统筹能源安全和绿色低碳发展，推动能源供给体系清洁化低碳化。实施可再生能源替代行动大力发展风能、太阳能、生物质能、地热能等，积极推进储能氢能产业，推动抽水蓄能电站建设，加大力度规划建设配套电网项目，提高可再生能源消纳能力。</w:t>
                  </w:r>
                </w:p>
                <w:p w14:paraId="2A934518">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9.禁止生产高耗能落后设备产品，现有工业企业应限期关停退出。</w:t>
                  </w:r>
                </w:p>
                <w:p w14:paraId="6ECE78B1">
                  <w:pPr>
                    <w:pStyle w:val="13"/>
                    <w:widowControl/>
                    <w:pBdr>
                      <w:top w:val="none" w:color="auto" w:sz="0" w:space="0"/>
                      <w:left w:val="none" w:color="auto" w:sz="0" w:space="0"/>
                      <w:bottom w:val="none" w:color="auto" w:sz="0" w:space="0"/>
                      <w:right w:val="none" w:color="auto" w:sz="0" w:space="0"/>
                    </w:pBdr>
                    <w:wordWrap w:val="0"/>
                    <w:jc w:val="left"/>
                    <w:rPr>
                      <w:color w:val="auto"/>
                      <w:lang w:val="en-US" w:eastAsia="zh-CN" w:bidi="ar-SA"/>
                    </w:rPr>
                  </w:pPr>
                  <w:r>
                    <w:rPr>
                      <w:rFonts w:hint="eastAsia"/>
                      <w:color w:val="auto"/>
                      <w:lang w:val="en-US" w:eastAsia="zh-CN" w:bidi="ar-SA"/>
                    </w:rPr>
                    <w:t>10.新建项目能效应不低于国内平均水平。</w:t>
                  </w:r>
                </w:p>
              </w:tc>
              <w:tc>
                <w:tcPr>
                  <w:tcW w:w="1995" w:type="dxa"/>
                  <w:tcMar>
                    <w:top w:w="0" w:type="dxa"/>
                    <w:left w:w="0" w:type="dxa"/>
                    <w:bottom w:w="0" w:type="dxa"/>
                    <w:right w:w="0" w:type="dxa"/>
                  </w:tcMar>
                  <w:vAlign w:val="center"/>
                </w:tcPr>
                <w:p w14:paraId="30D7736A">
                  <w:pPr>
                    <w:pStyle w:val="13"/>
                    <w:widowControl/>
                    <w:pBdr>
                      <w:top w:val="none" w:color="auto" w:sz="0" w:space="0"/>
                      <w:left w:val="none" w:color="auto" w:sz="0" w:space="0"/>
                      <w:bottom w:val="none" w:color="auto" w:sz="0" w:space="0"/>
                      <w:right w:val="none" w:color="auto" w:sz="0" w:space="0"/>
                    </w:pBdr>
                    <w:wordWrap w:val="0"/>
                    <w:jc w:val="left"/>
                    <w:rPr>
                      <w:rFonts w:hint="eastAsia" w:eastAsia="宋体"/>
                      <w:color w:val="auto"/>
                      <w:lang w:val="en-US" w:eastAsia="zh-CN" w:bidi="ar-SA"/>
                    </w:rPr>
                  </w:pPr>
                  <w:r>
                    <w:rPr>
                      <w:rFonts w:hint="eastAsia"/>
                      <w:color w:val="auto"/>
                      <w:lang w:val="en-US" w:eastAsia="zh-CN" w:bidi="ar-SA"/>
                    </w:rPr>
                    <w:t>本项目使用的能源为电，不涉及化石能源，能效能达到国内平均水平，符合资源利用总体要求中能源重点管控要求。</w:t>
                  </w:r>
                </w:p>
              </w:tc>
            </w:tr>
            <w:tr w14:paraId="0DBB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8" w:type="dxa"/>
                  <w:tcMar>
                    <w:top w:w="0" w:type="dxa"/>
                    <w:left w:w="0" w:type="dxa"/>
                    <w:bottom w:w="0" w:type="dxa"/>
                    <w:right w:w="0" w:type="dxa"/>
                  </w:tcMar>
                  <w:vAlign w:val="center"/>
                </w:tcPr>
                <w:p w14:paraId="49E97114">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土地</w:t>
                  </w:r>
                </w:p>
                <w:p w14:paraId="1BA3F7DE">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资源</w:t>
                  </w:r>
                </w:p>
              </w:tc>
              <w:tc>
                <w:tcPr>
                  <w:tcW w:w="5493" w:type="dxa"/>
                  <w:tcMar>
                    <w:top w:w="0" w:type="dxa"/>
                    <w:left w:w="0" w:type="dxa"/>
                    <w:bottom w:w="0" w:type="dxa"/>
                    <w:right w:w="0" w:type="dxa"/>
                  </w:tcMar>
                  <w:vAlign w:val="center"/>
                </w:tcPr>
                <w:p w14:paraId="7C68C3D4">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1.产业集聚区开发建设应达到《河北省开发区建设用地控制指标实施细则（试行）》（冀国土资发〔2015〕11号）要求，对不符合要求的工业项目，原则上不得建设，因安全生产、地形地貌、工艺技术等有特殊要求确需突破控制指标的应遵循相关规定执行。</w:t>
                  </w:r>
                </w:p>
                <w:p w14:paraId="5A2DA775">
                  <w:pPr>
                    <w:pStyle w:val="13"/>
                    <w:widowControl w:val="0"/>
                    <w:pBdr>
                      <w:top w:val="none" w:color="auto" w:sz="0" w:space="0"/>
                      <w:left w:val="none" w:color="auto" w:sz="0" w:space="0"/>
                      <w:bottom w:val="none" w:color="auto" w:sz="0" w:space="0"/>
                      <w:right w:val="none" w:color="auto" w:sz="0" w:space="0"/>
                    </w:pBdr>
                    <w:jc w:val="left"/>
                    <w:rPr>
                      <w:color w:val="auto"/>
                      <w:lang w:val="en-US" w:eastAsia="zh-CN" w:bidi="ar-SA"/>
                    </w:rPr>
                  </w:pPr>
                  <w:r>
                    <w:rPr>
                      <w:rFonts w:hint="eastAsia"/>
                      <w:color w:val="auto"/>
                      <w:lang w:val="en-US" w:eastAsia="zh-CN" w:bidi="ar-SA"/>
                    </w:rPr>
                    <w:t>2.承德高新技术产业开发区、河北省承德县高新技术产业开发区、河北承德双滦经济开发区、河北宽城经济开发区土地资源节约利用指标应于2025年前达到《国家生态工业示范园区标准》）（HJ274-2015）。其他园区应于2030年前达到《国家生态工业示范园区标准》（HJ274-2015）。</w:t>
                  </w:r>
                </w:p>
              </w:tc>
              <w:tc>
                <w:tcPr>
                  <w:tcW w:w="1995" w:type="dxa"/>
                  <w:tcMar>
                    <w:top w:w="0" w:type="dxa"/>
                    <w:left w:w="0" w:type="dxa"/>
                    <w:bottom w:w="0" w:type="dxa"/>
                    <w:right w:w="0" w:type="dxa"/>
                  </w:tcMar>
                  <w:vAlign w:val="center"/>
                </w:tcPr>
                <w:p w14:paraId="4011821D">
                  <w:pPr>
                    <w:pStyle w:val="13"/>
                    <w:widowControl w:val="0"/>
                    <w:pBdr>
                      <w:top w:val="none" w:color="auto" w:sz="0" w:space="0"/>
                      <w:left w:val="none" w:color="auto" w:sz="0" w:space="0"/>
                      <w:bottom w:val="none" w:color="auto" w:sz="0" w:space="0"/>
                      <w:right w:val="none" w:color="auto" w:sz="0" w:space="0"/>
                    </w:pBdr>
                    <w:jc w:val="left"/>
                    <w:rPr>
                      <w:rFonts w:hint="eastAsia"/>
                      <w:color w:val="auto"/>
                      <w:lang w:val="en-US" w:eastAsia="zh-CN" w:bidi="ar-SA"/>
                    </w:rPr>
                  </w:pPr>
                  <w:r>
                    <w:rPr>
                      <w:rFonts w:hint="eastAsia"/>
                      <w:color w:val="auto"/>
                      <w:lang w:val="en-US" w:eastAsia="zh-CN" w:bidi="ar-SA"/>
                    </w:rPr>
                    <w:t>本项目占地为现有工业用地，符合资源利用总体要求中土地资源管控要求</w:t>
                  </w:r>
                </w:p>
              </w:tc>
            </w:tr>
          </w:tbl>
          <w:p w14:paraId="7A21A1D4">
            <w:pPr>
              <w:pStyle w:val="3"/>
              <w:bidi w:val="0"/>
              <w:rPr>
                <w:rFonts w:hint="eastAsia" w:eastAsia="宋体"/>
                <w:color w:val="auto"/>
                <w:lang w:val="en-US" w:eastAsia="zh-CN"/>
              </w:rPr>
            </w:pPr>
            <w:r>
              <w:rPr>
                <w:rFonts w:hint="eastAsia"/>
                <w:color w:val="auto"/>
              </w:rPr>
              <w:t>综上所述</w:t>
            </w:r>
            <w:r>
              <w:rPr>
                <w:rFonts w:hint="eastAsia"/>
                <w:color w:val="auto"/>
                <w:lang w:eastAsia="zh-CN"/>
              </w:rPr>
              <w:t>，</w:t>
            </w:r>
            <w:r>
              <w:rPr>
                <w:rFonts w:hint="eastAsia"/>
                <w:color w:val="auto"/>
              </w:rPr>
              <w:t>本项目符合</w:t>
            </w:r>
            <w:r>
              <w:rPr>
                <w:color w:val="auto"/>
              </w:rPr>
              <w:t>资源利用总体要求</w:t>
            </w:r>
            <w:r>
              <w:rPr>
                <w:rFonts w:hint="eastAsia"/>
                <w:color w:val="auto"/>
                <w:lang w:eastAsia="zh-CN"/>
              </w:rPr>
              <w:t>。</w:t>
            </w:r>
          </w:p>
          <w:p w14:paraId="26F6D7AC">
            <w:pPr>
              <w:pStyle w:val="3"/>
              <w:rPr>
                <w:rFonts w:hint="default"/>
                <w:color w:val="auto"/>
                <w:lang w:val="en-US" w:eastAsia="zh-CN"/>
              </w:rPr>
            </w:pPr>
            <w:r>
              <w:rPr>
                <w:rFonts w:hint="eastAsia"/>
                <w:color w:val="auto"/>
                <w:lang w:val="en-US" w:eastAsia="zh-CN"/>
              </w:rPr>
              <w:t>②承德市环境管控单元准入清单符合性分析</w:t>
            </w:r>
          </w:p>
          <w:p w14:paraId="45E2DD91">
            <w:pPr>
              <w:pStyle w:val="3"/>
              <w:rPr>
                <w:rFonts w:hint="default"/>
                <w:color w:val="auto"/>
                <w:lang w:val="en-US" w:eastAsia="zh-CN"/>
              </w:rPr>
            </w:pPr>
            <w:r>
              <w:rPr>
                <w:rFonts w:hint="default"/>
                <w:color w:val="auto"/>
                <w:lang w:val="en-US" w:eastAsia="zh-CN"/>
              </w:rPr>
              <w:t>根据2024年5月27日承德市人民政府发布的《承德市人民政府关于发布承德市生态环境分区管控准入清单〔2023年版〕的通知》</w:t>
            </w:r>
            <w:r>
              <w:rPr>
                <w:rFonts w:hint="eastAsia"/>
                <w:color w:val="auto"/>
                <w:lang w:val="en-US" w:eastAsia="zh-CN"/>
              </w:rPr>
              <w:t>“</w:t>
            </w:r>
            <w:r>
              <w:rPr>
                <w:rFonts w:hint="default"/>
                <w:color w:val="auto"/>
                <w:lang w:val="en-US" w:eastAsia="zh-CN"/>
              </w:rPr>
              <w:t>承德市生态环境准入清单〔2023年版〕</w:t>
            </w:r>
            <w:r>
              <w:rPr>
                <w:rFonts w:hint="eastAsia"/>
                <w:color w:val="auto"/>
                <w:lang w:val="en-US" w:eastAsia="zh-CN"/>
              </w:rPr>
              <w:t>”</w:t>
            </w:r>
            <w:r>
              <w:rPr>
                <w:rFonts w:hint="default"/>
                <w:color w:val="auto"/>
                <w:lang w:val="en-US" w:eastAsia="zh-CN"/>
              </w:rPr>
              <w:t>，识别拟建工程所在区域环境管控单元类别，拟建工程所在区域环境管控单元识别图见下图</w:t>
            </w:r>
            <w:r>
              <w:rPr>
                <w:rFonts w:hint="eastAsia"/>
                <w:color w:val="auto"/>
                <w:lang w:val="en-US" w:eastAsia="zh-CN"/>
              </w:rPr>
              <w:t>。</w:t>
            </w:r>
          </w:p>
          <w:p w14:paraId="26704CF8">
            <w:pPr>
              <w:pStyle w:val="3"/>
              <w:ind w:left="0" w:leftChars="0" w:firstLine="0" w:firstLineChars="0"/>
              <w:jc w:val="center"/>
              <w:rPr>
                <w:rFonts w:hint="default"/>
                <w:color w:val="auto"/>
                <w:lang w:val="en-US" w:eastAsia="zh-CN"/>
              </w:rPr>
            </w:pPr>
            <w:r>
              <w:rPr>
                <w:rFonts w:hint="default"/>
                <w:color w:val="auto"/>
                <w:lang w:val="en-US" w:eastAsia="zh-CN"/>
              </w:rPr>
              <w:drawing>
                <wp:inline distT="0" distB="0" distL="114300" distR="114300">
                  <wp:extent cx="5153660" cy="3643630"/>
                  <wp:effectExtent l="0" t="0" r="8890" b="13970"/>
                  <wp:docPr id="5" name="图片 5" descr="三线一单识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三线一单识别"/>
                          <pic:cNvPicPr>
                            <a:picLocks noChangeAspect="1"/>
                          </pic:cNvPicPr>
                        </pic:nvPicPr>
                        <pic:blipFill>
                          <a:blip r:embed="rId11"/>
                          <a:stretch>
                            <a:fillRect/>
                          </a:stretch>
                        </pic:blipFill>
                        <pic:spPr>
                          <a:xfrm>
                            <a:off x="0" y="0"/>
                            <a:ext cx="5153660" cy="3643630"/>
                          </a:xfrm>
                          <a:prstGeom prst="rect">
                            <a:avLst/>
                          </a:prstGeom>
                        </pic:spPr>
                      </pic:pic>
                    </a:graphicData>
                  </a:graphic>
                </wp:inline>
              </w:drawing>
            </w:r>
          </w:p>
          <w:p w14:paraId="3A6303C6">
            <w:pPr>
              <w:pStyle w:val="7"/>
              <w:numPr>
                <w:ilvl w:val="0"/>
                <w:numId w:val="2"/>
              </w:numPr>
              <w:bidi w:val="0"/>
              <w:ind w:left="0" w:leftChars="0" w:firstLine="403" w:firstLineChars="0"/>
              <w:rPr>
                <w:rFonts w:hint="eastAsia"/>
                <w:color w:val="auto"/>
                <w:lang w:val="en-US" w:eastAsia="zh-CN"/>
              </w:rPr>
            </w:pPr>
            <w:r>
              <w:rPr>
                <w:rFonts w:hint="eastAsia"/>
                <w:bCs/>
                <w:color w:val="auto"/>
              </w:rPr>
              <w:t>项目所在区域环境管控单元识别</w:t>
            </w:r>
            <w:r>
              <w:rPr>
                <w:rFonts w:hint="eastAsia"/>
                <w:color w:val="auto"/>
                <w:lang w:val="en-US" w:eastAsia="zh-CN"/>
              </w:rPr>
              <w:t>图</w:t>
            </w:r>
          </w:p>
          <w:p w14:paraId="677BDE43">
            <w:pPr>
              <w:pStyle w:val="3"/>
              <w:rPr>
                <w:rFonts w:hint="eastAsia" w:eastAsia="宋体"/>
                <w:color w:val="auto"/>
                <w:lang w:val="en-US" w:eastAsia="zh-CN"/>
              </w:rPr>
            </w:pPr>
            <w:r>
              <w:rPr>
                <w:rFonts w:hint="eastAsia"/>
                <w:color w:val="auto"/>
              </w:rPr>
              <w:t>根据识别结果</w:t>
            </w:r>
            <w:r>
              <w:rPr>
                <w:color w:val="auto"/>
              </w:rPr>
              <w:t>，</w:t>
            </w:r>
            <w:r>
              <w:rPr>
                <w:rFonts w:hint="eastAsia"/>
                <w:color w:val="auto"/>
              </w:rPr>
              <w:t>拟建工程</w:t>
            </w:r>
            <w:r>
              <w:rPr>
                <w:color w:val="auto"/>
              </w:rPr>
              <w:t>涉及的环境管控单元编号</w:t>
            </w:r>
            <w:r>
              <w:rPr>
                <w:rFonts w:hint="eastAsia"/>
                <w:color w:val="auto"/>
              </w:rPr>
              <w:t>为ZH13082</w:t>
            </w:r>
            <w:r>
              <w:rPr>
                <w:rFonts w:hint="eastAsia"/>
                <w:color w:val="auto"/>
                <w:lang w:val="en-US" w:eastAsia="zh-CN"/>
              </w:rPr>
              <w:t>830001</w:t>
            </w:r>
            <w:r>
              <w:rPr>
                <w:color w:val="auto"/>
              </w:rPr>
              <w:t>，属于</w:t>
            </w:r>
            <w:r>
              <w:rPr>
                <w:rFonts w:hint="eastAsia"/>
                <w:color w:val="auto"/>
                <w:lang w:val="en-US" w:eastAsia="zh-CN"/>
              </w:rPr>
              <w:t>一般</w:t>
            </w:r>
            <w:r>
              <w:rPr>
                <w:rFonts w:hint="eastAsia"/>
                <w:color w:val="auto"/>
              </w:rPr>
              <w:t>管控单元</w:t>
            </w:r>
            <w:r>
              <w:rPr>
                <w:color w:val="auto"/>
              </w:rPr>
              <w:t>。本项目与《承德市人民政府关于发布承德市生态环境分区管控准</w:t>
            </w:r>
            <w:r>
              <w:rPr>
                <w:rFonts w:hint="eastAsia"/>
                <w:color w:val="auto"/>
              </w:rPr>
              <w:t>入</w:t>
            </w:r>
            <w:r>
              <w:rPr>
                <w:color w:val="auto"/>
              </w:rPr>
              <w:t>清单〔2023年版〕的通知</w:t>
            </w:r>
            <w:r>
              <w:rPr>
                <w:rFonts w:hint="eastAsia"/>
                <w:color w:val="auto"/>
              </w:rPr>
              <w:t>》“</w:t>
            </w:r>
            <w:r>
              <w:rPr>
                <w:rFonts w:hint="eastAsia" w:ascii="宋体" w:hAnsi="宋体" w:cs="宋体"/>
                <w:color w:val="auto"/>
              </w:rPr>
              <w:t>承德市生态环境准入清单〔2023年版〕”中环境管控单元准入清单</w:t>
            </w:r>
            <w:r>
              <w:rPr>
                <w:color w:val="auto"/>
              </w:rPr>
              <w:t>符合性对比见下表，判定内容见</w:t>
            </w:r>
            <w:r>
              <w:rPr>
                <w:rFonts w:hint="eastAsia"/>
                <w:color w:val="auto"/>
              </w:rPr>
              <w:t>下表</w:t>
            </w:r>
            <w:r>
              <w:rPr>
                <w:rFonts w:hint="eastAsia"/>
                <w:color w:val="auto"/>
                <w:lang w:eastAsia="zh-CN"/>
              </w:rPr>
              <w:t>。</w:t>
            </w:r>
          </w:p>
          <w:p w14:paraId="219A70C7">
            <w:pPr>
              <w:pStyle w:val="7"/>
              <w:numPr>
                <w:ilvl w:val="0"/>
                <w:numId w:val="1"/>
              </w:numPr>
              <w:bidi w:val="0"/>
              <w:ind w:left="900" w:leftChars="0" w:hanging="420" w:firstLineChars="0"/>
              <w:rPr>
                <w:rFonts w:hint="default"/>
                <w:color w:val="auto"/>
                <w:lang w:val="en-US" w:eastAsia="zh-CN"/>
              </w:rPr>
            </w:pPr>
            <w:r>
              <w:rPr>
                <w:rFonts w:hint="eastAsia"/>
                <w:color w:val="auto"/>
                <w:lang w:val="en-US" w:eastAsia="zh-CN"/>
              </w:rPr>
              <w:t xml:space="preserve"> 项目环境管控单元准入清单符合性分析表</w:t>
            </w:r>
          </w:p>
          <w:tbl>
            <w:tblPr>
              <w:tblStyle w:val="9"/>
              <w:tblW w:w="8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293"/>
              <w:gridCol w:w="424"/>
              <w:gridCol w:w="537"/>
              <w:gridCol w:w="3703"/>
              <w:gridCol w:w="1974"/>
            </w:tblGrid>
            <w:tr w14:paraId="49C7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tcBorders>
                    <w:tl2br w:val="nil"/>
                    <w:tr2bl w:val="nil"/>
                  </w:tcBorders>
                  <w:tcMar>
                    <w:top w:w="0" w:type="dxa"/>
                    <w:left w:w="11" w:type="dxa"/>
                    <w:bottom w:w="0" w:type="dxa"/>
                    <w:right w:w="11" w:type="dxa"/>
                  </w:tcMar>
                  <w:vAlign w:val="center"/>
                </w:tcPr>
                <w:p w14:paraId="4AECF85B">
                  <w:pPr>
                    <w:pStyle w:val="13"/>
                    <w:rPr>
                      <w:color w:val="auto"/>
                    </w:rPr>
                  </w:pPr>
                  <w:r>
                    <w:rPr>
                      <w:color w:val="auto"/>
                    </w:rPr>
                    <w:t>编号</w:t>
                  </w:r>
                </w:p>
              </w:tc>
              <w:tc>
                <w:tcPr>
                  <w:tcW w:w="179" w:type="pct"/>
                  <w:tcBorders>
                    <w:tl2br w:val="nil"/>
                    <w:tr2bl w:val="nil"/>
                  </w:tcBorders>
                  <w:tcMar>
                    <w:top w:w="0" w:type="dxa"/>
                    <w:left w:w="11" w:type="dxa"/>
                    <w:bottom w:w="0" w:type="dxa"/>
                    <w:right w:w="11" w:type="dxa"/>
                  </w:tcMar>
                  <w:vAlign w:val="center"/>
                </w:tcPr>
                <w:p w14:paraId="00009534">
                  <w:pPr>
                    <w:pStyle w:val="13"/>
                    <w:rPr>
                      <w:color w:val="auto"/>
                    </w:rPr>
                  </w:pPr>
                  <w:r>
                    <w:rPr>
                      <w:color w:val="auto"/>
                    </w:rPr>
                    <w:t>管控类别</w:t>
                  </w:r>
                </w:p>
              </w:tc>
              <w:tc>
                <w:tcPr>
                  <w:tcW w:w="259" w:type="pct"/>
                  <w:tcBorders>
                    <w:tl2br w:val="nil"/>
                    <w:tr2bl w:val="nil"/>
                  </w:tcBorders>
                  <w:tcMar>
                    <w:top w:w="0" w:type="dxa"/>
                    <w:left w:w="11" w:type="dxa"/>
                    <w:bottom w:w="0" w:type="dxa"/>
                    <w:right w:w="11" w:type="dxa"/>
                  </w:tcMar>
                  <w:vAlign w:val="center"/>
                </w:tcPr>
                <w:p w14:paraId="31688CB6">
                  <w:pPr>
                    <w:pStyle w:val="13"/>
                    <w:rPr>
                      <w:color w:val="auto"/>
                    </w:rPr>
                  </w:pPr>
                  <w:r>
                    <w:rPr>
                      <w:color w:val="auto"/>
                    </w:rPr>
                    <w:t>环境要素</w:t>
                  </w:r>
                  <w:r>
                    <w:rPr>
                      <w:rFonts w:hint="eastAsia"/>
                      <w:color w:val="auto"/>
                    </w:rPr>
                    <w:t>类别</w:t>
                  </w:r>
                </w:p>
              </w:tc>
              <w:tc>
                <w:tcPr>
                  <w:tcW w:w="328" w:type="pct"/>
                  <w:tcBorders>
                    <w:tl2br w:val="nil"/>
                    <w:tr2bl w:val="nil"/>
                  </w:tcBorders>
                  <w:tcMar>
                    <w:top w:w="0" w:type="dxa"/>
                    <w:left w:w="11" w:type="dxa"/>
                    <w:bottom w:w="0" w:type="dxa"/>
                    <w:right w:w="11" w:type="dxa"/>
                  </w:tcMar>
                  <w:vAlign w:val="center"/>
                </w:tcPr>
                <w:p w14:paraId="12EAEB07">
                  <w:pPr>
                    <w:pStyle w:val="13"/>
                    <w:rPr>
                      <w:color w:val="auto"/>
                    </w:rPr>
                  </w:pPr>
                  <w:r>
                    <w:rPr>
                      <w:color w:val="auto"/>
                    </w:rPr>
                    <w:t>维度</w:t>
                  </w:r>
                </w:p>
              </w:tc>
              <w:tc>
                <w:tcPr>
                  <w:tcW w:w="2262" w:type="pct"/>
                  <w:tcBorders>
                    <w:tl2br w:val="nil"/>
                    <w:tr2bl w:val="nil"/>
                  </w:tcBorders>
                  <w:tcMar>
                    <w:top w:w="0" w:type="dxa"/>
                    <w:left w:w="11" w:type="dxa"/>
                    <w:bottom w:w="0" w:type="dxa"/>
                    <w:right w:w="11" w:type="dxa"/>
                  </w:tcMar>
                  <w:vAlign w:val="center"/>
                </w:tcPr>
                <w:p w14:paraId="594722B0">
                  <w:pPr>
                    <w:pStyle w:val="13"/>
                    <w:rPr>
                      <w:color w:val="auto"/>
                    </w:rPr>
                  </w:pPr>
                  <w:r>
                    <w:rPr>
                      <w:color w:val="auto"/>
                    </w:rPr>
                    <w:t>管控措施</w:t>
                  </w:r>
                </w:p>
              </w:tc>
              <w:tc>
                <w:tcPr>
                  <w:tcW w:w="1206" w:type="pct"/>
                  <w:tcBorders>
                    <w:tl2br w:val="nil"/>
                    <w:tr2bl w:val="nil"/>
                  </w:tcBorders>
                  <w:tcMar>
                    <w:top w:w="0" w:type="dxa"/>
                    <w:left w:w="11" w:type="dxa"/>
                    <w:bottom w:w="0" w:type="dxa"/>
                    <w:right w:w="11" w:type="dxa"/>
                  </w:tcMar>
                  <w:vAlign w:val="center"/>
                </w:tcPr>
                <w:p w14:paraId="190AAE27">
                  <w:pPr>
                    <w:pStyle w:val="13"/>
                    <w:rPr>
                      <w:color w:val="auto"/>
                    </w:rPr>
                  </w:pPr>
                  <w:r>
                    <w:rPr>
                      <w:rFonts w:hint="eastAsia"/>
                      <w:color w:val="auto"/>
                    </w:rPr>
                    <w:t>拟建工程</w:t>
                  </w:r>
                  <w:r>
                    <w:rPr>
                      <w:color w:val="auto"/>
                    </w:rPr>
                    <w:t>符合性</w:t>
                  </w:r>
                </w:p>
              </w:tc>
            </w:tr>
            <w:tr w14:paraId="6FD9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Merge w:val="restart"/>
                  <w:tcBorders>
                    <w:tl2br w:val="nil"/>
                    <w:tr2bl w:val="nil"/>
                  </w:tcBorders>
                  <w:tcMar>
                    <w:top w:w="0" w:type="dxa"/>
                    <w:left w:w="11" w:type="dxa"/>
                    <w:bottom w:w="0" w:type="dxa"/>
                    <w:right w:w="11" w:type="dxa"/>
                  </w:tcMar>
                  <w:vAlign w:val="center"/>
                </w:tcPr>
                <w:p w14:paraId="138718A3">
                  <w:pPr>
                    <w:pStyle w:val="13"/>
                    <w:rPr>
                      <w:color w:val="auto"/>
                    </w:rPr>
                  </w:pPr>
                  <w:r>
                    <w:rPr>
                      <w:rFonts w:hint="eastAsia"/>
                      <w:color w:val="auto"/>
                    </w:rPr>
                    <w:t>ZH13082</w:t>
                  </w:r>
                  <w:r>
                    <w:rPr>
                      <w:rFonts w:hint="eastAsia"/>
                      <w:color w:val="auto"/>
                      <w:lang w:val="en-US" w:eastAsia="zh-CN"/>
                    </w:rPr>
                    <w:t>830001</w:t>
                  </w:r>
                </w:p>
              </w:tc>
              <w:tc>
                <w:tcPr>
                  <w:tcW w:w="179" w:type="pct"/>
                  <w:vMerge w:val="restart"/>
                  <w:tcBorders>
                    <w:tl2br w:val="nil"/>
                    <w:tr2bl w:val="nil"/>
                  </w:tcBorders>
                  <w:tcMar>
                    <w:top w:w="0" w:type="dxa"/>
                    <w:left w:w="11" w:type="dxa"/>
                    <w:bottom w:w="0" w:type="dxa"/>
                    <w:right w:w="11" w:type="dxa"/>
                  </w:tcMar>
                  <w:vAlign w:val="center"/>
                </w:tcPr>
                <w:p w14:paraId="40C8DDDC">
                  <w:pPr>
                    <w:pStyle w:val="13"/>
                    <w:rPr>
                      <w:color w:val="auto"/>
                    </w:rPr>
                  </w:pPr>
                  <w:r>
                    <w:rPr>
                      <w:rFonts w:hint="eastAsia"/>
                      <w:color w:val="auto"/>
                      <w:lang w:val="en-US" w:eastAsia="zh-CN"/>
                    </w:rPr>
                    <w:t>一般</w:t>
                  </w:r>
                  <w:r>
                    <w:rPr>
                      <w:rFonts w:hint="eastAsia"/>
                      <w:color w:val="auto"/>
                    </w:rPr>
                    <w:t>管控单元</w:t>
                  </w:r>
                </w:p>
              </w:tc>
              <w:tc>
                <w:tcPr>
                  <w:tcW w:w="259" w:type="pct"/>
                  <w:vMerge w:val="restart"/>
                  <w:tcBorders>
                    <w:tl2br w:val="nil"/>
                    <w:tr2bl w:val="nil"/>
                  </w:tcBorders>
                  <w:tcMar>
                    <w:top w:w="0" w:type="dxa"/>
                    <w:left w:w="11" w:type="dxa"/>
                    <w:bottom w:w="0" w:type="dxa"/>
                    <w:right w:w="11" w:type="dxa"/>
                  </w:tcMar>
                  <w:vAlign w:val="center"/>
                </w:tcPr>
                <w:p w14:paraId="39795D5E">
                  <w:pPr>
                    <w:pStyle w:val="13"/>
                    <w:rPr>
                      <w:rFonts w:hint="eastAsia"/>
                      <w:color w:val="auto"/>
                    </w:rPr>
                  </w:pPr>
                  <w:r>
                    <w:rPr>
                      <w:rFonts w:hint="eastAsia"/>
                      <w:color w:val="auto"/>
                    </w:rPr>
                    <w:t>水环境其他区域 大气</w:t>
                  </w:r>
                </w:p>
                <w:p w14:paraId="74F4270C">
                  <w:pPr>
                    <w:pStyle w:val="13"/>
                    <w:rPr>
                      <w:color w:val="auto"/>
                    </w:rPr>
                  </w:pPr>
                  <w:r>
                    <w:rPr>
                      <w:rFonts w:hint="eastAsia"/>
                      <w:color w:val="auto"/>
                    </w:rPr>
                    <w:t>一般管控区</w:t>
                  </w:r>
                </w:p>
              </w:tc>
              <w:tc>
                <w:tcPr>
                  <w:tcW w:w="328" w:type="pct"/>
                  <w:tcBorders>
                    <w:tl2br w:val="nil"/>
                    <w:tr2bl w:val="nil"/>
                  </w:tcBorders>
                  <w:tcMar>
                    <w:top w:w="0" w:type="dxa"/>
                    <w:left w:w="11" w:type="dxa"/>
                    <w:bottom w:w="0" w:type="dxa"/>
                    <w:right w:w="11" w:type="dxa"/>
                  </w:tcMar>
                  <w:vAlign w:val="center"/>
                </w:tcPr>
                <w:p w14:paraId="558AE74D">
                  <w:pPr>
                    <w:pStyle w:val="13"/>
                    <w:rPr>
                      <w:color w:val="auto"/>
                    </w:rPr>
                  </w:pPr>
                  <w:r>
                    <w:rPr>
                      <w:rFonts w:hint="eastAsia"/>
                      <w:color w:val="auto"/>
                    </w:rPr>
                    <w:t>空间布局约束</w:t>
                  </w:r>
                </w:p>
              </w:tc>
              <w:tc>
                <w:tcPr>
                  <w:tcW w:w="2262" w:type="pct"/>
                  <w:tcBorders>
                    <w:tl2br w:val="nil"/>
                    <w:tr2bl w:val="nil"/>
                  </w:tcBorders>
                  <w:tcMar>
                    <w:top w:w="0" w:type="dxa"/>
                    <w:left w:w="11" w:type="dxa"/>
                    <w:bottom w:w="0" w:type="dxa"/>
                    <w:right w:w="11" w:type="dxa"/>
                  </w:tcMar>
                  <w:vAlign w:val="center"/>
                </w:tcPr>
                <w:p w14:paraId="7F347E00">
                  <w:pPr>
                    <w:pStyle w:val="13"/>
                    <w:jc w:val="left"/>
                    <w:rPr>
                      <w:rFonts w:hint="eastAsia"/>
                      <w:color w:val="auto"/>
                    </w:rPr>
                  </w:pPr>
                  <w:r>
                    <w:rPr>
                      <w:rFonts w:hint="eastAsia"/>
                      <w:color w:val="auto"/>
                    </w:rPr>
                    <w:t>1、贯彻实施国家、河北省大气污染物排放标准，完善脱硫、脱硝、除尘等污染治理设施，实现达标排放。重点控制新增产能，加强项目论证，优先在相关产业集聚区布局，新增项目应满足环境准入条件，实现集约高效发展。</w:t>
                  </w:r>
                </w:p>
                <w:p w14:paraId="4CD85D33">
                  <w:pPr>
                    <w:pStyle w:val="13"/>
                    <w:jc w:val="left"/>
                    <w:rPr>
                      <w:color w:val="auto"/>
                    </w:rPr>
                  </w:pPr>
                  <w:r>
                    <w:rPr>
                      <w:rFonts w:hint="eastAsia"/>
                      <w:color w:val="auto"/>
                    </w:rPr>
                    <w:t>2、在沙化土地范围内从事开发建设活动的，必须事先就该项目可能对当地及相关地区生态产生的影响进行环境影响评价，依法提交环境影响报告；环境影响报告应当包括有关防沙治沙的内容。</w:t>
                  </w:r>
                </w:p>
              </w:tc>
              <w:tc>
                <w:tcPr>
                  <w:tcW w:w="1206" w:type="pct"/>
                  <w:tcBorders>
                    <w:tl2br w:val="nil"/>
                    <w:tr2bl w:val="nil"/>
                  </w:tcBorders>
                  <w:tcMar>
                    <w:top w:w="0" w:type="dxa"/>
                    <w:left w:w="11" w:type="dxa"/>
                    <w:bottom w:w="0" w:type="dxa"/>
                    <w:right w:w="11" w:type="dxa"/>
                  </w:tcMar>
                  <w:vAlign w:val="center"/>
                </w:tcPr>
                <w:p w14:paraId="2D67BF3F">
                  <w:pPr>
                    <w:pStyle w:val="13"/>
                    <w:jc w:val="left"/>
                    <w:rPr>
                      <w:rFonts w:hint="eastAsia"/>
                      <w:color w:val="auto"/>
                      <w:lang w:val="en-US" w:eastAsia="zh-CN"/>
                    </w:rPr>
                  </w:pPr>
                  <w:r>
                    <w:rPr>
                      <w:rFonts w:hint="eastAsia"/>
                      <w:color w:val="auto"/>
                      <w:lang w:val="en-US" w:eastAsia="zh-CN"/>
                    </w:rPr>
                    <w:t>1.本项目大气污染物在采取相应的环保治理措施下，均能达标排放，符合要求。</w:t>
                  </w:r>
                </w:p>
                <w:p w14:paraId="237C3A68">
                  <w:pPr>
                    <w:pStyle w:val="13"/>
                    <w:jc w:val="left"/>
                    <w:rPr>
                      <w:rFonts w:hint="default" w:eastAsia="宋体"/>
                      <w:color w:val="auto"/>
                      <w:lang w:val="en-US" w:eastAsia="zh-CN"/>
                    </w:rPr>
                  </w:pPr>
                  <w:r>
                    <w:rPr>
                      <w:rFonts w:hint="eastAsia"/>
                      <w:color w:val="auto"/>
                      <w:lang w:val="en-US" w:eastAsia="zh-CN"/>
                    </w:rPr>
                    <w:t>2.本项目未占用沙化土地，在采取相应的生态保护措施下，对环境影响较小，符合要求。</w:t>
                  </w:r>
                </w:p>
              </w:tc>
            </w:tr>
            <w:tr w14:paraId="4AD8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Merge w:val="continue"/>
                  <w:tcBorders>
                    <w:tl2br w:val="nil"/>
                    <w:tr2bl w:val="nil"/>
                  </w:tcBorders>
                  <w:tcMar>
                    <w:top w:w="0" w:type="dxa"/>
                    <w:left w:w="11" w:type="dxa"/>
                    <w:bottom w:w="0" w:type="dxa"/>
                    <w:right w:w="11" w:type="dxa"/>
                  </w:tcMar>
                  <w:vAlign w:val="center"/>
                </w:tcPr>
                <w:p w14:paraId="02A56C99">
                  <w:pPr>
                    <w:pStyle w:val="13"/>
                    <w:rPr>
                      <w:color w:val="auto"/>
                    </w:rPr>
                  </w:pPr>
                </w:p>
              </w:tc>
              <w:tc>
                <w:tcPr>
                  <w:tcW w:w="179" w:type="pct"/>
                  <w:vMerge w:val="continue"/>
                  <w:tcBorders>
                    <w:tl2br w:val="nil"/>
                    <w:tr2bl w:val="nil"/>
                  </w:tcBorders>
                  <w:tcMar>
                    <w:top w:w="0" w:type="dxa"/>
                    <w:left w:w="11" w:type="dxa"/>
                    <w:bottom w:w="0" w:type="dxa"/>
                    <w:right w:w="11" w:type="dxa"/>
                  </w:tcMar>
                  <w:vAlign w:val="center"/>
                </w:tcPr>
                <w:p w14:paraId="1F43DD5C">
                  <w:pPr>
                    <w:pStyle w:val="13"/>
                    <w:rPr>
                      <w:color w:val="auto"/>
                    </w:rPr>
                  </w:pPr>
                </w:p>
              </w:tc>
              <w:tc>
                <w:tcPr>
                  <w:tcW w:w="259" w:type="pct"/>
                  <w:vMerge w:val="continue"/>
                  <w:tcBorders>
                    <w:tl2br w:val="nil"/>
                    <w:tr2bl w:val="nil"/>
                  </w:tcBorders>
                  <w:tcMar>
                    <w:top w:w="0" w:type="dxa"/>
                    <w:left w:w="11" w:type="dxa"/>
                    <w:bottom w:w="0" w:type="dxa"/>
                    <w:right w:w="11" w:type="dxa"/>
                  </w:tcMar>
                  <w:vAlign w:val="center"/>
                </w:tcPr>
                <w:p w14:paraId="098FD99C">
                  <w:pPr>
                    <w:pStyle w:val="13"/>
                    <w:rPr>
                      <w:color w:val="auto"/>
                    </w:rPr>
                  </w:pPr>
                </w:p>
              </w:tc>
              <w:tc>
                <w:tcPr>
                  <w:tcW w:w="328" w:type="pct"/>
                  <w:tcBorders>
                    <w:tl2br w:val="nil"/>
                    <w:tr2bl w:val="nil"/>
                  </w:tcBorders>
                  <w:tcMar>
                    <w:top w:w="0" w:type="dxa"/>
                    <w:left w:w="11" w:type="dxa"/>
                    <w:bottom w:w="0" w:type="dxa"/>
                    <w:right w:w="11" w:type="dxa"/>
                  </w:tcMar>
                  <w:vAlign w:val="center"/>
                </w:tcPr>
                <w:p w14:paraId="6E9BEF37">
                  <w:pPr>
                    <w:pStyle w:val="13"/>
                    <w:rPr>
                      <w:color w:val="auto"/>
                    </w:rPr>
                  </w:pPr>
                  <w:r>
                    <w:rPr>
                      <w:rFonts w:hint="eastAsia"/>
                      <w:color w:val="auto"/>
                    </w:rPr>
                    <w:t>污染物排放管控</w:t>
                  </w:r>
                </w:p>
              </w:tc>
              <w:tc>
                <w:tcPr>
                  <w:tcW w:w="2262" w:type="pct"/>
                  <w:tcBorders>
                    <w:tl2br w:val="nil"/>
                    <w:tr2bl w:val="nil"/>
                  </w:tcBorders>
                  <w:tcMar>
                    <w:top w:w="0" w:type="dxa"/>
                    <w:left w:w="11" w:type="dxa"/>
                    <w:bottom w:w="0" w:type="dxa"/>
                    <w:right w:w="11" w:type="dxa"/>
                  </w:tcMar>
                  <w:vAlign w:val="center"/>
                </w:tcPr>
                <w:p w14:paraId="6F34FE00">
                  <w:pPr>
                    <w:pStyle w:val="13"/>
                    <w:jc w:val="left"/>
                    <w:rPr>
                      <w:color w:val="auto"/>
                    </w:rPr>
                  </w:pPr>
                  <w:r>
                    <w:rPr>
                      <w:rFonts w:hint="eastAsia"/>
                      <w:color w:val="auto"/>
                    </w:rPr>
                    <w:t>1、水环境一般管控区应注重控制新增产能水环境污染物控制，实施水污染排放项目与污水处理设施同步规划、同步建设，严格控制水环境高风险类项目准入。执行通用型水环境准入管控清单。</w:t>
                  </w:r>
                </w:p>
              </w:tc>
              <w:tc>
                <w:tcPr>
                  <w:tcW w:w="1206" w:type="pct"/>
                  <w:tcBorders>
                    <w:tl2br w:val="nil"/>
                    <w:tr2bl w:val="nil"/>
                  </w:tcBorders>
                  <w:tcMar>
                    <w:top w:w="0" w:type="dxa"/>
                    <w:left w:w="11" w:type="dxa"/>
                    <w:bottom w:w="0" w:type="dxa"/>
                    <w:right w:w="11" w:type="dxa"/>
                  </w:tcMar>
                  <w:vAlign w:val="center"/>
                </w:tcPr>
                <w:p w14:paraId="5F012AED">
                  <w:pPr>
                    <w:pStyle w:val="13"/>
                    <w:jc w:val="left"/>
                    <w:rPr>
                      <w:rFonts w:hint="default" w:eastAsia="宋体"/>
                      <w:color w:val="auto"/>
                      <w:lang w:val="en-US" w:eastAsia="zh-CN"/>
                    </w:rPr>
                  </w:pPr>
                  <w:r>
                    <w:rPr>
                      <w:rFonts w:hint="eastAsia"/>
                      <w:color w:val="auto"/>
                      <w:lang w:val="en-US" w:eastAsia="zh-CN"/>
                    </w:rPr>
                    <w:t>1.本项目废水不外排，废</w:t>
                  </w:r>
                  <w:r>
                    <w:rPr>
                      <w:rFonts w:hint="eastAsia"/>
                      <w:color w:val="auto"/>
                    </w:rPr>
                    <w:t>水处理设施及其配套管网</w:t>
                  </w:r>
                  <w:r>
                    <w:rPr>
                      <w:rFonts w:hint="eastAsia"/>
                      <w:color w:val="auto"/>
                      <w:lang w:val="en-US" w:eastAsia="zh-CN"/>
                    </w:rPr>
                    <w:t>与主体工程</w:t>
                  </w:r>
                  <w:r>
                    <w:rPr>
                      <w:rFonts w:hint="eastAsia"/>
                      <w:color w:val="auto"/>
                    </w:rPr>
                    <w:t>同步设计、同步建设、同步投运</w:t>
                  </w:r>
                  <w:r>
                    <w:rPr>
                      <w:rFonts w:hint="eastAsia"/>
                      <w:color w:val="auto"/>
                      <w:lang w:eastAsia="zh-CN"/>
                    </w:rPr>
                    <w:t>，</w:t>
                  </w:r>
                  <w:r>
                    <w:rPr>
                      <w:rFonts w:hint="eastAsia"/>
                      <w:color w:val="auto"/>
                      <w:lang w:val="en-US" w:eastAsia="zh-CN"/>
                    </w:rPr>
                    <w:t>符合管控要求。</w:t>
                  </w:r>
                </w:p>
              </w:tc>
            </w:tr>
            <w:tr w14:paraId="615E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Merge w:val="continue"/>
                  <w:tcBorders>
                    <w:tl2br w:val="nil"/>
                    <w:tr2bl w:val="nil"/>
                  </w:tcBorders>
                  <w:tcMar>
                    <w:top w:w="0" w:type="dxa"/>
                    <w:left w:w="11" w:type="dxa"/>
                    <w:bottom w:w="0" w:type="dxa"/>
                    <w:right w:w="11" w:type="dxa"/>
                  </w:tcMar>
                  <w:vAlign w:val="center"/>
                </w:tcPr>
                <w:p w14:paraId="77595F5E">
                  <w:pPr>
                    <w:pStyle w:val="13"/>
                    <w:rPr>
                      <w:color w:val="auto"/>
                    </w:rPr>
                  </w:pPr>
                </w:p>
              </w:tc>
              <w:tc>
                <w:tcPr>
                  <w:tcW w:w="179" w:type="pct"/>
                  <w:vMerge w:val="continue"/>
                  <w:tcBorders>
                    <w:tl2br w:val="nil"/>
                    <w:tr2bl w:val="nil"/>
                  </w:tcBorders>
                  <w:tcMar>
                    <w:top w:w="0" w:type="dxa"/>
                    <w:left w:w="11" w:type="dxa"/>
                    <w:bottom w:w="0" w:type="dxa"/>
                    <w:right w:w="11" w:type="dxa"/>
                  </w:tcMar>
                  <w:vAlign w:val="center"/>
                </w:tcPr>
                <w:p w14:paraId="3AAC9AB3">
                  <w:pPr>
                    <w:pStyle w:val="13"/>
                    <w:rPr>
                      <w:color w:val="auto"/>
                    </w:rPr>
                  </w:pPr>
                </w:p>
              </w:tc>
              <w:tc>
                <w:tcPr>
                  <w:tcW w:w="259" w:type="pct"/>
                  <w:vMerge w:val="continue"/>
                  <w:tcBorders>
                    <w:tl2br w:val="nil"/>
                    <w:tr2bl w:val="nil"/>
                  </w:tcBorders>
                  <w:tcMar>
                    <w:top w:w="0" w:type="dxa"/>
                    <w:left w:w="11" w:type="dxa"/>
                    <w:bottom w:w="0" w:type="dxa"/>
                    <w:right w:w="11" w:type="dxa"/>
                  </w:tcMar>
                  <w:vAlign w:val="center"/>
                </w:tcPr>
                <w:p w14:paraId="0AB7A11E">
                  <w:pPr>
                    <w:pStyle w:val="13"/>
                    <w:rPr>
                      <w:color w:val="auto"/>
                    </w:rPr>
                  </w:pPr>
                </w:p>
              </w:tc>
              <w:tc>
                <w:tcPr>
                  <w:tcW w:w="328" w:type="pct"/>
                  <w:tcBorders>
                    <w:tl2br w:val="nil"/>
                    <w:tr2bl w:val="nil"/>
                  </w:tcBorders>
                  <w:tcMar>
                    <w:top w:w="0" w:type="dxa"/>
                    <w:left w:w="11" w:type="dxa"/>
                    <w:bottom w:w="0" w:type="dxa"/>
                    <w:right w:w="11" w:type="dxa"/>
                  </w:tcMar>
                  <w:vAlign w:val="center"/>
                </w:tcPr>
                <w:p w14:paraId="41ACB871">
                  <w:pPr>
                    <w:pStyle w:val="13"/>
                    <w:rPr>
                      <w:color w:val="auto"/>
                    </w:rPr>
                  </w:pPr>
                  <w:r>
                    <w:rPr>
                      <w:rFonts w:hint="eastAsia"/>
                      <w:color w:val="auto"/>
                    </w:rPr>
                    <w:t>环境风险防控</w:t>
                  </w:r>
                </w:p>
              </w:tc>
              <w:tc>
                <w:tcPr>
                  <w:tcW w:w="2262" w:type="pct"/>
                  <w:tcBorders>
                    <w:tl2br w:val="nil"/>
                    <w:tr2bl w:val="nil"/>
                  </w:tcBorders>
                  <w:tcMar>
                    <w:top w:w="0" w:type="dxa"/>
                    <w:left w:w="11" w:type="dxa"/>
                    <w:bottom w:w="0" w:type="dxa"/>
                    <w:right w:w="11" w:type="dxa"/>
                  </w:tcMar>
                  <w:vAlign w:val="center"/>
                </w:tcPr>
                <w:p w14:paraId="00C40F35">
                  <w:pPr>
                    <w:pStyle w:val="13"/>
                    <w:jc w:val="left"/>
                    <w:rPr>
                      <w:rFonts w:hint="eastAsia"/>
                      <w:color w:val="auto"/>
                    </w:rPr>
                  </w:pPr>
                  <w:r>
                    <w:rPr>
                      <w:rFonts w:hint="eastAsia"/>
                      <w:color w:val="auto"/>
                    </w:rPr>
                    <w:t>1、矿山企业应当依据国家有关规定编制矿山生态环境保护与恢复治理等方案，严格履行责任义务，边开采、边治理、边恢复；依法依规有序退出的矿山及时进行生态评估并实施生态恢复。</w:t>
                  </w:r>
                </w:p>
                <w:p w14:paraId="469A708F">
                  <w:pPr>
                    <w:pStyle w:val="13"/>
                    <w:jc w:val="left"/>
                    <w:rPr>
                      <w:color w:val="auto"/>
                    </w:rPr>
                  </w:pPr>
                  <w:r>
                    <w:rPr>
                      <w:rFonts w:hint="eastAsia"/>
                      <w:color w:val="auto"/>
                    </w:rPr>
                    <w:t>2、推进企业建立健全尾矿库全生命周期风险防控和隐患治理机制，落实管控措施，确保尾矿库安全运行、闭库。</w:t>
                  </w:r>
                </w:p>
              </w:tc>
              <w:tc>
                <w:tcPr>
                  <w:tcW w:w="1206" w:type="pct"/>
                  <w:tcBorders>
                    <w:tl2br w:val="nil"/>
                    <w:tr2bl w:val="nil"/>
                  </w:tcBorders>
                  <w:tcMar>
                    <w:top w:w="0" w:type="dxa"/>
                    <w:left w:w="11" w:type="dxa"/>
                    <w:bottom w:w="0" w:type="dxa"/>
                    <w:right w:w="11" w:type="dxa"/>
                  </w:tcMar>
                  <w:vAlign w:val="center"/>
                </w:tcPr>
                <w:p w14:paraId="1C2D4C07">
                  <w:pPr>
                    <w:pStyle w:val="13"/>
                    <w:jc w:val="left"/>
                    <w:rPr>
                      <w:rFonts w:hint="eastAsia"/>
                      <w:color w:val="auto"/>
                      <w:lang w:val="en-US" w:eastAsia="zh-CN"/>
                    </w:rPr>
                  </w:pPr>
                  <w:r>
                    <w:rPr>
                      <w:rFonts w:hint="eastAsia"/>
                      <w:color w:val="auto"/>
                      <w:lang w:val="en-US" w:eastAsia="zh-CN"/>
                    </w:rPr>
                    <w:t>1.本项目不涉及。</w:t>
                  </w:r>
                </w:p>
                <w:p w14:paraId="05D54254">
                  <w:pPr>
                    <w:pStyle w:val="13"/>
                    <w:jc w:val="left"/>
                    <w:rPr>
                      <w:rFonts w:hint="default" w:eastAsia="宋体"/>
                      <w:color w:val="auto"/>
                      <w:lang w:val="en-US" w:eastAsia="zh-CN"/>
                    </w:rPr>
                  </w:pPr>
                  <w:r>
                    <w:rPr>
                      <w:rFonts w:hint="eastAsia"/>
                      <w:color w:val="auto"/>
                      <w:lang w:val="en-US" w:eastAsia="zh-CN"/>
                    </w:rPr>
                    <w:t>2.本项目不涉及。</w:t>
                  </w:r>
                </w:p>
              </w:tc>
            </w:tr>
            <w:tr w14:paraId="3331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Merge w:val="continue"/>
                  <w:tcBorders>
                    <w:tl2br w:val="nil"/>
                    <w:tr2bl w:val="nil"/>
                  </w:tcBorders>
                  <w:tcMar>
                    <w:top w:w="0" w:type="dxa"/>
                    <w:left w:w="11" w:type="dxa"/>
                    <w:bottom w:w="0" w:type="dxa"/>
                    <w:right w:w="11" w:type="dxa"/>
                  </w:tcMar>
                  <w:vAlign w:val="center"/>
                </w:tcPr>
                <w:p w14:paraId="77916262">
                  <w:pPr>
                    <w:pStyle w:val="13"/>
                    <w:rPr>
                      <w:color w:val="auto"/>
                    </w:rPr>
                  </w:pPr>
                </w:p>
              </w:tc>
              <w:tc>
                <w:tcPr>
                  <w:tcW w:w="179" w:type="pct"/>
                  <w:vMerge w:val="continue"/>
                  <w:tcBorders>
                    <w:tl2br w:val="nil"/>
                    <w:tr2bl w:val="nil"/>
                  </w:tcBorders>
                  <w:tcMar>
                    <w:top w:w="0" w:type="dxa"/>
                    <w:left w:w="11" w:type="dxa"/>
                    <w:bottom w:w="0" w:type="dxa"/>
                    <w:right w:w="11" w:type="dxa"/>
                  </w:tcMar>
                  <w:vAlign w:val="center"/>
                </w:tcPr>
                <w:p w14:paraId="1F78434A">
                  <w:pPr>
                    <w:pStyle w:val="13"/>
                    <w:rPr>
                      <w:color w:val="auto"/>
                    </w:rPr>
                  </w:pPr>
                </w:p>
              </w:tc>
              <w:tc>
                <w:tcPr>
                  <w:tcW w:w="259" w:type="pct"/>
                  <w:vMerge w:val="continue"/>
                  <w:tcBorders>
                    <w:tl2br w:val="nil"/>
                    <w:tr2bl w:val="nil"/>
                  </w:tcBorders>
                  <w:tcMar>
                    <w:top w:w="0" w:type="dxa"/>
                    <w:left w:w="11" w:type="dxa"/>
                    <w:bottom w:w="0" w:type="dxa"/>
                    <w:right w:w="11" w:type="dxa"/>
                  </w:tcMar>
                  <w:vAlign w:val="center"/>
                </w:tcPr>
                <w:p w14:paraId="63BA20C2">
                  <w:pPr>
                    <w:pStyle w:val="13"/>
                    <w:rPr>
                      <w:color w:val="auto"/>
                    </w:rPr>
                  </w:pPr>
                </w:p>
              </w:tc>
              <w:tc>
                <w:tcPr>
                  <w:tcW w:w="328" w:type="pct"/>
                  <w:tcBorders>
                    <w:tl2br w:val="nil"/>
                    <w:tr2bl w:val="nil"/>
                  </w:tcBorders>
                  <w:tcMar>
                    <w:top w:w="0" w:type="dxa"/>
                    <w:left w:w="11" w:type="dxa"/>
                    <w:bottom w:w="0" w:type="dxa"/>
                    <w:right w:w="11" w:type="dxa"/>
                  </w:tcMar>
                  <w:vAlign w:val="center"/>
                </w:tcPr>
                <w:p w14:paraId="76879920">
                  <w:pPr>
                    <w:pStyle w:val="13"/>
                    <w:rPr>
                      <w:color w:val="auto"/>
                    </w:rPr>
                  </w:pPr>
                  <w:r>
                    <w:rPr>
                      <w:rFonts w:hint="eastAsia"/>
                      <w:color w:val="auto"/>
                    </w:rPr>
                    <w:t>资源利用效率</w:t>
                  </w:r>
                </w:p>
              </w:tc>
              <w:tc>
                <w:tcPr>
                  <w:tcW w:w="2262" w:type="pct"/>
                  <w:tcBorders>
                    <w:tl2br w:val="nil"/>
                    <w:tr2bl w:val="nil"/>
                  </w:tcBorders>
                  <w:tcMar>
                    <w:top w:w="0" w:type="dxa"/>
                    <w:left w:w="11" w:type="dxa"/>
                    <w:bottom w:w="0" w:type="dxa"/>
                    <w:right w:w="11" w:type="dxa"/>
                  </w:tcMar>
                  <w:vAlign w:val="center"/>
                </w:tcPr>
                <w:p w14:paraId="5DEC133D">
                  <w:pPr>
                    <w:pStyle w:val="13"/>
                    <w:jc w:val="left"/>
                    <w:rPr>
                      <w:rFonts w:hint="eastAsia"/>
                      <w:color w:val="auto"/>
                    </w:rPr>
                  </w:pPr>
                  <w:r>
                    <w:rPr>
                      <w:rFonts w:hint="eastAsia"/>
                      <w:color w:val="auto"/>
                    </w:rPr>
                    <w:t>1、完善城镇污水处理基础设施，加强城市节约用水，加快城镇污水处理厂再生水利用系统建设，稳步提升城区污水处理厂再生水利用率。</w:t>
                  </w:r>
                </w:p>
                <w:p w14:paraId="4B0A5AFC">
                  <w:pPr>
                    <w:pStyle w:val="13"/>
                    <w:jc w:val="left"/>
                    <w:rPr>
                      <w:color w:val="auto"/>
                    </w:rPr>
                  </w:pPr>
                  <w:r>
                    <w:rPr>
                      <w:rFonts w:hint="eastAsia"/>
                      <w:color w:val="auto"/>
                    </w:rPr>
                    <w:t>2、按照宜乔则乔、宜灌则灌、宜草则草，乔灌草结合的原则，因地制宜开展沙地治理。</w:t>
                  </w:r>
                </w:p>
              </w:tc>
              <w:tc>
                <w:tcPr>
                  <w:tcW w:w="1206" w:type="pct"/>
                  <w:tcBorders>
                    <w:tl2br w:val="nil"/>
                    <w:tr2bl w:val="nil"/>
                  </w:tcBorders>
                  <w:tcMar>
                    <w:top w:w="0" w:type="dxa"/>
                    <w:left w:w="11" w:type="dxa"/>
                    <w:bottom w:w="0" w:type="dxa"/>
                    <w:right w:w="11" w:type="dxa"/>
                  </w:tcMar>
                  <w:vAlign w:val="center"/>
                </w:tcPr>
                <w:p w14:paraId="2B66DC72">
                  <w:pPr>
                    <w:pStyle w:val="13"/>
                    <w:jc w:val="left"/>
                    <w:rPr>
                      <w:rFonts w:hint="eastAsia"/>
                      <w:color w:val="auto"/>
                      <w:lang w:val="en-US" w:eastAsia="zh-CN"/>
                    </w:rPr>
                  </w:pPr>
                  <w:r>
                    <w:rPr>
                      <w:rFonts w:hint="eastAsia"/>
                      <w:color w:val="auto"/>
                      <w:lang w:val="en-US" w:eastAsia="zh-CN"/>
                    </w:rPr>
                    <w:t>1.本项目不涉及。</w:t>
                  </w:r>
                </w:p>
                <w:p w14:paraId="675140D9">
                  <w:pPr>
                    <w:pStyle w:val="13"/>
                    <w:jc w:val="left"/>
                    <w:rPr>
                      <w:rFonts w:hint="default" w:eastAsia="宋体"/>
                      <w:color w:val="auto"/>
                      <w:lang w:val="en-US" w:eastAsia="zh-CN"/>
                    </w:rPr>
                  </w:pPr>
                  <w:r>
                    <w:rPr>
                      <w:rFonts w:hint="eastAsia"/>
                      <w:color w:val="auto"/>
                      <w:lang w:val="en-US" w:eastAsia="zh-CN"/>
                    </w:rPr>
                    <w:t>2.本项目未占用沙化土地，运营期对空地进行绿化，符合管控要求。</w:t>
                  </w:r>
                </w:p>
              </w:tc>
            </w:tr>
          </w:tbl>
          <w:p w14:paraId="2A15105F">
            <w:pPr>
              <w:pStyle w:val="3"/>
              <w:bidi w:val="0"/>
              <w:rPr>
                <w:rFonts w:hint="default"/>
                <w:color w:val="auto"/>
                <w:lang w:val="en-US" w:eastAsia="zh-CN"/>
              </w:rPr>
            </w:pPr>
            <w:r>
              <w:rPr>
                <w:rFonts w:hint="eastAsia"/>
                <w:color w:val="auto"/>
                <w:lang w:val="en-US" w:eastAsia="zh-CN"/>
              </w:rPr>
              <w:t>（5）总结</w:t>
            </w:r>
          </w:p>
          <w:p w14:paraId="192A39B1">
            <w:pPr>
              <w:pStyle w:val="3"/>
              <w:rPr>
                <w:rFonts w:hint="default"/>
                <w:color w:val="auto"/>
                <w:lang w:val="en-US" w:eastAsia="zh-CN"/>
              </w:rPr>
            </w:pPr>
            <w:r>
              <w:rPr>
                <w:rFonts w:hint="default"/>
                <w:color w:val="auto"/>
                <w:lang w:val="en-US" w:eastAsia="zh-CN"/>
              </w:rPr>
              <w:t>综上所述，项目建设符合《关于以改善环境质量为核心加强环境影响评价管理的通知》（环环评〔2016〕150号）、《承德市人民政府关于发布承德市生态环境分区管控准入清单〔2023年版〕的通知》中相关要求</w:t>
            </w:r>
            <w:r>
              <w:rPr>
                <w:rFonts w:hint="eastAsia"/>
                <w:color w:val="auto"/>
                <w:lang w:val="en-US" w:eastAsia="zh-CN"/>
              </w:rPr>
              <w:t>。</w:t>
            </w:r>
          </w:p>
          <w:p w14:paraId="4ACF1FEA">
            <w:pPr>
              <w:pStyle w:val="4"/>
              <w:bidi w:val="0"/>
              <w:rPr>
                <w:rFonts w:hint="eastAsia"/>
                <w:color w:val="auto"/>
                <w:lang w:val="en-US" w:eastAsia="zh-CN"/>
              </w:rPr>
            </w:pPr>
            <w:r>
              <w:rPr>
                <w:rFonts w:hint="eastAsia"/>
                <w:color w:val="auto"/>
                <w:lang w:val="en-US" w:eastAsia="zh-CN"/>
              </w:rPr>
              <w:t>1.3国土空间规划符合性分析</w:t>
            </w:r>
          </w:p>
          <w:p w14:paraId="4092DEBE">
            <w:pPr>
              <w:pStyle w:val="3"/>
              <w:bidi w:val="0"/>
              <w:rPr>
                <w:rFonts w:hint="eastAsia"/>
                <w:color w:val="auto"/>
                <w:lang w:val="en-US" w:eastAsia="zh-CN"/>
              </w:rPr>
            </w:pPr>
            <w:r>
              <w:rPr>
                <w:rFonts w:hint="eastAsia"/>
                <w:color w:val="auto"/>
                <w:lang w:val="en-US" w:eastAsia="zh-CN"/>
              </w:rPr>
              <w:t>（1）《承德市国土空间总体规划（2021-2035年）》</w:t>
            </w:r>
          </w:p>
          <w:p w14:paraId="3ED3F253">
            <w:pPr>
              <w:pStyle w:val="3"/>
              <w:bidi w:val="0"/>
              <w:rPr>
                <w:rFonts w:hint="eastAsia"/>
                <w:color w:val="auto"/>
                <w:lang w:val="en-US" w:eastAsia="zh-CN"/>
              </w:rPr>
            </w:pPr>
            <w:r>
              <w:rPr>
                <w:rFonts w:hint="eastAsia"/>
                <w:color w:val="auto"/>
                <w:lang w:val="en-US" w:eastAsia="zh-CN"/>
              </w:rPr>
              <w:t>根据《承德市国土空间总体规划（2021—2035年）》，承德市国土空间总体格局按照耕地和永久基本农田、生态保护红线、城镇开发边界的优先序统筹划定落实三条控制线，作为调整经济结构、规划产业发展、推进城镇化不可逾越的红线。调整优化了县级行政区主体功能定位，隆化县、平泉市划为国家级农产品主产区；围场县、丰宁县、承德县部分地区、滦平县、宽城县、兴隆县划为国家级重点生态功能区；营子区划为省级重点生态功能区；双桥区、双滦区、承德县部分地区划为省级城市化地区。综合生态、农业、城镇发展格局，确定“一核、两区、三带、多廊”国土空间总体格局，一核为承德市中心城区；两区为坝上高原生态防护区，京津水源地水源涵养重要区；三带为京沈发展带、环首都发展带、联蒙出海发展带；多廊为滦河、潮河、伊逊河、武烈河、柳河、瀑河等生态景观廊道。</w:t>
            </w:r>
          </w:p>
          <w:p w14:paraId="6F13CA8F">
            <w:pPr>
              <w:pStyle w:val="3"/>
              <w:bidi w:val="0"/>
              <w:rPr>
                <w:rFonts w:hint="eastAsia"/>
                <w:color w:val="auto"/>
                <w:lang w:val="en-US" w:eastAsia="zh-CN"/>
              </w:rPr>
            </w:pPr>
            <w:r>
              <w:rPr>
                <w:rFonts w:hint="eastAsia"/>
                <w:color w:val="auto"/>
                <w:lang w:val="en-US" w:eastAsia="zh-CN"/>
              </w:rPr>
              <w:t>本项目位于围场满族蒙古族自治县，属于国家级重点生态功能区，其类型为防风固沙型，项目</w:t>
            </w:r>
            <w:r>
              <w:rPr>
                <w:rFonts w:hint="eastAsia"/>
                <w:color w:val="auto"/>
                <w:szCs w:val="21"/>
                <w:lang w:val="en-US" w:eastAsia="zh-CN"/>
              </w:rPr>
              <w:t>占地面积为</w:t>
            </w:r>
            <w:r>
              <w:rPr>
                <w:rFonts w:hint="eastAsia" w:ascii="宋体" w:hAnsi="宋体" w:cs="宋体"/>
                <w:color w:val="auto"/>
                <w:szCs w:val="21"/>
                <w:lang w:val="en-US" w:eastAsia="zh-CN"/>
              </w:rPr>
              <w:t>4662m</w:t>
            </w:r>
            <w:r>
              <w:rPr>
                <w:rFonts w:hint="eastAsia" w:ascii="宋体" w:hAnsi="宋体" w:cs="宋体"/>
                <w:color w:val="auto"/>
                <w:szCs w:val="21"/>
                <w:vertAlign w:val="superscript"/>
                <w:lang w:val="en-US" w:eastAsia="zh-CN"/>
              </w:rPr>
              <w:t>2</w:t>
            </w:r>
            <w:r>
              <w:rPr>
                <w:rFonts w:hint="eastAsia"/>
                <w:color w:val="auto"/>
                <w:szCs w:val="21"/>
                <w:lang w:val="en-US" w:eastAsia="zh-CN"/>
              </w:rPr>
              <w:t>，占地面积较小，项目建设完成后在厂区空地内进行绿化，种植植被，对道路和生产区进行地面硬化，不会影响防风固沙的生态功能，</w:t>
            </w:r>
            <w:r>
              <w:rPr>
                <w:rFonts w:hint="eastAsia"/>
                <w:color w:val="auto"/>
                <w:lang w:val="en-US" w:eastAsia="zh-CN"/>
              </w:rPr>
              <w:t>项目在现有工业用地内进行建设，不涉及耕地和永久基本农田、生态保护红线、城镇开发边界，本项目为混凝土搅拌站项目，项目建设完成后可为周边其他建设项目提供商用混凝土，有利于周边的建设发展，因此项目建设符合《承德市国土空间总体规划（2021—2035年）》要求。</w:t>
            </w:r>
          </w:p>
          <w:p w14:paraId="1258D23C">
            <w:pPr>
              <w:pStyle w:val="3"/>
              <w:bidi w:val="0"/>
              <w:rPr>
                <w:rFonts w:hint="eastAsia"/>
                <w:color w:val="auto"/>
                <w:lang w:val="en-US" w:eastAsia="zh-CN"/>
              </w:rPr>
            </w:pPr>
            <w:r>
              <w:rPr>
                <w:rFonts w:hint="eastAsia"/>
                <w:color w:val="auto"/>
                <w:lang w:val="en-US" w:eastAsia="zh-CN"/>
              </w:rPr>
              <w:t>（2）《围场满族蒙古族自治县国土空间总体规划（2021-2035年）》</w:t>
            </w:r>
          </w:p>
          <w:p w14:paraId="5FBF606D">
            <w:pPr>
              <w:pStyle w:val="3"/>
              <w:bidi w:val="0"/>
              <w:rPr>
                <w:rFonts w:hint="eastAsia"/>
                <w:color w:val="auto"/>
                <w:lang w:val="en-US" w:eastAsia="zh-CN"/>
              </w:rPr>
            </w:pPr>
            <w:r>
              <w:rPr>
                <w:rFonts w:hint="eastAsia"/>
                <w:color w:val="auto"/>
              </w:rPr>
              <w:t>根据《围场满族蒙古族自治县国土空间总体规划（2</w:t>
            </w:r>
            <w:r>
              <w:rPr>
                <w:color w:val="auto"/>
              </w:rPr>
              <w:t>021-2035</w:t>
            </w:r>
            <w:r>
              <w:rPr>
                <w:rFonts w:hint="eastAsia"/>
                <w:color w:val="auto"/>
              </w:rPr>
              <w:t>年）》，</w:t>
            </w:r>
            <w:r>
              <w:rPr>
                <w:rFonts w:hint="eastAsia"/>
                <w:color w:val="auto"/>
                <w:lang w:val="en-US" w:eastAsia="zh-CN"/>
              </w:rPr>
              <w:t>围场县国土空间总体格局为构建“一主两副，三带三区”的国土空间总体格局；一主：即中心城区，包含围场镇主体、部分龙头山镇及部分四合永镇；两副：即塞罕坝机械林场、御道口牧场管理区；三带：即小滦河发展带、国道111及国道501发展轴、国道233发展轴；三区：即中部核心产业集聚区、环核心农业产业发展区、西北部绿色产业发展区</w:t>
            </w:r>
            <w:r>
              <w:rPr>
                <w:rFonts w:hint="eastAsia"/>
                <w:color w:val="auto"/>
              </w:rPr>
              <w:t>。统筹划定“三条控制线”</w:t>
            </w:r>
            <w:r>
              <w:rPr>
                <w:rFonts w:hint="eastAsia"/>
                <w:color w:val="auto"/>
                <w:lang w:eastAsia="zh-CN"/>
              </w:rPr>
              <w:t>，</w:t>
            </w:r>
            <w:r>
              <w:rPr>
                <w:rFonts w:hint="eastAsia"/>
                <w:color w:val="auto"/>
                <w:lang w:val="en-US" w:eastAsia="zh-CN"/>
              </w:rPr>
              <w:t>即生态保护红线、永久基本农田、城镇开发边界。强化生态空间整体保护，规划构建“一带五区、多廊多点”的生态保护安全格局；一带即承载防风固沙作用的坝上防风固沙林带；五区即西北和北部森林生态保护区、东部和东南部用材林储备区、中部水源涵养区、南部经济林基地区、西南部沙化治理区；多廊即依托河流、山谷廊道及重要交通廊道形成的生态绿化廊道；多点即围绕水源地、森林公园、湿地公园、自然保护区、沙漠公园建设形成的重要生态保护区域；梳理自然保护地体系；落实生态修复项目；构建生态保护廊道。营造稳定优质农业空间，规划建设“一心一带、六区九基地、多节点”的农业产业发展格局；一心：即以围场县城为中心，作为全县农业产业发展的政策决策中心、科技支撑中心、农产品物流集散中心以及电子商务中心；一带：即以国家一号风景大道、围塞风景线和承围高速为基础，打造一条三产融合发展示范带；六区：林木产业主产区、特色种植业主产区、薯菜高效生产区、农业综合服务区、农业综合提升产业区、畜牧业转型发展生产区；九基地：根据围场现代农业示范区的规划，打造九个现代化特色农业示范基地；多节点：布局在全县域范围内、覆盖三大板块的一批工程。建设集约高效城镇空间，规划期内围场县域构建“一主、两副、三轴、多点”的城乡发展结构；一主：即以围场县城及部分周边乡镇（四合永镇、龙头山镇）这一区域为主中心，打造全县政治、文化、旅游集散和商贸物流核心区；两副：以御道口牧场管理区和塞罕坝机械林场为副中心，打造塞罕坝及周边区域经济发展和生态保护示范区；三轴：以111国道、围多线省道等交通走廊为依托打造横向发展轴，以棋塞公路、承围线省道等交通走廊为依托打造纵向发展轴，促进城乡统筹、乡村振兴。以一号风景大道为依托打造坝上城镇发展轴，促进城镇发展特色旅游；多点：在两轴的基础上，打造重点乡镇，同时继续加强发展御道口、塞罕坝等4个林牧场，实现全线多个经济增长点的培育。将围场县乡镇职能分为城郊服务型、工贸带动型、特色保护型、资源生态型和现代农业型等五种类型；城郊服务型共3个，分别是围场镇、龙头山镇和四合永镇；工贸带动型共5个，为半截塔镇、腰站镇、克勒沟镇、棋盘山镇、兰旗卡伦乡；特色保护型共3个，为御道口镇、哈里哈镇、四道沟乡；资源生态型共11个，为老窝铺乡、燕格柏乡、西龙头乡、山湾子乡、南山咀乡、广发永乡等；现代农业型共15个，杨家湾乡、银窝沟乡、四道沟乡、黄土坎乡、新地镇、朝阳地镇等。</w:t>
            </w:r>
          </w:p>
          <w:p w14:paraId="02D548E7">
            <w:pPr>
              <w:pStyle w:val="3"/>
              <w:bidi w:val="0"/>
              <w:rPr>
                <w:rFonts w:hint="eastAsia"/>
                <w:color w:val="auto"/>
                <w:lang w:val="en-US" w:eastAsia="zh-CN"/>
              </w:rPr>
            </w:pPr>
            <w:r>
              <w:rPr>
                <w:rFonts w:hint="eastAsia"/>
                <w:color w:val="auto"/>
                <w:lang w:val="en-US" w:eastAsia="zh-CN"/>
              </w:rPr>
              <w:t>本项目位于山湾子乡，乡镇职能为资源生态型，本项目在现有工业用地内进行建设，不涉及耕地和永久基本农田、生态保护红线、城镇开发边界，对周边生态环境影响较小，本项目为混凝土搅拌站项目，项目建设完成后可为周边其他建设项目提供商用混凝土，有利于周边的建设发展，因此项目建设符合《围场满族蒙古族自治县国土空间总体规划（2021-2035年）》要求。</w:t>
            </w:r>
          </w:p>
          <w:p w14:paraId="25ED4678">
            <w:pPr>
              <w:pStyle w:val="4"/>
              <w:bidi w:val="0"/>
              <w:rPr>
                <w:rFonts w:hint="default"/>
                <w:color w:val="auto"/>
                <w:lang w:val="en-US" w:eastAsia="zh-CN"/>
              </w:rPr>
            </w:pPr>
            <w:r>
              <w:rPr>
                <w:rFonts w:hint="eastAsia"/>
                <w:color w:val="auto"/>
                <w:lang w:val="en-US" w:eastAsia="zh-CN"/>
              </w:rPr>
              <w:t>1.4生态环境保护规划符合性分析</w:t>
            </w:r>
          </w:p>
          <w:p w14:paraId="18890F0C">
            <w:pPr>
              <w:pStyle w:val="3"/>
              <w:bidi w:val="0"/>
              <w:rPr>
                <w:rFonts w:hint="eastAsia"/>
                <w:color w:val="auto"/>
                <w:lang w:val="en-US" w:eastAsia="zh-CN"/>
              </w:rPr>
            </w:pPr>
            <w:r>
              <w:rPr>
                <w:rFonts w:hint="eastAsia"/>
                <w:color w:val="auto"/>
                <w:lang w:val="en-US" w:eastAsia="zh-CN"/>
              </w:rPr>
              <w:t>（1）与《承德市生态环境保护“十四五”规划》符合性分析</w:t>
            </w:r>
          </w:p>
          <w:p w14:paraId="46D7F555">
            <w:pPr>
              <w:pStyle w:val="3"/>
              <w:bidi w:val="0"/>
              <w:rPr>
                <w:rFonts w:hint="eastAsia"/>
                <w:color w:val="auto"/>
                <w:lang w:val="en-US" w:eastAsia="zh-CN"/>
              </w:rPr>
            </w:pPr>
            <w:r>
              <w:rPr>
                <w:rFonts w:hint="eastAsia"/>
                <w:color w:val="auto"/>
                <w:lang w:val="en-US" w:eastAsia="zh-CN"/>
              </w:rPr>
              <w:t>根据《承德市生态环境保护“十四五”规划》，规划的主要目标为绿色低碳转型成效显著、生态环境质量持续改善、生态服务功能稳步提升、环境风险得到有效防控、现代环境治理体系加快形成。</w:t>
            </w:r>
          </w:p>
          <w:p w14:paraId="280F6825">
            <w:pPr>
              <w:pStyle w:val="3"/>
              <w:bidi w:val="0"/>
              <w:rPr>
                <w:rFonts w:hint="eastAsia"/>
                <w:color w:val="auto"/>
                <w:lang w:val="en-US" w:eastAsia="zh-CN"/>
              </w:rPr>
            </w:pPr>
            <w:r>
              <w:rPr>
                <w:rFonts w:hint="eastAsia"/>
                <w:color w:val="auto"/>
                <w:lang w:val="en-US" w:eastAsia="zh-CN"/>
              </w:rPr>
              <w:t>规划的重点任务是：（一）推进重点行业产业优化转型，践行绿色低碳发展；（二）落实降碳减排行动，积极应对气候变化；（三）深入打好蓝天保卫战，强化协同共治；（四）深入打好碧水保卫战，突出流域统筹；（五）深入打好净土保卫战，强化风险管控；（六）建立健全固体废物监管体系，强化源头减量及废物利用；（七）着力加强生态文明建设，提升生态系统功能；（八）加快补齐农村短板，全面提升农村环境质量；（九）深入打好环境风险管控保卫战，强化联防联控；（十）稳步提升声环境质量，加强环境监管；（十一）加快推进现代化环境治理体系，强化机制建设。</w:t>
            </w:r>
          </w:p>
          <w:p w14:paraId="40108E82">
            <w:pPr>
              <w:pStyle w:val="3"/>
              <w:bidi w:val="0"/>
              <w:rPr>
                <w:rFonts w:hint="eastAsia"/>
                <w:color w:val="auto"/>
                <w:lang w:val="en-US" w:eastAsia="zh-CN"/>
              </w:rPr>
            </w:pPr>
            <w:r>
              <w:rPr>
                <w:rFonts w:hint="eastAsia"/>
                <w:color w:val="auto"/>
                <w:lang w:val="en-US" w:eastAsia="zh-CN"/>
              </w:rPr>
              <w:t>本项目为混凝土搅拌站项目，项目废气通过采取相应的环保措施能够达标排放，满足规划要求；项目污水全部综合利用或循环利用，不排入地表水体，满足规划要求；土壤和地下水污染防治按照“源头控制、过程防控、分区防治、污染监控、应急响应”相结合的原则，从污染物的产生、入渗、扩散、应急响应进行控制，符合土壤和地下水污染防治要求；本项目固体废物在产生、收集、贮存、运输、利用（处置）过程严格按照一般工业固体废物和危险废物管理要求进行，符合固体废物监管体系要求。综上所述，拟建工程符合《承德市生态环境保护“十四五”规划》要求。</w:t>
            </w:r>
          </w:p>
          <w:p w14:paraId="51D1652D">
            <w:pPr>
              <w:pStyle w:val="3"/>
              <w:bidi w:val="0"/>
              <w:rPr>
                <w:rFonts w:hint="eastAsia"/>
                <w:color w:val="auto"/>
                <w:lang w:val="en-US" w:eastAsia="zh-CN"/>
              </w:rPr>
            </w:pPr>
            <w:r>
              <w:rPr>
                <w:rFonts w:hint="eastAsia"/>
                <w:color w:val="auto"/>
                <w:lang w:val="en-US" w:eastAsia="zh-CN"/>
              </w:rPr>
              <w:t>（2）与《围场满族蒙古族自治县“十四五”土壤、地下水和农业农村生态环境保护规划》符合性分析</w:t>
            </w:r>
          </w:p>
          <w:p w14:paraId="2B133299">
            <w:pPr>
              <w:pStyle w:val="3"/>
              <w:bidi w:val="0"/>
              <w:rPr>
                <w:rFonts w:hint="eastAsia"/>
                <w:color w:val="auto"/>
                <w:lang w:val="en-US" w:eastAsia="zh-CN"/>
              </w:rPr>
            </w:pPr>
            <w:r>
              <w:rPr>
                <w:rFonts w:hint="eastAsia"/>
                <w:color w:val="auto"/>
                <w:lang w:val="en-US" w:eastAsia="zh-CN"/>
              </w:rPr>
              <w:t>根据《围场满族蒙古族自治县“十四五”土壤、地下水和农业农村生态环境保护规划》，土壤污染防治主要任务为开展土壤污染源头防治行动、巩固提升耕地分类管理水平、严格落实建设用地准入管理、有序推进土壤风险管控与修复；地下水污染防治主要任务为开展地下水环境状况调查评估、保障地下水型饮用水水源安全、强化地下水环境污染源头预防、推进地下水污染管控修复；农业农村环境保护主要任务为推进种植业污染防治、加强养殖业污染防治、推进高效节水农业发展、深化农业面源污染治理、保障农村饮用水环境安全、强化农村生活污水治理、持续整治农村黑臭水体和坑塘纳污问题、提高农村生活垃圾治理水平、推进农村“厕所革命”、全面开展村容村貌整治、美丽乡村建设助力乡村振兴发展、积极推进农村产业结构调整、大力发展生态循环农业、加快推进农业农村生产低碳转型。</w:t>
            </w:r>
          </w:p>
          <w:p w14:paraId="49FE1F12">
            <w:pPr>
              <w:pStyle w:val="3"/>
              <w:bidi w:val="0"/>
              <w:rPr>
                <w:rFonts w:hint="eastAsia"/>
                <w:color w:val="auto"/>
                <w:lang w:val="en-US" w:eastAsia="zh-CN"/>
              </w:rPr>
            </w:pPr>
            <w:r>
              <w:rPr>
                <w:rFonts w:hint="eastAsia"/>
                <w:color w:val="auto"/>
                <w:lang w:val="en-US" w:eastAsia="zh-CN"/>
              </w:rPr>
              <w:t>本项目为混凝土搅拌站项目，项目在现有工业用地内进行建设，在采取相应的土壤、地下水污染防治措施下，不涉及土壤、地下水污染途径，不涉及排放可能造成土壤、地下水污染的有毒有害物质，所产生的固体废物均得到了妥善处置，不会对土壤、地下水造成污染，不会对农业农村生态环境造成破坏，因此项目建设符合《围场满族蒙古族自治县“十四五”土壤、地下水和农业农村生态环境保护规划》要求。</w:t>
            </w:r>
          </w:p>
          <w:p w14:paraId="57C40228">
            <w:pPr>
              <w:pStyle w:val="3"/>
              <w:bidi w:val="0"/>
              <w:rPr>
                <w:rFonts w:hint="eastAsia"/>
                <w:color w:val="auto"/>
                <w:lang w:val="en-US" w:eastAsia="zh-CN"/>
              </w:rPr>
            </w:pPr>
            <w:r>
              <w:rPr>
                <w:rFonts w:hint="eastAsia"/>
                <w:color w:val="auto"/>
                <w:lang w:val="en-US" w:eastAsia="zh-CN"/>
              </w:rPr>
              <w:t>（3）与《河北省生态环境厅办公室关于进一步做好沙区建设项目环境影响评价工作的通知》（冀环办字函〔2023〕326号）符合性分析</w:t>
            </w:r>
          </w:p>
          <w:p w14:paraId="312C6071">
            <w:pPr>
              <w:pStyle w:val="3"/>
              <w:bidi w:val="0"/>
              <w:rPr>
                <w:rFonts w:hint="eastAsia"/>
                <w:color w:val="auto"/>
                <w:lang w:val="en-US" w:eastAsia="zh-CN"/>
              </w:rPr>
            </w:pPr>
            <w:r>
              <w:rPr>
                <w:rFonts w:hint="eastAsia"/>
                <w:color w:val="auto"/>
                <w:lang w:val="en-US" w:eastAsia="zh-CN"/>
              </w:rPr>
              <w:t>根据《中华人民共和国防沙治沙法》：“第二十一条 在沙化土地范围内从事开发建设活动的，必须事先就该项目可能对当地及相关地区生态产生的影响进行环境影响评价，依法提交环境影响报告；环境影响报告应当包括有关防沙治沙的内容。”</w:t>
            </w:r>
          </w:p>
          <w:p w14:paraId="45019E87">
            <w:pPr>
              <w:pStyle w:val="3"/>
              <w:bidi w:val="0"/>
              <w:rPr>
                <w:rFonts w:hint="eastAsia"/>
                <w:color w:val="auto"/>
                <w:lang w:val="en-US" w:eastAsia="zh-CN"/>
              </w:rPr>
            </w:pPr>
            <w:r>
              <w:rPr>
                <w:rFonts w:hint="eastAsia"/>
                <w:color w:val="auto"/>
                <w:lang w:val="en-US" w:eastAsia="zh-CN"/>
              </w:rPr>
              <w:t>河北省生态环境厅于2023年9月27日发布了《河北省生态环境厅办公室“关于进一步做好沙区建设项目环境影响评价工作的通知”》（冀环办字函〔2023〕326号），该文件要求：“严格审查沙区建设项目环评中有关防沙治沙内容，全面落实沙区生态环境保护工作。”</w:t>
            </w:r>
          </w:p>
          <w:p w14:paraId="6E49A8DA">
            <w:pPr>
              <w:pStyle w:val="3"/>
              <w:bidi w:val="0"/>
              <w:rPr>
                <w:rFonts w:hint="eastAsia"/>
                <w:color w:val="auto"/>
                <w:lang w:val="en-US" w:eastAsia="zh-CN"/>
              </w:rPr>
            </w:pPr>
            <w:r>
              <w:rPr>
                <w:rFonts w:hint="eastAsia"/>
                <w:color w:val="auto"/>
                <w:lang w:val="en-US" w:eastAsia="zh-CN"/>
              </w:rPr>
              <w:t>项目位于围场满族蒙古族自治县山湾子乡，依据河北省“三线一单”信息管理平台中全省沙化土地矢量文件，经查询，项目南厂界西侧与东厂界南侧位于河北省沙化区范围内，项目与沙区位置关系如下图所示。本项目在施工期和运营期会对沙化土地产生一定影响，本项目施工期采取水土围挡的工程措施，杜绝施工期间因沙土裸露形成流沙，严格采取水土保持工程措施，施工完成后，种植一些当地优势物种，采取乔灌草相结合方式对沙化土地进行治理，本项目运营期通过加强管理，对周边植被进行抚育，提高周边的植被覆盖度，减少裸露沙地的面积，通过采取以上措施，项目建设不会对沙化土地造成较大影响，因此项目建设符合沙区管理要求。</w:t>
            </w:r>
          </w:p>
          <w:p w14:paraId="79852B11">
            <w:pPr>
              <w:pStyle w:val="3"/>
              <w:bidi w:val="0"/>
              <w:ind w:left="0" w:leftChars="0" w:firstLine="0" w:firstLineChars="0"/>
              <w:jc w:val="center"/>
              <w:rPr>
                <w:rFonts w:hint="eastAsia"/>
                <w:color w:val="auto"/>
                <w:lang w:val="en-US" w:eastAsia="zh-CN"/>
              </w:rPr>
            </w:pPr>
            <w:r>
              <w:rPr>
                <w:color w:val="auto"/>
              </w:rPr>
              <w:drawing>
                <wp:inline distT="0" distB="0" distL="114300" distR="114300">
                  <wp:extent cx="5065395" cy="4034155"/>
                  <wp:effectExtent l="0" t="0" r="190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065395" cy="4034155"/>
                          </a:xfrm>
                          <a:prstGeom prst="rect">
                            <a:avLst/>
                          </a:prstGeom>
                          <a:noFill/>
                          <a:ln>
                            <a:noFill/>
                          </a:ln>
                        </pic:spPr>
                      </pic:pic>
                    </a:graphicData>
                  </a:graphic>
                </wp:inline>
              </w:drawing>
            </w:r>
          </w:p>
          <w:p w14:paraId="05F3F293">
            <w:pPr>
              <w:pStyle w:val="7"/>
              <w:numPr>
                <w:ilvl w:val="0"/>
                <w:numId w:val="2"/>
              </w:numPr>
              <w:bidi w:val="0"/>
              <w:ind w:left="0" w:leftChars="0" w:firstLine="403" w:firstLineChars="0"/>
              <w:rPr>
                <w:rFonts w:hint="eastAsia"/>
                <w:color w:val="auto"/>
                <w:lang w:val="en-US" w:eastAsia="zh-CN"/>
              </w:rPr>
            </w:pPr>
            <w:r>
              <w:rPr>
                <w:rFonts w:hint="eastAsia"/>
                <w:bCs/>
                <w:color w:val="auto"/>
              </w:rPr>
              <w:t>本项目与沙化土地位置关系图</w:t>
            </w:r>
          </w:p>
          <w:p w14:paraId="75C7CB1D">
            <w:pPr>
              <w:pStyle w:val="3"/>
              <w:bidi w:val="0"/>
              <w:rPr>
                <w:rFonts w:hint="eastAsia"/>
                <w:color w:val="auto"/>
                <w:lang w:val="en-US" w:eastAsia="zh-CN"/>
              </w:rPr>
            </w:pPr>
          </w:p>
          <w:p w14:paraId="62D8223F">
            <w:pPr>
              <w:pStyle w:val="3"/>
              <w:bidi w:val="0"/>
              <w:rPr>
                <w:rFonts w:hint="eastAsia"/>
                <w:color w:val="auto"/>
                <w:lang w:val="en-US" w:eastAsia="zh-CN"/>
              </w:rPr>
            </w:pPr>
          </w:p>
          <w:p w14:paraId="7BD497B7">
            <w:pPr>
              <w:pStyle w:val="3"/>
              <w:bidi w:val="0"/>
              <w:rPr>
                <w:rFonts w:hint="eastAsia"/>
                <w:color w:val="auto"/>
                <w:lang w:val="en-US" w:eastAsia="zh-CN"/>
              </w:rPr>
            </w:pPr>
          </w:p>
          <w:p w14:paraId="6BE188D9">
            <w:pPr>
              <w:pStyle w:val="3"/>
              <w:bidi w:val="0"/>
              <w:rPr>
                <w:rFonts w:hint="eastAsia"/>
                <w:color w:val="auto"/>
                <w:lang w:val="en-US" w:eastAsia="zh-CN"/>
              </w:rPr>
            </w:pPr>
          </w:p>
          <w:p w14:paraId="65076DB8">
            <w:pPr>
              <w:pStyle w:val="3"/>
              <w:bidi w:val="0"/>
              <w:rPr>
                <w:rFonts w:hint="eastAsia"/>
                <w:color w:val="auto"/>
                <w:lang w:val="en-US" w:eastAsia="zh-CN"/>
              </w:rPr>
            </w:pPr>
          </w:p>
          <w:p w14:paraId="3B8C1BAA">
            <w:pPr>
              <w:pStyle w:val="3"/>
              <w:bidi w:val="0"/>
              <w:rPr>
                <w:rFonts w:hint="eastAsia"/>
                <w:color w:val="auto"/>
                <w:lang w:val="en-US" w:eastAsia="zh-CN"/>
              </w:rPr>
            </w:pPr>
          </w:p>
          <w:p w14:paraId="757C9DA6">
            <w:pPr>
              <w:pStyle w:val="3"/>
              <w:bidi w:val="0"/>
              <w:rPr>
                <w:rFonts w:hint="eastAsia"/>
                <w:color w:val="auto"/>
                <w:lang w:val="en-US" w:eastAsia="zh-CN"/>
              </w:rPr>
            </w:pPr>
          </w:p>
          <w:p w14:paraId="4E4D11BD">
            <w:pPr>
              <w:pStyle w:val="3"/>
              <w:bidi w:val="0"/>
              <w:rPr>
                <w:rFonts w:hint="eastAsia"/>
                <w:color w:val="auto"/>
                <w:lang w:val="en-US" w:eastAsia="zh-CN"/>
              </w:rPr>
            </w:pPr>
          </w:p>
          <w:p w14:paraId="1CC2A05B">
            <w:pPr>
              <w:pStyle w:val="3"/>
              <w:bidi w:val="0"/>
              <w:rPr>
                <w:rFonts w:hint="eastAsia"/>
                <w:color w:val="auto"/>
                <w:lang w:val="en-US" w:eastAsia="zh-CN"/>
              </w:rPr>
            </w:pPr>
          </w:p>
          <w:p w14:paraId="303224DD">
            <w:pPr>
              <w:pStyle w:val="3"/>
              <w:bidi w:val="0"/>
              <w:rPr>
                <w:rFonts w:hint="eastAsia"/>
                <w:color w:val="auto"/>
                <w:lang w:val="en-US" w:eastAsia="zh-CN"/>
              </w:rPr>
            </w:pPr>
          </w:p>
          <w:p w14:paraId="3D1C72BA">
            <w:pPr>
              <w:pStyle w:val="3"/>
              <w:bidi w:val="0"/>
              <w:rPr>
                <w:rFonts w:hint="eastAsia"/>
                <w:color w:val="auto"/>
                <w:lang w:val="en-US" w:eastAsia="zh-CN"/>
              </w:rPr>
            </w:pPr>
          </w:p>
          <w:p w14:paraId="249E6F78">
            <w:pPr>
              <w:pStyle w:val="3"/>
              <w:bidi w:val="0"/>
              <w:rPr>
                <w:rFonts w:hint="eastAsia"/>
                <w:color w:val="auto"/>
                <w:lang w:val="en-US" w:eastAsia="zh-CN"/>
              </w:rPr>
            </w:pPr>
          </w:p>
          <w:p w14:paraId="24ECF172">
            <w:pPr>
              <w:pStyle w:val="3"/>
              <w:bidi w:val="0"/>
              <w:rPr>
                <w:rFonts w:hint="eastAsia"/>
                <w:color w:val="auto"/>
                <w:lang w:val="en-US" w:eastAsia="zh-CN"/>
              </w:rPr>
            </w:pPr>
          </w:p>
          <w:p w14:paraId="72205B54">
            <w:pPr>
              <w:pStyle w:val="3"/>
              <w:bidi w:val="0"/>
              <w:rPr>
                <w:rFonts w:hint="eastAsia"/>
                <w:color w:val="auto"/>
                <w:lang w:val="en-US" w:eastAsia="zh-CN"/>
              </w:rPr>
            </w:pPr>
          </w:p>
          <w:p w14:paraId="0C018053">
            <w:pPr>
              <w:pStyle w:val="3"/>
              <w:bidi w:val="0"/>
              <w:rPr>
                <w:rFonts w:hint="default"/>
                <w:color w:val="auto"/>
                <w:lang w:val="en-US" w:eastAsia="zh-CN"/>
              </w:rPr>
            </w:pPr>
          </w:p>
        </w:tc>
      </w:tr>
    </w:tbl>
    <w:p w14:paraId="2589DFC5">
      <w:pPr>
        <w:spacing w:line="360" w:lineRule="auto"/>
        <w:outlineLvl w:val="0"/>
        <w:rPr>
          <w:rFonts w:eastAsia="黑体"/>
          <w:color w:val="auto"/>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D3A6C57">
      <w:pPr>
        <w:pStyle w:val="2"/>
        <w:bidi w:val="0"/>
        <w:rPr>
          <w:color w:val="auto"/>
        </w:rPr>
      </w:pPr>
      <w:r>
        <w:rPr>
          <w:rFonts w:hint="eastAsia"/>
          <w:color w:val="auto"/>
        </w:rPr>
        <w:t>二、建设项目工程分析</w:t>
      </w: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76E045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3" w:hRule="atLeast"/>
          <w:jc w:val="center"/>
        </w:trPr>
        <w:tc>
          <w:tcPr>
            <w:tcW w:w="823" w:type="dxa"/>
            <w:noWrap w:val="0"/>
            <w:vAlign w:val="center"/>
          </w:tcPr>
          <w:p w14:paraId="0CC8897F">
            <w:pPr>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161" w:type="dxa"/>
            <w:noWrap w:val="0"/>
            <w:vAlign w:val="top"/>
          </w:tcPr>
          <w:p w14:paraId="3A183571">
            <w:pPr>
              <w:pStyle w:val="4"/>
              <w:bidi w:val="0"/>
              <w:rPr>
                <w:rFonts w:hint="default"/>
                <w:color w:val="auto"/>
                <w:lang w:eastAsia="zh-CN"/>
              </w:rPr>
            </w:pPr>
            <w:r>
              <w:rPr>
                <w:rFonts w:hint="eastAsia"/>
                <w:color w:val="auto"/>
                <w:lang w:val="en-US" w:eastAsia="zh-CN"/>
              </w:rPr>
              <w:t>2.1</w:t>
            </w:r>
            <w:r>
              <w:rPr>
                <w:rFonts w:hint="default"/>
                <w:color w:val="auto"/>
                <w:lang w:eastAsia="zh-CN"/>
              </w:rPr>
              <w:t>建设内容</w:t>
            </w:r>
          </w:p>
          <w:p w14:paraId="4EADD96C">
            <w:pPr>
              <w:pStyle w:val="5"/>
              <w:bidi w:val="0"/>
              <w:rPr>
                <w:rFonts w:hint="default"/>
                <w:color w:val="auto"/>
                <w:lang w:val="en-US" w:eastAsia="zh-CN"/>
              </w:rPr>
            </w:pPr>
            <w:r>
              <w:rPr>
                <w:rFonts w:hint="eastAsia"/>
                <w:color w:val="auto"/>
                <w:lang w:val="en-US" w:eastAsia="zh-CN"/>
              </w:rPr>
              <w:t>2.1.1项目背景</w:t>
            </w:r>
          </w:p>
          <w:p w14:paraId="2FD78E05">
            <w:pPr>
              <w:pStyle w:val="3"/>
              <w:bidi w:val="0"/>
              <w:rPr>
                <w:rFonts w:hint="default"/>
                <w:color w:val="auto"/>
                <w:lang w:val="en-US" w:eastAsia="zh-CN"/>
              </w:rPr>
            </w:pPr>
            <w:r>
              <w:rPr>
                <w:rFonts w:hint="eastAsia"/>
                <w:color w:val="auto"/>
                <w:lang w:val="en-US" w:eastAsia="zh-CN"/>
              </w:rPr>
              <w:t>围场满族蒙古族自治县九煜水泥制品有限公司于2025年2月24日在围场满族蒙古族自治县数据和政务服务局备案了“围场满族蒙古族自治县九煜水泥制品有限公司混凝土搅拌站项目”，备案编号为“围数政备字〔2025〕13号”，该项目总占地面积4662平方米，主要建设混凝土拌合站生产线两条，建设水稳拌合站生产线一条。分期建设，一期建设两条120型机组混凝土拌合站生产线，办公室、化验室、拌合运输车、混凝土泵送车及配套附属设施。二期建设水稳拌合站生产线一条。依据《建设项目环境影响评价分类管理名录（2021年版）》（2021年1月1日）本项目属于二十七、非金属矿物制品业“55、石膏、水泥制品及类似制品制造”中的“商品混凝土；砼结构构件制造；水泥制品制造”，应编制环境影响评价报告表，因此2025年2月围场满族蒙古族自治县九煜水泥制品有限公司委托我公司编制了“围场满族蒙古族自治县九煜水泥制品有限公司混凝土搅拌站项目环境影响评价报告表”。</w:t>
            </w:r>
          </w:p>
          <w:p w14:paraId="2CAE0915">
            <w:pPr>
              <w:pStyle w:val="5"/>
              <w:bidi w:val="0"/>
              <w:rPr>
                <w:rFonts w:hint="eastAsia"/>
                <w:color w:val="auto"/>
                <w:lang w:val="en-US" w:eastAsia="zh-CN"/>
              </w:rPr>
            </w:pPr>
            <w:r>
              <w:rPr>
                <w:rFonts w:hint="eastAsia"/>
                <w:color w:val="auto"/>
                <w:lang w:val="en-US" w:eastAsia="zh-CN"/>
              </w:rPr>
              <w:t>2.1.2工程概况</w:t>
            </w:r>
          </w:p>
          <w:p w14:paraId="51E7E181">
            <w:pPr>
              <w:pStyle w:val="3"/>
              <w:rPr>
                <w:rFonts w:hint="eastAsia"/>
                <w:color w:val="auto"/>
                <w:lang w:val="en-US" w:eastAsia="zh-CN"/>
              </w:rPr>
            </w:pPr>
            <w:r>
              <w:rPr>
                <w:rFonts w:hint="eastAsia"/>
                <w:color w:val="auto"/>
                <w:lang w:val="en-US" w:eastAsia="zh-CN"/>
              </w:rPr>
              <w:t>项目名称：围场满族蒙古族自治县九煜水泥制品有限公司混凝土搅拌站项目</w:t>
            </w:r>
          </w:p>
          <w:p w14:paraId="05B1E5EC">
            <w:pPr>
              <w:pStyle w:val="3"/>
              <w:rPr>
                <w:rFonts w:hint="eastAsia"/>
                <w:color w:val="auto"/>
                <w:lang w:val="en-US" w:eastAsia="zh-CN"/>
              </w:rPr>
            </w:pPr>
            <w:r>
              <w:rPr>
                <w:rFonts w:hint="eastAsia"/>
                <w:color w:val="auto"/>
                <w:lang w:val="en-US" w:eastAsia="zh-CN"/>
              </w:rPr>
              <w:t>建设单位：围场满族蒙古族自治县九煜水泥制品有限公司</w:t>
            </w:r>
          </w:p>
          <w:p w14:paraId="027C093C">
            <w:pPr>
              <w:pStyle w:val="3"/>
              <w:rPr>
                <w:rFonts w:hint="eastAsia"/>
                <w:color w:val="auto"/>
                <w:lang w:val="en-US" w:eastAsia="zh-CN"/>
              </w:rPr>
            </w:pPr>
            <w:r>
              <w:rPr>
                <w:rFonts w:hint="eastAsia"/>
                <w:color w:val="auto"/>
                <w:lang w:val="en-US" w:eastAsia="zh-CN"/>
              </w:rPr>
              <w:t>建设性质：新建</w:t>
            </w:r>
          </w:p>
          <w:p w14:paraId="5CE48027">
            <w:pPr>
              <w:pStyle w:val="3"/>
              <w:rPr>
                <w:rFonts w:hint="eastAsia"/>
                <w:color w:val="auto"/>
                <w:lang w:val="en-US" w:eastAsia="zh-CN"/>
              </w:rPr>
            </w:pPr>
            <w:r>
              <w:rPr>
                <w:rFonts w:hint="eastAsia"/>
                <w:color w:val="auto"/>
                <w:lang w:val="en-US" w:eastAsia="zh-CN"/>
              </w:rPr>
              <w:t>建设地点：河北</w:t>
            </w:r>
            <w:r>
              <w:rPr>
                <w:rFonts w:hint="eastAsia"/>
                <w:color w:val="auto"/>
              </w:rPr>
              <w:t>省</w:t>
            </w:r>
            <w:r>
              <w:rPr>
                <w:rFonts w:hint="eastAsia"/>
                <w:color w:val="auto"/>
                <w:lang w:val="en-US" w:eastAsia="zh-CN"/>
              </w:rPr>
              <w:t>承德</w:t>
            </w:r>
            <w:r>
              <w:rPr>
                <w:rFonts w:hint="eastAsia"/>
                <w:color w:val="auto"/>
              </w:rPr>
              <w:t>市</w:t>
            </w:r>
            <w:r>
              <w:rPr>
                <w:rFonts w:hint="eastAsia"/>
                <w:color w:val="auto"/>
                <w:lang w:val="en-US" w:eastAsia="zh-CN"/>
              </w:rPr>
              <w:t>围场满族蒙古族自治</w:t>
            </w:r>
            <w:r>
              <w:rPr>
                <w:rFonts w:hint="eastAsia"/>
                <w:color w:val="auto"/>
              </w:rPr>
              <w:t>县</w:t>
            </w:r>
            <w:r>
              <w:rPr>
                <w:rFonts w:hint="eastAsia"/>
                <w:color w:val="auto"/>
                <w:lang w:val="en-US" w:eastAsia="zh-CN"/>
              </w:rPr>
              <w:t>山湾子</w:t>
            </w:r>
            <w:r>
              <w:rPr>
                <w:rFonts w:hint="eastAsia"/>
                <w:color w:val="auto"/>
              </w:rPr>
              <w:t>乡</w:t>
            </w:r>
            <w:r>
              <w:rPr>
                <w:rFonts w:hint="eastAsia"/>
                <w:color w:val="auto"/>
                <w:lang w:val="en-US" w:eastAsia="zh-CN"/>
              </w:rPr>
              <w:t>热水汤村40号</w:t>
            </w:r>
          </w:p>
          <w:p w14:paraId="11CBFC19">
            <w:pPr>
              <w:pStyle w:val="3"/>
              <w:rPr>
                <w:rFonts w:hint="eastAsia"/>
                <w:color w:val="auto"/>
                <w:lang w:val="en-US" w:eastAsia="zh-CN"/>
              </w:rPr>
            </w:pPr>
            <w:r>
              <w:rPr>
                <w:rFonts w:hint="eastAsia"/>
                <w:color w:val="auto"/>
                <w:lang w:val="en-US" w:eastAsia="zh-CN"/>
              </w:rPr>
              <w:t>四邻关系：厂址西侧、南侧、北侧为耕地，东侧为北侧山体排水沟。</w:t>
            </w:r>
          </w:p>
          <w:p w14:paraId="07741D44">
            <w:pPr>
              <w:pStyle w:val="3"/>
              <w:rPr>
                <w:rFonts w:hint="default"/>
                <w:color w:val="auto"/>
                <w:lang w:val="en-US" w:eastAsia="zh-CN"/>
              </w:rPr>
            </w:pPr>
            <w:r>
              <w:rPr>
                <w:rFonts w:hint="eastAsia"/>
                <w:color w:val="auto"/>
                <w:lang w:val="en-US" w:eastAsia="zh-CN"/>
              </w:rPr>
              <w:t>建设内容及规模：项目总占地面积4662平方米，主要建设混凝土拌合站生产线两条，建设水稳拌合站生产线一条。分期建设，一期建设两条120型机组混凝土拌合站生产线，办公室、化验室、拌合运输车、混凝土泵送车及配套附属设施。二期建设水稳拌合站生产线一条。一期年产12万立预拌混凝土，二期年产12万立水稳拌合料。</w:t>
            </w:r>
          </w:p>
          <w:p w14:paraId="065EA9B9">
            <w:pPr>
              <w:pStyle w:val="3"/>
              <w:rPr>
                <w:rFonts w:hint="eastAsia"/>
                <w:color w:val="auto"/>
                <w:lang w:val="en-US" w:eastAsia="zh-CN"/>
              </w:rPr>
            </w:pPr>
            <w:r>
              <w:rPr>
                <w:rFonts w:hint="eastAsia"/>
                <w:color w:val="auto"/>
                <w:lang w:val="en-US" w:eastAsia="zh-CN"/>
              </w:rPr>
              <w:t>占地面积：4662m</w:t>
            </w:r>
            <w:r>
              <w:rPr>
                <w:rFonts w:hint="eastAsia"/>
                <w:color w:val="auto"/>
                <w:vertAlign w:val="superscript"/>
                <w:lang w:val="en-US" w:eastAsia="zh-CN"/>
              </w:rPr>
              <w:t>2</w:t>
            </w:r>
            <w:r>
              <w:rPr>
                <w:rFonts w:hint="eastAsia"/>
                <w:color w:val="auto"/>
                <w:lang w:val="en-US" w:eastAsia="zh-CN"/>
              </w:rPr>
              <w:t>。</w:t>
            </w:r>
          </w:p>
          <w:p w14:paraId="7C9A01B8">
            <w:pPr>
              <w:pStyle w:val="3"/>
              <w:rPr>
                <w:rFonts w:hint="eastAsia"/>
                <w:color w:val="auto"/>
                <w:lang w:val="en-US" w:eastAsia="zh-CN"/>
              </w:rPr>
            </w:pPr>
            <w:r>
              <w:rPr>
                <w:rFonts w:hint="eastAsia"/>
                <w:color w:val="auto"/>
                <w:lang w:val="en-US" w:eastAsia="zh-CN"/>
              </w:rPr>
              <w:t>劳动定员：项目总劳动定员38人，其中一期18人，二期20人。</w:t>
            </w:r>
          </w:p>
          <w:p w14:paraId="28BB23BB">
            <w:pPr>
              <w:pStyle w:val="3"/>
              <w:rPr>
                <w:rFonts w:hint="eastAsia"/>
                <w:color w:val="auto"/>
                <w:lang w:val="en-US" w:eastAsia="zh-CN"/>
              </w:rPr>
            </w:pPr>
            <w:r>
              <w:rPr>
                <w:rFonts w:hint="eastAsia"/>
                <w:color w:val="auto"/>
                <w:lang w:val="en-US" w:eastAsia="zh-CN"/>
              </w:rPr>
              <w:t>工作制度：每年5月至9月运营，企业年运营150天，混凝土搅拌站年生产120天，水稳拌合站年生产80天，每天1班。每班8小时。</w:t>
            </w:r>
          </w:p>
          <w:p w14:paraId="29E0CD58">
            <w:pPr>
              <w:pStyle w:val="3"/>
              <w:rPr>
                <w:rFonts w:hint="eastAsia"/>
                <w:color w:val="auto"/>
                <w:lang w:val="en-US" w:eastAsia="zh-CN"/>
              </w:rPr>
            </w:pPr>
            <w:r>
              <w:rPr>
                <w:rFonts w:hint="eastAsia"/>
                <w:color w:val="auto"/>
                <w:lang w:val="en-US" w:eastAsia="zh-CN"/>
              </w:rPr>
              <w:t>建设周期：1期为2025年5月至2025年10月，2期为2026年3月至2026年8月。</w:t>
            </w:r>
          </w:p>
          <w:p w14:paraId="4F34CF05">
            <w:pPr>
              <w:pStyle w:val="3"/>
              <w:rPr>
                <w:rFonts w:hint="eastAsia"/>
                <w:color w:val="auto"/>
                <w:lang w:val="en-US" w:eastAsia="zh-CN"/>
              </w:rPr>
            </w:pPr>
            <w:r>
              <w:rPr>
                <w:rFonts w:hint="eastAsia"/>
                <w:color w:val="auto"/>
                <w:lang w:val="en-US" w:eastAsia="zh-CN"/>
              </w:rPr>
              <w:t>项目投资：项目总投资2600万元，其中环保投资130万元，占总投资的比例为5%。</w:t>
            </w:r>
          </w:p>
          <w:p w14:paraId="356CC18E">
            <w:pPr>
              <w:pStyle w:val="5"/>
              <w:bidi w:val="0"/>
              <w:rPr>
                <w:rFonts w:hint="eastAsia"/>
                <w:color w:val="auto"/>
                <w:lang w:val="en-US" w:eastAsia="zh-CN"/>
              </w:rPr>
            </w:pPr>
            <w:r>
              <w:rPr>
                <w:rFonts w:hint="eastAsia"/>
                <w:color w:val="auto"/>
                <w:lang w:val="en-US" w:eastAsia="zh-CN"/>
              </w:rPr>
              <w:t>2.1.3建设内容</w:t>
            </w:r>
          </w:p>
          <w:p w14:paraId="78A04527">
            <w:pPr>
              <w:pStyle w:val="3"/>
              <w:bidi w:val="0"/>
              <w:rPr>
                <w:rFonts w:hint="eastAsia"/>
                <w:color w:val="auto"/>
                <w:lang w:val="en-US" w:eastAsia="zh-CN"/>
              </w:rPr>
            </w:pPr>
            <w:r>
              <w:rPr>
                <w:rFonts w:hint="eastAsia"/>
                <w:color w:val="auto"/>
                <w:lang w:val="en-US" w:eastAsia="zh-CN"/>
              </w:rPr>
              <w:t>项目建设内容如下表所示。</w:t>
            </w:r>
          </w:p>
          <w:p w14:paraId="601CC987">
            <w:pPr>
              <w:pStyle w:val="7"/>
              <w:numPr>
                <w:ilvl w:val="0"/>
                <w:numId w:val="3"/>
              </w:numPr>
              <w:bidi w:val="0"/>
              <w:spacing w:line="240" w:lineRule="auto"/>
              <w:ind w:left="0" w:leftChars="0" w:firstLine="403" w:firstLineChars="0"/>
              <w:rPr>
                <w:rFonts w:hint="eastAsia"/>
                <w:color w:val="auto"/>
                <w:lang w:val="en-US" w:eastAsia="zh-CN"/>
              </w:rPr>
            </w:pPr>
            <w:r>
              <w:rPr>
                <w:rFonts w:hint="eastAsia"/>
                <w:color w:val="auto"/>
                <w:lang w:val="en-US" w:eastAsia="zh-CN"/>
              </w:rPr>
              <w:t xml:space="preserve">  一期工程主要建设内容一览表</w:t>
            </w:r>
          </w:p>
          <w:tbl>
            <w:tblPr>
              <w:tblStyle w:val="16"/>
              <w:tblW w:w="79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
              <w:gridCol w:w="240"/>
              <w:gridCol w:w="1122"/>
              <w:gridCol w:w="5705"/>
              <w:gridCol w:w="462"/>
            </w:tblGrid>
            <w:tr w14:paraId="557EA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tcBorders>
                    <w:tl2br w:val="nil"/>
                    <w:tr2bl w:val="nil"/>
                  </w:tcBorders>
                  <w:noWrap w:val="0"/>
                  <w:vAlign w:val="center"/>
                </w:tcPr>
                <w:p w14:paraId="608B940D">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类别</w:t>
                  </w:r>
                </w:p>
              </w:tc>
              <w:tc>
                <w:tcPr>
                  <w:tcW w:w="855" w:type="pct"/>
                  <w:gridSpan w:val="2"/>
                  <w:tcBorders>
                    <w:tl2br w:val="nil"/>
                    <w:tr2bl w:val="nil"/>
                  </w:tcBorders>
                  <w:noWrap w:val="0"/>
                  <w:vAlign w:val="center"/>
                </w:tcPr>
                <w:p w14:paraId="65751F84">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工程组成</w:t>
                  </w:r>
                </w:p>
              </w:tc>
              <w:tc>
                <w:tcPr>
                  <w:tcW w:w="3585" w:type="pct"/>
                  <w:tcBorders>
                    <w:tl2br w:val="nil"/>
                    <w:tr2bl w:val="nil"/>
                  </w:tcBorders>
                  <w:noWrap w:val="0"/>
                  <w:vAlign w:val="center"/>
                </w:tcPr>
                <w:p w14:paraId="4FB0B24D">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建设内容</w:t>
                  </w:r>
                </w:p>
              </w:tc>
              <w:tc>
                <w:tcPr>
                  <w:tcW w:w="290" w:type="pct"/>
                  <w:tcBorders>
                    <w:tl2br w:val="nil"/>
                    <w:tr2bl w:val="nil"/>
                  </w:tcBorders>
                  <w:noWrap w:val="0"/>
                  <w:vAlign w:val="center"/>
                </w:tcPr>
                <w:p w14:paraId="09E95AA6">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备注</w:t>
                  </w:r>
                </w:p>
              </w:tc>
            </w:tr>
            <w:tr w14:paraId="7282E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tcBorders>
                    <w:tl2br w:val="nil"/>
                    <w:tr2bl w:val="nil"/>
                  </w:tcBorders>
                  <w:noWrap w:val="0"/>
                  <w:vAlign w:val="center"/>
                </w:tcPr>
                <w:p w14:paraId="4BB7650D">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主体工程</w:t>
                  </w:r>
                </w:p>
              </w:tc>
              <w:tc>
                <w:tcPr>
                  <w:tcW w:w="855" w:type="pct"/>
                  <w:gridSpan w:val="2"/>
                  <w:tcBorders>
                    <w:tl2br w:val="nil"/>
                    <w:tr2bl w:val="nil"/>
                  </w:tcBorders>
                  <w:noWrap w:val="0"/>
                  <w:vAlign w:val="center"/>
                </w:tcPr>
                <w:p w14:paraId="1E159222">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生产车间</w:t>
                  </w:r>
                </w:p>
              </w:tc>
              <w:tc>
                <w:tcPr>
                  <w:tcW w:w="3585" w:type="pct"/>
                  <w:tcBorders>
                    <w:tl2br w:val="nil"/>
                    <w:tr2bl w:val="nil"/>
                  </w:tcBorders>
                  <w:noWrap w:val="0"/>
                  <w:vAlign w:val="center"/>
                </w:tcPr>
                <w:p w14:paraId="44F9C445">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1座，1层，占地面积1500m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高度10m，</w:t>
                  </w:r>
                  <w:r>
                    <w:rPr>
                      <w:rFonts w:hint="eastAsia" w:ascii="Times New Roman" w:hAnsi="Times New Roman" w:cs="Times New Roman"/>
                      <w:color w:val="auto"/>
                      <w:highlight w:val="none"/>
                      <w:lang w:val="en-US" w:eastAsia="zh-CN"/>
                    </w:rPr>
                    <w:t>封闭式钢结构，1期布设2条120型机组混凝土拌合站生产线</w:t>
                  </w:r>
                  <w:r>
                    <w:rPr>
                      <w:rFonts w:hint="eastAsia" w:cs="Times New Roman"/>
                      <w:color w:val="auto"/>
                      <w:highlight w:val="none"/>
                      <w:lang w:val="en-US" w:eastAsia="zh-CN"/>
                    </w:rPr>
                    <w:t>。</w:t>
                  </w:r>
                </w:p>
              </w:tc>
              <w:tc>
                <w:tcPr>
                  <w:tcW w:w="290" w:type="pct"/>
                  <w:tcBorders>
                    <w:tl2br w:val="nil"/>
                    <w:tr2bl w:val="nil"/>
                  </w:tcBorders>
                  <w:noWrap w:val="0"/>
                  <w:vAlign w:val="center"/>
                </w:tcPr>
                <w:p w14:paraId="7C1E5F1A">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66A72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restart"/>
                  <w:tcBorders>
                    <w:tl2br w:val="nil"/>
                    <w:tr2bl w:val="nil"/>
                  </w:tcBorders>
                  <w:noWrap w:val="0"/>
                  <w:vAlign w:val="center"/>
                </w:tcPr>
                <w:p w14:paraId="3BC707E0">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辅助工程</w:t>
                  </w:r>
                </w:p>
              </w:tc>
              <w:tc>
                <w:tcPr>
                  <w:tcW w:w="855" w:type="pct"/>
                  <w:gridSpan w:val="2"/>
                  <w:tcBorders>
                    <w:tl2br w:val="nil"/>
                    <w:tr2bl w:val="nil"/>
                  </w:tcBorders>
                  <w:noWrap w:val="0"/>
                  <w:vAlign w:val="center"/>
                </w:tcPr>
                <w:p w14:paraId="6969A2F5">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办公用房</w:t>
                  </w:r>
                </w:p>
              </w:tc>
              <w:tc>
                <w:tcPr>
                  <w:tcW w:w="3585" w:type="pct"/>
                  <w:tcBorders>
                    <w:tl2br w:val="nil"/>
                    <w:tr2bl w:val="nil"/>
                  </w:tcBorders>
                  <w:noWrap w:val="0"/>
                  <w:vAlign w:val="center"/>
                </w:tcPr>
                <w:p w14:paraId="71D2BC6F">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1座，1层，占地面积180m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，砖混结构。</w:t>
                  </w:r>
                </w:p>
              </w:tc>
              <w:tc>
                <w:tcPr>
                  <w:tcW w:w="290" w:type="pct"/>
                  <w:tcBorders>
                    <w:tl2br w:val="nil"/>
                    <w:tr2bl w:val="nil"/>
                  </w:tcBorders>
                  <w:noWrap w:val="0"/>
                  <w:vAlign w:val="center"/>
                </w:tcPr>
                <w:p w14:paraId="268DF88C">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5DD35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080790F2">
                  <w:pPr>
                    <w:pStyle w:val="13"/>
                    <w:bidi w:val="0"/>
                    <w:rPr>
                      <w:rFonts w:hint="default" w:ascii="Times New Roman" w:hAnsi="Times New Roman" w:cs="Times New Roman"/>
                      <w:color w:val="auto"/>
                      <w:highlight w:val="none"/>
                      <w:lang w:val="en-US" w:eastAsia="zh-CN"/>
                    </w:rPr>
                  </w:pPr>
                </w:p>
              </w:tc>
              <w:tc>
                <w:tcPr>
                  <w:tcW w:w="855" w:type="pct"/>
                  <w:gridSpan w:val="2"/>
                  <w:tcBorders>
                    <w:tl2br w:val="nil"/>
                    <w:tr2bl w:val="nil"/>
                  </w:tcBorders>
                  <w:noWrap w:val="0"/>
                  <w:vAlign w:val="center"/>
                </w:tcPr>
                <w:p w14:paraId="19AB6D71">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化验室</w:t>
                  </w:r>
                </w:p>
              </w:tc>
              <w:tc>
                <w:tcPr>
                  <w:tcW w:w="3585" w:type="pct"/>
                  <w:tcBorders>
                    <w:tl2br w:val="nil"/>
                    <w:tr2bl w:val="nil"/>
                  </w:tcBorders>
                  <w:noWrap w:val="0"/>
                  <w:vAlign w:val="center"/>
                </w:tcPr>
                <w:p w14:paraId="5EDFEEA8">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1座，1层，占地面积20m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，砖混结构。主要检测混凝土抗压强度、抗渗性、含气量、泌水、坍落度等项目，不涉及化学实验</w:t>
                  </w:r>
                  <w:r>
                    <w:rPr>
                      <w:rFonts w:hint="eastAsia" w:cs="Times New Roman"/>
                      <w:color w:val="auto"/>
                      <w:highlight w:val="none"/>
                      <w:lang w:val="en-US" w:eastAsia="zh-CN"/>
                    </w:rPr>
                    <w:t>。</w:t>
                  </w:r>
                </w:p>
              </w:tc>
              <w:tc>
                <w:tcPr>
                  <w:tcW w:w="290" w:type="pct"/>
                  <w:tcBorders>
                    <w:tl2br w:val="nil"/>
                    <w:tr2bl w:val="nil"/>
                  </w:tcBorders>
                  <w:noWrap w:val="0"/>
                  <w:vAlign w:val="center"/>
                </w:tcPr>
                <w:p w14:paraId="13CC2E5A">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405B8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7A9FB960">
                  <w:pPr>
                    <w:pStyle w:val="13"/>
                    <w:bidi w:val="0"/>
                    <w:rPr>
                      <w:rFonts w:hint="default" w:ascii="Times New Roman" w:hAnsi="Times New Roman" w:cs="Times New Roman"/>
                      <w:color w:val="auto"/>
                      <w:highlight w:val="none"/>
                      <w:lang w:val="en-US" w:eastAsia="zh-CN"/>
                    </w:rPr>
                  </w:pPr>
                </w:p>
              </w:tc>
              <w:tc>
                <w:tcPr>
                  <w:tcW w:w="855" w:type="pct"/>
                  <w:gridSpan w:val="2"/>
                  <w:tcBorders>
                    <w:tl2br w:val="nil"/>
                    <w:tr2bl w:val="nil"/>
                  </w:tcBorders>
                  <w:noWrap w:val="0"/>
                  <w:vAlign w:val="center"/>
                </w:tcPr>
                <w:p w14:paraId="5AA1D37E">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危废间</w:t>
                  </w:r>
                </w:p>
              </w:tc>
              <w:tc>
                <w:tcPr>
                  <w:tcW w:w="3585" w:type="pct"/>
                  <w:tcBorders>
                    <w:tl2br w:val="nil"/>
                    <w:tr2bl w:val="nil"/>
                  </w:tcBorders>
                  <w:noWrap w:val="0"/>
                  <w:vAlign w:val="center"/>
                </w:tcPr>
                <w:p w14:paraId="6AB7842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1座，1层，占地面积10m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，砖混结构。</w:t>
                  </w:r>
                </w:p>
              </w:tc>
              <w:tc>
                <w:tcPr>
                  <w:tcW w:w="290" w:type="pct"/>
                  <w:tcBorders>
                    <w:tl2br w:val="nil"/>
                    <w:tr2bl w:val="nil"/>
                  </w:tcBorders>
                  <w:noWrap w:val="0"/>
                  <w:vAlign w:val="center"/>
                </w:tcPr>
                <w:p w14:paraId="393355A3">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00F7E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37693B9E">
                  <w:pPr>
                    <w:pStyle w:val="13"/>
                    <w:bidi w:val="0"/>
                    <w:rPr>
                      <w:rFonts w:hint="default" w:ascii="Times New Roman" w:hAnsi="Times New Roman" w:cs="Times New Roman"/>
                      <w:color w:val="auto"/>
                      <w:highlight w:val="none"/>
                      <w:lang w:val="en-US" w:eastAsia="zh-CN"/>
                    </w:rPr>
                  </w:pPr>
                </w:p>
              </w:tc>
              <w:tc>
                <w:tcPr>
                  <w:tcW w:w="855" w:type="pct"/>
                  <w:gridSpan w:val="2"/>
                  <w:tcBorders>
                    <w:tl2br w:val="nil"/>
                    <w:tr2bl w:val="nil"/>
                  </w:tcBorders>
                  <w:noWrap w:val="0"/>
                  <w:vAlign w:val="center"/>
                </w:tcPr>
                <w:p w14:paraId="0E938FDB">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除尘设施</w:t>
                  </w:r>
                </w:p>
              </w:tc>
              <w:tc>
                <w:tcPr>
                  <w:tcW w:w="3585" w:type="pct"/>
                  <w:tcBorders>
                    <w:tl2br w:val="nil"/>
                    <w:tr2bl w:val="nil"/>
                  </w:tcBorders>
                  <w:noWrap w:val="0"/>
                  <w:vAlign w:val="center"/>
                </w:tcPr>
                <w:p w14:paraId="266398CF">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eastAsia" w:ascii="Times New Roman" w:hAnsi="Times New Roman" w:cs="Times New Roman"/>
                      <w:color w:val="auto"/>
                      <w:highlight w:val="none"/>
                      <w:lang w:val="en-US" w:eastAsia="zh-CN"/>
                    </w:rPr>
                    <w:t>套，1期2条120型机组混凝土拌合站生产线各布设1套脉冲式布袋除尘器。</w:t>
                  </w:r>
                </w:p>
              </w:tc>
              <w:tc>
                <w:tcPr>
                  <w:tcW w:w="290" w:type="pct"/>
                  <w:tcBorders>
                    <w:tl2br w:val="nil"/>
                    <w:tr2bl w:val="nil"/>
                  </w:tcBorders>
                  <w:noWrap w:val="0"/>
                  <w:vAlign w:val="center"/>
                </w:tcPr>
                <w:p w14:paraId="4E3B63FD">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7E15A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2E03D149">
                  <w:pPr>
                    <w:pStyle w:val="13"/>
                    <w:bidi w:val="0"/>
                    <w:rPr>
                      <w:rFonts w:hint="default" w:ascii="Times New Roman" w:hAnsi="Times New Roman" w:cs="Times New Roman"/>
                      <w:color w:val="auto"/>
                      <w:highlight w:val="none"/>
                      <w:lang w:val="en-US" w:eastAsia="zh-CN"/>
                    </w:rPr>
                  </w:pPr>
                </w:p>
              </w:tc>
              <w:tc>
                <w:tcPr>
                  <w:tcW w:w="855" w:type="pct"/>
                  <w:gridSpan w:val="2"/>
                  <w:tcBorders>
                    <w:tl2br w:val="nil"/>
                    <w:tr2bl w:val="nil"/>
                  </w:tcBorders>
                  <w:noWrap w:val="0"/>
                  <w:vAlign w:val="center"/>
                </w:tcPr>
                <w:p w14:paraId="0ECDADF6">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沉淀池</w:t>
                  </w:r>
                </w:p>
              </w:tc>
              <w:tc>
                <w:tcPr>
                  <w:tcW w:w="3585" w:type="pct"/>
                  <w:tcBorders>
                    <w:tl2br w:val="nil"/>
                    <w:tr2bl w:val="nil"/>
                  </w:tcBorders>
                  <w:noWrap w:val="0"/>
                  <w:vAlign w:val="center"/>
                </w:tcPr>
                <w:p w14:paraId="0D895284">
                  <w:pPr>
                    <w:pStyle w:val="13"/>
                    <w:bidi w:val="0"/>
                    <w:rPr>
                      <w:rFonts w:hint="default" w:cs="Times New Roman"/>
                      <w:color w:val="auto"/>
                      <w:highlight w:val="none"/>
                      <w:lang w:val="en-US" w:eastAsia="zh-CN"/>
                    </w:rPr>
                  </w:pPr>
                  <w:r>
                    <w:rPr>
                      <w:rFonts w:hint="eastAsia" w:cs="Times New Roman"/>
                      <w:color w:val="auto"/>
                      <w:highlight w:val="none"/>
                      <w:lang w:val="en-US" w:eastAsia="zh-CN"/>
                    </w:rPr>
                    <w:t>1座，占地面积80m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，混凝土结构。</w:t>
                  </w:r>
                </w:p>
              </w:tc>
              <w:tc>
                <w:tcPr>
                  <w:tcW w:w="290" w:type="pct"/>
                  <w:tcBorders>
                    <w:tl2br w:val="nil"/>
                    <w:tr2bl w:val="nil"/>
                  </w:tcBorders>
                  <w:noWrap w:val="0"/>
                  <w:vAlign w:val="center"/>
                </w:tcPr>
                <w:p w14:paraId="6629221E">
                  <w:pPr>
                    <w:pStyle w:val="13"/>
                    <w:bidi w:val="0"/>
                    <w:rPr>
                      <w:rFonts w:hint="default" w:cs="Times New Roman"/>
                      <w:color w:val="auto"/>
                      <w:highlight w:val="none"/>
                      <w:lang w:val="en-US" w:eastAsia="zh-CN"/>
                    </w:rPr>
                  </w:pPr>
                  <w:r>
                    <w:rPr>
                      <w:rFonts w:hint="eastAsia" w:cs="Times New Roman"/>
                      <w:color w:val="auto"/>
                      <w:highlight w:val="none"/>
                      <w:lang w:val="en-US" w:eastAsia="zh-CN"/>
                    </w:rPr>
                    <w:t>待建</w:t>
                  </w:r>
                </w:p>
              </w:tc>
            </w:tr>
            <w:tr w14:paraId="180BF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3691B64D">
                  <w:pPr>
                    <w:pStyle w:val="13"/>
                    <w:bidi w:val="0"/>
                    <w:rPr>
                      <w:rFonts w:hint="default" w:ascii="Times New Roman" w:hAnsi="Times New Roman" w:cs="Times New Roman"/>
                      <w:color w:val="auto"/>
                      <w:highlight w:val="none"/>
                      <w:lang w:val="en-US" w:eastAsia="zh-CN"/>
                    </w:rPr>
                  </w:pPr>
                </w:p>
              </w:tc>
              <w:tc>
                <w:tcPr>
                  <w:tcW w:w="855" w:type="pct"/>
                  <w:gridSpan w:val="2"/>
                  <w:tcBorders>
                    <w:tl2br w:val="nil"/>
                    <w:tr2bl w:val="nil"/>
                  </w:tcBorders>
                  <w:noWrap w:val="0"/>
                  <w:vAlign w:val="center"/>
                </w:tcPr>
                <w:p w14:paraId="041BEE21">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洗车平台</w:t>
                  </w:r>
                </w:p>
              </w:tc>
              <w:tc>
                <w:tcPr>
                  <w:tcW w:w="3585" w:type="pct"/>
                  <w:tcBorders>
                    <w:tl2br w:val="nil"/>
                    <w:tr2bl w:val="nil"/>
                  </w:tcBorders>
                  <w:noWrap w:val="0"/>
                  <w:vAlign w:val="center"/>
                </w:tcPr>
                <w:p w14:paraId="25220A69">
                  <w:pPr>
                    <w:pStyle w:val="13"/>
                    <w:bidi w:val="0"/>
                    <w:rPr>
                      <w:rFonts w:hint="default" w:cs="Times New Roman"/>
                      <w:color w:val="auto"/>
                      <w:highlight w:val="none"/>
                      <w:lang w:val="en-US" w:eastAsia="zh-CN"/>
                    </w:rPr>
                  </w:pPr>
                  <w:r>
                    <w:rPr>
                      <w:rFonts w:hint="eastAsia" w:cs="Times New Roman"/>
                      <w:color w:val="auto"/>
                      <w:highlight w:val="none"/>
                      <w:lang w:val="en-US" w:eastAsia="zh-CN"/>
                    </w:rPr>
                    <w:t>1座，位于厂区出入口。</w:t>
                  </w:r>
                </w:p>
              </w:tc>
              <w:tc>
                <w:tcPr>
                  <w:tcW w:w="290" w:type="pct"/>
                  <w:tcBorders>
                    <w:tl2br w:val="nil"/>
                    <w:tr2bl w:val="nil"/>
                  </w:tcBorders>
                  <w:noWrap w:val="0"/>
                  <w:vAlign w:val="center"/>
                </w:tcPr>
                <w:p w14:paraId="1C8EDA3A">
                  <w:pPr>
                    <w:pStyle w:val="13"/>
                    <w:bidi w:val="0"/>
                    <w:rPr>
                      <w:rFonts w:hint="default" w:cs="Times New Roman"/>
                      <w:color w:val="auto"/>
                      <w:highlight w:val="none"/>
                      <w:lang w:val="en-US" w:eastAsia="zh-CN"/>
                    </w:rPr>
                  </w:pPr>
                  <w:r>
                    <w:rPr>
                      <w:rFonts w:hint="eastAsia" w:cs="Times New Roman"/>
                      <w:color w:val="auto"/>
                      <w:highlight w:val="none"/>
                      <w:lang w:val="en-US" w:eastAsia="zh-CN"/>
                    </w:rPr>
                    <w:t>待建</w:t>
                  </w:r>
                </w:p>
              </w:tc>
            </w:tr>
            <w:tr w14:paraId="7660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restart"/>
                  <w:tcBorders>
                    <w:tl2br w:val="nil"/>
                    <w:tr2bl w:val="nil"/>
                  </w:tcBorders>
                  <w:noWrap w:val="0"/>
                  <w:vAlign w:val="center"/>
                </w:tcPr>
                <w:p w14:paraId="5B428371">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储运工程</w:t>
                  </w:r>
                </w:p>
              </w:tc>
              <w:tc>
                <w:tcPr>
                  <w:tcW w:w="855" w:type="pct"/>
                  <w:gridSpan w:val="2"/>
                  <w:tcBorders>
                    <w:tl2br w:val="nil"/>
                    <w:tr2bl w:val="nil"/>
                  </w:tcBorders>
                  <w:noWrap w:val="0"/>
                  <w:vAlign w:val="center"/>
                </w:tcPr>
                <w:p w14:paraId="168520C2">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原料库房</w:t>
                  </w:r>
                </w:p>
              </w:tc>
              <w:tc>
                <w:tcPr>
                  <w:tcW w:w="3585" w:type="pct"/>
                  <w:tcBorders>
                    <w:tl2br w:val="nil"/>
                    <w:tr2bl w:val="nil"/>
                  </w:tcBorders>
                  <w:noWrap w:val="0"/>
                  <w:vAlign w:val="center"/>
                </w:tcPr>
                <w:p w14:paraId="73A4E4D5">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1座，1层，占地面积1500m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高度10m，</w:t>
                  </w:r>
                  <w:r>
                    <w:rPr>
                      <w:rFonts w:hint="eastAsia" w:ascii="Times New Roman" w:hAnsi="Times New Roman" w:cs="Times New Roman"/>
                      <w:color w:val="auto"/>
                      <w:highlight w:val="none"/>
                      <w:lang w:val="en-US" w:eastAsia="zh-CN"/>
                    </w:rPr>
                    <w:t>封闭式钢结构，用于工程原料存储。</w:t>
                  </w:r>
                </w:p>
              </w:tc>
              <w:tc>
                <w:tcPr>
                  <w:tcW w:w="290" w:type="pct"/>
                  <w:tcBorders>
                    <w:tl2br w:val="nil"/>
                    <w:tr2bl w:val="nil"/>
                  </w:tcBorders>
                  <w:noWrap w:val="0"/>
                  <w:vAlign w:val="center"/>
                </w:tcPr>
                <w:p w14:paraId="65EE44E1">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7294C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4D6B7B37">
                  <w:pPr>
                    <w:pStyle w:val="13"/>
                    <w:bidi w:val="0"/>
                    <w:rPr>
                      <w:rFonts w:hint="default" w:ascii="Times New Roman" w:hAnsi="Times New Roman" w:cs="Times New Roman"/>
                      <w:color w:val="auto"/>
                      <w:highlight w:val="none"/>
                      <w:lang w:val="en-US" w:eastAsia="zh-CN"/>
                    </w:rPr>
                  </w:pPr>
                </w:p>
              </w:tc>
              <w:tc>
                <w:tcPr>
                  <w:tcW w:w="855" w:type="pct"/>
                  <w:gridSpan w:val="2"/>
                  <w:tcBorders>
                    <w:tl2br w:val="nil"/>
                    <w:tr2bl w:val="nil"/>
                  </w:tcBorders>
                  <w:noWrap w:val="0"/>
                  <w:vAlign w:val="center"/>
                </w:tcPr>
                <w:p w14:paraId="72CC68AD">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水泥筒仓</w:t>
                  </w:r>
                </w:p>
              </w:tc>
              <w:tc>
                <w:tcPr>
                  <w:tcW w:w="3585" w:type="pct"/>
                  <w:tcBorders>
                    <w:tl2br w:val="nil"/>
                    <w:tr2bl w:val="nil"/>
                  </w:tcBorders>
                  <w:noWrap w:val="0"/>
                  <w:vAlign w:val="center"/>
                </w:tcPr>
                <w:p w14:paraId="0956EC32">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w:t>
                  </w:r>
                  <w:r>
                    <w:rPr>
                      <w:rFonts w:hint="eastAsia" w:ascii="Times New Roman" w:hAnsi="Times New Roman" w:cs="Times New Roman"/>
                      <w:color w:val="auto"/>
                      <w:highlight w:val="none"/>
                      <w:lang w:val="en-US" w:eastAsia="zh-CN"/>
                    </w:rPr>
                    <w:t>座，单筒容积均为100t，</w:t>
                  </w:r>
                  <w:r>
                    <w:rPr>
                      <w:rFonts w:hint="eastAsia" w:cs="Times New Roman"/>
                      <w:color w:val="auto"/>
                      <w:highlight w:val="none"/>
                      <w:lang w:val="en-US" w:eastAsia="zh-CN"/>
                    </w:rPr>
                    <w:t>高度14.4m，</w:t>
                  </w:r>
                  <w:r>
                    <w:rPr>
                      <w:rFonts w:hint="eastAsia" w:ascii="Times New Roman" w:hAnsi="Times New Roman" w:cs="Times New Roman"/>
                      <w:color w:val="auto"/>
                      <w:highlight w:val="none"/>
                      <w:lang w:val="en-US" w:eastAsia="zh-CN"/>
                    </w:rPr>
                    <w:t>1期工程</w:t>
                  </w:r>
                  <w:r>
                    <w:rPr>
                      <w:rFonts w:hint="eastAsia" w:cs="Times New Roman"/>
                      <w:color w:val="auto"/>
                      <w:highlight w:val="none"/>
                      <w:lang w:val="en-US" w:eastAsia="zh-CN"/>
                    </w:rPr>
                    <w:t>共建设</w:t>
                  </w:r>
                  <w:r>
                    <w:rPr>
                      <w:rFonts w:hint="eastAsia" w:ascii="Times New Roman" w:hAnsi="Times New Roman" w:cs="Times New Roman"/>
                      <w:color w:val="auto"/>
                      <w:highlight w:val="none"/>
                      <w:lang w:val="en-US" w:eastAsia="zh-CN"/>
                    </w:rPr>
                    <w:t>4座</w:t>
                  </w:r>
                  <w:r>
                    <w:rPr>
                      <w:rFonts w:hint="eastAsia" w:cs="Times New Roman"/>
                      <w:color w:val="auto"/>
                      <w:highlight w:val="none"/>
                      <w:lang w:val="en-US" w:eastAsia="zh-CN"/>
                    </w:rPr>
                    <w:t>水泥筒仓，</w:t>
                  </w:r>
                  <w:r>
                    <w:rPr>
                      <w:rFonts w:hint="eastAsia" w:ascii="Times New Roman" w:hAnsi="Times New Roman" w:cs="Times New Roman"/>
                      <w:color w:val="auto"/>
                      <w:highlight w:val="none"/>
                      <w:lang w:val="en-US" w:eastAsia="zh-CN"/>
                    </w:rPr>
                    <w:t>2条120型机组混凝土拌合站生产线每条生产线</w:t>
                  </w:r>
                  <w:r>
                    <w:rPr>
                      <w:rFonts w:hint="eastAsia" w:cs="Times New Roman"/>
                      <w:color w:val="auto"/>
                      <w:highlight w:val="none"/>
                      <w:lang w:val="en-US" w:eastAsia="zh-CN"/>
                    </w:rPr>
                    <w:t>各</w:t>
                  </w:r>
                  <w:r>
                    <w:rPr>
                      <w:rFonts w:hint="eastAsia" w:ascii="Times New Roman" w:hAnsi="Times New Roman" w:cs="Times New Roman"/>
                      <w:color w:val="auto"/>
                      <w:highlight w:val="none"/>
                      <w:lang w:val="en-US" w:eastAsia="zh-CN"/>
                    </w:rPr>
                    <w:t>配2座水泥筒仓。</w:t>
                  </w:r>
                </w:p>
              </w:tc>
              <w:tc>
                <w:tcPr>
                  <w:tcW w:w="290" w:type="pct"/>
                  <w:tcBorders>
                    <w:tl2br w:val="nil"/>
                    <w:tr2bl w:val="nil"/>
                  </w:tcBorders>
                  <w:noWrap w:val="0"/>
                  <w:vAlign w:val="center"/>
                </w:tcPr>
                <w:p w14:paraId="42182494">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50A19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1B8A0E6C">
                  <w:pPr>
                    <w:pStyle w:val="13"/>
                    <w:bidi w:val="0"/>
                    <w:rPr>
                      <w:rFonts w:hint="default" w:ascii="Times New Roman" w:hAnsi="Times New Roman" w:cs="Times New Roman"/>
                      <w:color w:val="auto"/>
                      <w:highlight w:val="none"/>
                      <w:lang w:val="en-US" w:eastAsia="zh-CN"/>
                    </w:rPr>
                  </w:pPr>
                </w:p>
              </w:tc>
              <w:tc>
                <w:tcPr>
                  <w:tcW w:w="855" w:type="pct"/>
                  <w:gridSpan w:val="2"/>
                  <w:tcBorders>
                    <w:tl2br w:val="nil"/>
                    <w:tr2bl w:val="nil"/>
                  </w:tcBorders>
                  <w:noWrap w:val="0"/>
                  <w:vAlign w:val="center"/>
                </w:tcPr>
                <w:p w14:paraId="2E0FA3F7">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粉煤灰筒仓</w:t>
                  </w:r>
                </w:p>
              </w:tc>
              <w:tc>
                <w:tcPr>
                  <w:tcW w:w="3585" w:type="pct"/>
                  <w:tcBorders>
                    <w:tl2br w:val="nil"/>
                    <w:tr2bl w:val="nil"/>
                  </w:tcBorders>
                  <w:noWrap w:val="0"/>
                  <w:vAlign w:val="center"/>
                </w:tcPr>
                <w:p w14:paraId="1E92C00F">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2座，单筒容积均为100t，</w:t>
                  </w:r>
                  <w:r>
                    <w:rPr>
                      <w:rFonts w:hint="eastAsia" w:cs="Times New Roman"/>
                      <w:color w:val="auto"/>
                      <w:highlight w:val="none"/>
                      <w:lang w:val="en-US" w:eastAsia="zh-CN"/>
                    </w:rPr>
                    <w:t>高度14.4m，1期工程共建设2座粉煤灰筒仓</w:t>
                  </w:r>
                  <w:r>
                    <w:rPr>
                      <w:rFonts w:hint="eastAsia" w:ascii="Times New Roman" w:hAnsi="Times New Roman" w:cs="Times New Roman"/>
                      <w:color w:val="auto"/>
                      <w:highlight w:val="none"/>
                      <w:lang w:val="en-US" w:eastAsia="zh-CN"/>
                    </w:rPr>
                    <w:t>，2条120型机组混凝土拌合站生产线</w:t>
                  </w:r>
                  <w:r>
                    <w:rPr>
                      <w:rFonts w:hint="eastAsia" w:cs="Times New Roman"/>
                      <w:color w:val="auto"/>
                      <w:highlight w:val="none"/>
                      <w:lang w:val="en-US" w:eastAsia="zh-CN"/>
                    </w:rPr>
                    <w:t>各</w:t>
                  </w:r>
                  <w:r>
                    <w:rPr>
                      <w:rFonts w:hint="eastAsia" w:ascii="Times New Roman" w:hAnsi="Times New Roman" w:cs="Times New Roman"/>
                      <w:color w:val="auto"/>
                      <w:highlight w:val="none"/>
                      <w:lang w:val="en-US" w:eastAsia="zh-CN"/>
                    </w:rPr>
                    <w:t>配1座粉煤灰筒仓。</w:t>
                  </w:r>
                </w:p>
              </w:tc>
              <w:tc>
                <w:tcPr>
                  <w:tcW w:w="290" w:type="pct"/>
                  <w:tcBorders>
                    <w:tl2br w:val="nil"/>
                    <w:tr2bl w:val="nil"/>
                  </w:tcBorders>
                  <w:noWrap w:val="0"/>
                  <w:vAlign w:val="center"/>
                </w:tcPr>
                <w:p w14:paraId="26F2AE17">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343F0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0C1B1EAA">
                  <w:pPr>
                    <w:pStyle w:val="13"/>
                    <w:bidi w:val="0"/>
                    <w:rPr>
                      <w:rFonts w:hint="default" w:ascii="Times New Roman" w:hAnsi="Times New Roman" w:cs="Times New Roman"/>
                      <w:color w:val="auto"/>
                      <w:highlight w:val="none"/>
                      <w:lang w:val="en-US" w:eastAsia="zh-CN"/>
                    </w:rPr>
                  </w:pPr>
                </w:p>
              </w:tc>
              <w:tc>
                <w:tcPr>
                  <w:tcW w:w="855" w:type="pct"/>
                  <w:gridSpan w:val="2"/>
                  <w:tcBorders>
                    <w:tl2br w:val="nil"/>
                    <w:tr2bl w:val="nil"/>
                  </w:tcBorders>
                  <w:noWrap w:val="0"/>
                  <w:vAlign w:val="center"/>
                </w:tcPr>
                <w:p w14:paraId="1FDCA750">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成品储运</w:t>
                  </w:r>
                </w:p>
              </w:tc>
              <w:tc>
                <w:tcPr>
                  <w:tcW w:w="3585" w:type="pct"/>
                  <w:tcBorders>
                    <w:tl2br w:val="nil"/>
                    <w:tr2bl w:val="nil"/>
                  </w:tcBorders>
                  <w:noWrap w:val="0"/>
                  <w:vAlign w:val="center"/>
                </w:tcPr>
                <w:p w14:paraId="1F8F9572">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成品预拌混凝土不在厂区内储存，出料及时外运。</w:t>
                  </w:r>
                </w:p>
              </w:tc>
              <w:tc>
                <w:tcPr>
                  <w:tcW w:w="290" w:type="pct"/>
                  <w:tcBorders>
                    <w:tl2br w:val="nil"/>
                    <w:tr2bl w:val="nil"/>
                  </w:tcBorders>
                  <w:noWrap w:val="0"/>
                  <w:vAlign w:val="center"/>
                </w:tcPr>
                <w:p w14:paraId="15E7929E">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22CFD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04784AE8">
                  <w:pPr>
                    <w:pStyle w:val="13"/>
                    <w:bidi w:val="0"/>
                    <w:rPr>
                      <w:rFonts w:hint="default" w:ascii="Times New Roman" w:hAnsi="Times New Roman" w:cs="Times New Roman"/>
                      <w:color w:val="auto"/>
                      <w:highlight w:val="none"/>
                      <w:lang w:val="en-US" w:eastAsia="zh-CN"/>
                    </w:rPr>
                  </w:pPr>
                </w:p>
              </w:tc>
              <w:tc>
                <w:tcPr>
                  <w:tcW w:w="855" w:type="pct"/>
                  <w:gridSpan w:val="2"/>
                  <w:tcBorders>
                    <w:tl2br w:val="nil"/>
                    <w:tr2bl w:val="nil"/>
                  </w:tcBorders>
                  <w:noWrap w:val="0"/>
                  <w:vAlign w:val="center"/>
                </w:tcPr>
                <w:p w14:paraId="7EDA309C">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物料输送</w:t>
                  </w:r>
                </w:p>
              </w:tc>
              <w:tc>
                <w:tcPr>
                  <w:tcW w:w="3585" w:type="pct"/>
                  <w:tcBorders>
                    <w:tl2br w:val="nil"/>
                    <w:tr2bl w:val="nil"/>
                  </w:tcBorders>
                  <w:noWrap w:val="0"/>
                  <w:vAlign w:val="center"/>
                </w:tcPr>
                <w:p w14:paraId="3AFB8138">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项目在</w:t>
                  </w:r>
                  <w:r>
                    <w:rPr>
                      <w:rFonts w:hint="eastAsia" w:cs="Times New Roman"/>
                      <w:color w:val="auto"/>
                      <w:highlight w:val="none"/>
                      <w:lang w:val="en-US" w:eastAsia="zh-CN"/>
                    </w:rPr>
                    <w:t>车间内</w:t>
                  </w:r>
                  <w:r>
                    <w:rPr>
                      <w:rFonts w:hint="eastAsia" w:ascii="Times New Roman" w:hAnsi="Times New Roman" w:cs="Times New Roman"/>
                      <w:color w:val="auto"/>
                      <w:highlight w:val="none"/>
                      <w:lang w:val="en-US" w:eastAsia="zh-CN"/>
                    </w:rPr>
                    <w:t>设置上料斗，砂、石料经称量后通过皮带输送至搅拌系统。</w:t>
                  </w:r>
                </w:p>
              </w:tc>
              <w:tc>
                <w:tcPr>
                  <w:tcW w:w="290" w:type="pct"/>
                  <w:tcBorders>
                    <w:tl2br w:val="nil"/>
                    <w:tr2bl w:val="nil"/>
                  </w:tcBorders>
                  <w:noWrap w:val="0"/>
                  <w:vAlign w:val="center"/>
                </w:tcPr>
                <w:p w14:paraId="0E88F641">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3395E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001C65D9">
                  <w:pPr>
                    <w:pStyle w:val="13"/>
                    <w:bidi w:val="0"/>
                    <w:rPr>
                      <w:rFonts w:hint="default" w:ascii="Times New Roman" w:hAnsi="Times New Roman" w:cs="Times New Roman"/>
                      <w:color w:val="auto"/>
                      <w:highlight w:val="none"/>
                      <w:lang w:val="en-US" w:eastAsia="zh-CN"/>
                    </w:rPr>
                  </w:pPr>
                </w:p>
              </w:tc>
              <w:tc>
                <w:tcPr>
                  <w:tcW w:w="855" w:type="pct"/>
                  <w:gridSpan w:val="2"/>
                  <w:tcBorders>
                    <w:tl2br w:val="nil"/>
                    <w:tr2bl w:val="nil"/>
                  </w:tcBorders>
                  <w:noWrap w:val="0"/>
                  <w:vAlign w:val="center"/>
                </w:tcPr>
                <w:p w14:paraId="4EEC58B2">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水泥/粉煤灰输送</w:t>
                  </w:r>
                </w:p>
              </w:tc>
              <w:tc>
                <w:tcPr>
                  <w:tcW w:w="3585" w:type="pct"/>
                  <w:tcBorders>
                    <w:tl2br w:val="nil"/>
                    <w:tr2bl w:val="nil"/>
                  </w:tcBorders>
                  <w:noWrap w:val="0"/>
                  <w:vAlign w:val="center"/>
                </w:tcPr>
                <w:p w14:paraId="47C1441B">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水泥/粉煤灰由上料系统自动供给，通过管道全封闭输送。</w:t>
                  </w:r>
                </w:p>
              </w:tc>
              <w:tc>
                <w:tcPr>
                  <w:tcW w:w="290" w:type="pct"/>
                  <w:tcBorders>
                    <w:tl2br w:val="nil"/>
                    <w:tr2bl w:val="nil"/>
                  </w:tcBorders>
                  <w:noWrap w:val="0"/>
                  <w:vAlign w:val="center"/>
                </w:tcPr>
                <w:p w14:paraId="58727F3A">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34E91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15993416">
                  <w:pPr>
                    <w:pStyle w:val="13"/>
                    <w:bidi w:val="0"/>
                    <w:rPr>
                      <w:color w:val="auto"/>
                    </w:rPr>
                  </w:pPr>
                </w:p>
              </w:tc>
              <w:tc>
                <w:tcPr>
                  <w:tcW w:w="855" w:type="pct"/>
                  <w:gridSpan w:val="2"/>
                  <w:tcBorders>
                    <w:tl2br w:val="nil"/>
                    <w:tr2bl w:val="nil"/>
                  </w:tcBorders>
                  <w:noWrap w:val="0"/>
                  <w:vAlign w:val="center"/>
                </w:tcPr>
                <w:p w14:paraId="26118F3F">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车辆运输</w:t>
                  </w:r>
                </w:p>
              </w:tc>
              <w:tc>
                <w:tcPr>
                  <w:tcW w:w="3585" w:type="pct"/>
                  <w:tcBorders>
                    <w:tl2br w:val="nil"/>
                    <w:tr2bl w:val="nil"/>
                  </w:tcBorders>
                  <w:noWrap w:val="0"/>
                  <w:vAlign w:val="center"/>
                </w:tcPr>
                <w:p w14:paraId="3CB720F7">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项目拟购置装载机、混凝土专用运输车、混凝土泵车、自卸载重运输车等各类车辆</w:t>
                  </w:r>
                  <w:r>
                    <w:rPr>
                      <w:rFonts w:hint="eastAsia" w:ascii="Times New Roman" w:hAnsi="Times New Roman" w:cs="Times New Roman"/>
                      <w:color w:val="auto"/>
                      <w:highlight w:val="none"/>
                      <w:lang w:val="en-US" w:eastAsia="zh-CN"/>
                    </w:rPr>
                    <w:t>共</w:t>
                  </w: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辆</w:t>
                  </w:r>
                  <w:r>
                    <w:rPr>
                      <w:rFonts w:hint="eastAsia" w:ascii="Times New Roman" w:hAnsi="Times New Roman" w:cs="Times New Roman"/>
                      <w:color w:val="auto"/>
                      <w:highlight w:val="none"/>
                      <w:lang w:val="en-US" w:eastAsia="zh-CN"/>
                    </w:rPr>
                    <w:t>。</w:t>
                  </w:r>
                </w:p>
              </w:tc>
              <w:tc>
                <w:tcPr>
                  <w:tcW w:w="290" w:type="pct"/>
                  <w:tcBorders>
                    <w:tl2br w:val="nil"/>
                    <w:tr2bl w:val="nil"/>
                  </w:tcBorders>
                  <w:noWrap w:val="0"/>
                  <w:vAlign w:val="center"/>
                </w:tcPr>
                <w:p w14:paraId="2943518D">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4D143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restart"/>
                  <w:tcBorders>
                    <w:tl2br w:val="nil"/>
                    <w:tr2bl w:val="nil"/>
                  </w:tcBorders>
                  <w:noWrap w:val="0"/>
                  <w:vAlign w:val="center"/>
                </w:tcPr>
                <w:p w14:paraId="01D90F3A">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公用工程</w:t>
                  </w:r>
                </w:p>
              </w:tc>
              <w:tc>
                <w:tcPr>
                  <w:tcW w:w="855" w:type="pct"/>
                  <w:gridSpan w:val="2"/>
                  <w:tcBorders>
                    <w:tl2br w:val="nil"/>
                    <w:tr2bl w:val="nil"/>
                  </w:tcBorders>
                  <w:noWrap w:val="0"/>
                  <w:vAlign w:val="center"/>
                </w:tcPr>
                <w:p w14:paraId="2ECAD845">
                  <w:pPr>
                    <w:pStyle w:val="13"/>
                    <w:bidi w:val="0"/>
                    <w:rPr>
                      <w:rFonts w:hint="default"/>
                      <w:color w:val="auto"/>
                      <w:lang w:val="en-US" w:eastAsia="zh-CN"/>
                    </w:rPr>
                  </w:pPr>
                  <w:r>
                    <w:rPr>
                      <w:rFonts w:hint="eastAsia"/>
                      <w:color w:val="auto"/>
                      <w:lang w:val="en-US" w:eastAsia="zh-CN"/>
                    </w:rPr>
                    <w:t>给水</w:t>
                  </w:r>
                </w:p>
              </w:tc>
              <w:tc>
                <w:tcPr>
                  <w:tcW w:w="3585" w:type="pct"/>
                  <w:tcBorders>
                    <w:tl2br w:val="nil"/>
                    <w:tr2bl w:val="nil"/>
                  </w:tcBorders>
                  <w:noWrap w:val="0"/>
                  <w:vAlign w:val="center"/>
                </w:tcPr>
                <w:p w14:paraId="368318F7">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用水取自厂区自备水井。</w:t>
                  </w:r>
                </w:p>
              </w:tc>
              <w:tc>
                <w:tcPr>
                  <w:tcW w:w="290" w:type="pct"/>
                  <w:tcBorders>
                    <w:tl2br w:val="nil"/>
                    <w:tr2bl w:val="nil"/>
                  </w:tcBorders>
                  <w:noWrap w:val="0"/>
                  <w:vAlign w:val="center"/>
                </w:tcPr>
                <w:p w14:paraId="6476E5D8">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4914C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2FE38D4A">
                  <w:pPr>
                    <w:pStyle w:val="13"/>
                    <w:bidi w:val="0"/>
                    <w:rPr>
                      <w:rFonts w:hint="default" w:ascii="Times New Roman" w:hAnsi="Times New Roman" w:cs="Times New Roman"/>
                      <w:color w:val="auto"/>
                      <w:highlight w:val="none"/>
                    </w:rPr>
                  </w:pPr>
                </w:p>
              </w:tc>
              <w:tc>
                <w:tcPr>
                  <w:tcW w:w="855" w:type="pct"/>
                  <w:gridSpan w:val="2"/>
                  <w:tcBorders>
                    <w:tl2br w:val="nil"/>
                    <w:tr2bl w:val="nil"/>
                  </w:tcBorders>
                  <w:noWrap w:val="0"/>
                  <w:vAlign w:val="center"/>
                </w:tcPr>
                <w:p w14:paraId="29F4DCF4">
                  <w:pPr>
                    <w:pStyle w:val="13"/>
                    <w:bidi w:val="0"/>
                    <w:rPr>
                      <w:rFonts w:hint="default"/>
                      <w:color w:val="auto"/>
                      <w:lang w:val="en-US" w:eastAsia="zh-CN"/>
                    </w:rPr>
                  </w:pPr>
                  <w:r>
                    <w:rPr>
                      <w:rFonts w:hint="eastAsia"/>
                      <w:color w:val="auto"/>
                      <w:lang w:val="en-US" w:eastAsia="zh-CN"/>
                    </w:rPr>
                    <w:t>排水</w:t>
                  </w:r>
                </w:p>
              </w:tc>
              <w:tc>
                <w:tcPr>
                  <w:tcW w:w="3585" w:type="pct"/>
                  <w:tcBorders>
                    <w:tl2br w:val="nil"/>
                    <w:tr2bl w:val="nil"/>
                  </w:tcBorders>
                  <w:noWrap w:val="0"/>
                  <w:vAlign w:val="center"/>
                </w:tcPr>
                <w:p w14:paraId="17E549EE">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本项目生活污水为职工盥洗废水，用于厂内洒水降尘。</w:t>
                  </w:r>
                </w:p>
                <w:p w14:paraId="6FB31E3B">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本项目生产废水为</w:t>
                  </w:r>
                  <w:r>
                    <w:rPr>
                      <w:rFonts w:hint="eastAsia"/>
                      <w:color w:val="auto"/>
                      <w:lang w:val="en-US" w:eastAsia="zh-CN"/>
                    </w:rPr>
                    <w:t>车辆及罐体冲洗废水，废水循环利用，不外排。</w:t>
                  </w:r>
                </w:p>
              </w:tc>
              <w:tc>
                <w:tcPr>
                  <w:tcW w:w="290" w:type="pct"/>
                  <w:tcBorders>
                    <w:tl2br w:val="nil"/>
                    <w:tr2bl w:val="nil"/>
                  </w:tcBorders>
                  <w:noWrap w:val="0"/>
                  <w:vAlign w:val="center"/>
                </w:tcPr>
                <w:p w14:paraId="2F372296">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1A873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12484744">
                  <w:pPr>
                    <w:pStyle w:val="13"/>
                    <w:bidi w:val="0"/>
                    <w:rPr>
                      <w:rFonts w:hint="default" w:ascii="Times New Roman" w:hAnsi="Times New Roman" w:cs="Times New Roman"/>
                      <w:color w:val="auto"/>
                      <w:highlight w:val="none"/>
                    </w:rPr>
                  </w:pPr>
                </w:p>
              </w:tc>
              <w:tc>
                <w:tcPr>
                  <w:tcW w:w="855" w:type="pct"/>
                  <w:gridSpan w:val="2"/>
                  <w:tcBorders>
                    <w:tl2br w:val="nil"/>
                    <w:tr2bl w:val="nil"/>
                  </w:tcBorders>
                  <w:noWrap w:val="0"/>
                  <w:vAlign w:val="center"/>
                </w:tcPr>
                <w:p w14:paraId="7E382F73">
                  <w:pPr>
                    <w:pStyle w:val="13"/>
                    <w:bidi w:val="0"/>
                    <w:rPr>
                      <w:rFonts w:hint="eastAsia"/>
                      <w:color w:val="auto"/>
                      <w:lang w:val="en-US" w:eastAsia="zh-CN"/>
                    </w:rPr>
                  </w:pPr>
                  <w:r>
                    <w:rPr>
                      <w:rFonts w:hint="eastAsia"/>
                      <w:color w:val="auto"/>
                      <w:lang w:val="en-US" w:eastAsia="zh-CN"/>
                    </w:rPr>
                    <w:t>供热</w:t>
                  </w:r>
                </w:p>
              </w:tc>
              <w:tc>
                <w:tcPr>
                  <w:tcW w:w="3585" w:type="pct"/>
                  <w:tcBorders>
                    <w:tl2br w:val="nil"/>
                    <w:tr2bl w:val="nil"/>
                  </w:tcBorders>
                  <w:noWrap w:val="0"/>
                  <w:vAlign w:val="center"/>
                </w:tcPr>
                <w:p w14:paraId="080ADC23">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项目冬季不生产，厂区不需取暖。</w:t>
                  </w:r>
                </w:p>
              </w:tc>
              <w:tc>
                <w:tcPr>
                  <w:tcW w:w="290" w:type="pct"/>
                  <w:tcBorders>
                    <w:tl2br w:val="nil"/>
                    <w:tr2bl w:val="nil"/>
                  </w:tcBorders>
                  <w:noWrap w:val="0"/>
                  <w:vAlign w:val="center"/>
                </w:tcPr>
                <w:p w14:paraId="19EDC75C">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1EFF0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76C2E0B2">
                  <w:pPr>
                    <w:pStyle w:val="13"/>
                    <w:bidi w:val="0"/>
                    <w:rPr>
                      <w:rFonts w:hint="default" w:ascii="Times New Roman" w:hAnsi="Times New Roman" w:cs="Times New Roman"/>
                      <w:color w:val="auto"/>
                      <w:highlight w:val="none"/>
                    </w:rPr>
                  </w:pPr>
                </w:p>
              </w:tc>
              <w:tc>
                <w:tcPr>
                  <w:tcW w:w="855" w:type="pct"/>
                  <w:gridSpan w:val="2"/>
                  <w:tcBorders>
                    <w:tl2br w:val="nil"/>
                    <w:tr2bl w:val="nil"/>
                  </w:tcBorders>
                  <w:noWrap w:val="0"/>
                  <w:vAlign w:val="center"/>
                </w:tcPr>
                <w:p w14:paraId="5BD1CE66">
                  <w:pPr>
                    <w:pStyle w:val="13"/>
                    <w:bidi w:val="0"/>
                    <w:rPr>
                      <w:rFonts w:hint="eastAsia"/>
                      <w:color w:val="auto"/>
                      <w:lang w:val="en-US" w:eastAsia="zh-CN"/>
                    </w:rPr>
                  </w:pPr>
                  <w:r>
                    <w:rPr>
                      <w:rFonts w:hint="eastAsia"/>
                      <w:color w:val="auto"/>
                      <w:lang w:val="en-US" w:eastAsia="zh-CN"/>
                    </w:rPr>
                    <w:t>供电</w:t>
                  </w:r>
                </w:p>
              </w:tc>
              <w:tc>
                <w:tcPr>
                  <w:tcW w:w="3585" w:type="pct"/>
                  <w:tcBorders>
                    <w:tl2br w:val="nil"/>
                    <w:tr2bl w:val="nil"/>
                  </w:tcBorders>
                  <w:noWrap w:val="0"/>
                  <w:vAlign w:val="center"/>
                </w:tcPr>
                <w:p w14:paraId="75934BDD">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由</w:t>
                  </w:r>
                  <w:r>
                    <w:rPr>
                      <w:rFonts w:hint="eastAsia" w:ascii="Times New Roman" w:hAnsi="Times New Roman" w:cs="Times New Roman"/>
                      <w:color w:val="auto"/>
                      <w:highlight w:val="none"/>
                      <w:lang w:val="en-US" w:eastAsia="zh-CN"/>
                    </w:rPr>
                    <w:t>山湾子乡</w:t>
                  </w:r>
                  <w:r>
                    <w:rPr>
                      <w:rFonts w:hint="default" w:ascii="Times New Roman" w:hAnsi="Times New Roman" w:eastAsia="宋体" w:cs="Times New Roman"/>
                      <w:color w:val="auto"/>
                      <w:highlight w:val="none"/>
                      <w:lang w:val="en-US" w:eastAsia="zh-CN"/>
                    </w:rPr>
                    <w:t>供电电网提供，厂内设置变压器</w:t>
                  </w:r>
                  <w:r>
                    <w:rPr>
                      <w:rFonts w:hint="eastAsia" w:ascii="Times New Roman" w:hAnsi="Times New Roman" w:cs="Times New Roman"/>
                      <w:color w:val="auto"/>
                      <w:highlight w:val="none"/>
                      <w:lang w:val="en-US" w:eastAsia="zh-CN"/>
                    </w:rPr>
                    <w:t>。</w:t>
                  </w:r>
                </w:p>
              </w:tc>
              <w:tc>
                <w:tcPr>
                  <w:tcW w:w="290" w:type="pct"/>
                  <w:tcBorders>
                    <w:tl2br w:val="nil"/>
                    <w:tr2bl w:val="nil"/>
                  </w:tcBorders>
                  <w:noWrap w:val="0"/>
                  <w:vAlign w:val="center"/>
                </w:tcPr>
                <w:p w14:paraId="6EC26D0D">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38A2D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restart"/>
                  <w:tcBorders>
                    <w:tl2br w:val="nil"/>
                    <w:tr2bl w:val="nil"/>
                  </w:tcBorders>
                  <w:noWrap w:val="0"/>
                  <w:vAlign w:val="center"/>
                </w:tcPr>
                <w:p w14:paraId="66A1342D">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环保工程</w:t>
                  </w:r>
                </w:p>
              </w:tc>
              <w:tc>
                <w:tcPr>
                  <w:tcW w:w="150" w:type="pct"/>
                  <w:vMerge w:val="restart"/>
                  <w:tcBorders>
                    <w:tl2br w:val="nil"/>
                    <w:tr2bl w:val="nil"/>
                  </w:tcBorders>
                  <w:noWrap w:val="0"/>
                  <w:vAlign w:val="center"/>
                </w:tcPr>
                <w:p w14:paraId="4AF0E7AB">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废气</w:t>
                  </w:r>
                </w:p>
              </w:tc>
              <w:tc>
                <w:tcPr>
                  <w:tcW w:w="705" w:type="pct"/>
                  <w:tcBorders>
                    <w:tl2br w:val="nil"/>
                    <w:tr2bl w:val="nil"/>
                  </w:tcBorders>
                  <w:noWrap w:val="0"/>
                  <w:vAlign w:val="center"/>
                </w:tcPr>
                <w:p w14:paraId="351FD34E">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物料装卸与堆存废气</w:t>
                  </w:r>
                </w:p>
              </w:tc>
              <w:tc>
                <w:tcPr>
                  <w:tcW w:w="3585" w:type="pct"/>
                  <w:tcBorders>
                    <w:tl2br w:val="nil"/>
                    <w:tr2bl w:val="nil"/>
                  </w:tcBorders>
                  <w:noWrap w:val="0"/>
                  <w:vAlign w:val="center"/>
                </w:tcPr>
                <w:p w14:paraId="365D7118">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建设封闭式原料库，进出车辆清洗，建设水喷淋装置，及时喷洒，使物料保持湿润状态。</w:t>
                  </w:r>
                </w:p>
              </w:tc>
              <w:tc>
                <w:tcPr>
                  <w:tcW w:w="290" w:type="pct"/>
                  <w:tcBorders>
                    <w:tl2br w:val="nil"/>
                    <w:tr2bl w:val="nil"/>
                  </w:tcBorders>
                  <w:noWrap w:val="0"/>
                  <w:vAlign w:val="center"/>
                </w:tcPr>
                <w:p w14:paraId="09018D5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6E826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6A37EC75">
                  <w:pPr>
                    <w:pStyle w:val="13"/>
                    <w:bidi w:val="0"/>
                    <w:rPr>
                      <w:rFonts w:hint="default" w:ascii="Times New Roman" w:hAnsi="Times New Roman" w:cs="Times New Roman"/>
                      <w:color w:val="auto"/>
                      <w:highlight w:val="none"/>
                      <w:lang w:val="en-US" w:eastAsia="zh-CN"/>
                    </w:rPr>
                  </w:pPr>
                </w:p>
              </w:tc>
              <w:tc>
                <w:tcPr>
                  <w:tcW w:w="150" w:type="pct"/>
                  <w:vMerge w:val="continue"/>
                  <w:tcBorders>
                    <w:tl2br w:val="nil"/>
                    <w:tr2bl w:val="nil"/>
                  </w:tcBorders>
                  <w:noWrap w:val="0"/>
                  <w:vAlign w:val="center"/>
                </w:tcPr>
                <w:p w14:paraId="5D63F195">
                  <w:pPr>
                    <w:pStyle w:val="13"/>
                    <w:bidi w:val="0"/>
                    <w:rPr>
                      <w:rFonts w:hint="eastAsia" w:ascii="Times New Roman" w:hAnsi="Times New Roman" w:cs="Times New Roman"/>
                      <w:color w:val="auto"/>
                      <w:highlight w:val="none"/>
                      <w:lang w:val="en-US" w:eastAsia="zh-CN"/>
                    </w:rPr>
                  </w:pPr>
                </w:p>
              </w:tc>
              <w:tc>
                <w:tcPr>
                  <w:tcW w:w="705" w:type="pct"/>
                  <w:tcBorders>
                    <w:tl2br w:val="nil"/>
                    <w:tr2bl w:val="nil"/>
                  </w:tcBorders>
                  <w:noWrap w:val="0"/>
                  <w:vAlign w:val="center"/>
                </w:tcPr>
                <w:p w14:paraId="67BA8E3A">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上料废气</w:t>
                  </w:r>
                </w:p>
              </w:tc>
              <w:tc>
                <w:tcPr>
                  <w:tcW w:w="3585" w:type="pct"/>
                  <w:tcBorders>
                    <w:tl2br w:val="nil"/>
                    <w:tr2bl w:val="nil"/>
                  </w:tcBorders>
                  <w:noWrap w:val="0"/>
                  <w:vAlign w:val="center"/>
                </w:tcPr>
                <w:p w14:paraId="5C8D178F">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将上料斗设置在</w:t>
                  </w:r>
                  <w:r>
                    <w:rPr>
                      <w:rFonts w:hint="eastAsia" w:cs="Times New Roman"/>
                      <w:color w:val="auto"/>
                      <w:highlight w:val="none"/>
                      <w:lang w:val="en-US" w:eastAsia="zh-CN"/>
                    </w:rPr>
                    <w:t>车间内</w:t>
                  </w:r>
                  <w:r>
                    <w:rPr>
                      <w:rFonts w:hint="eastAsia" w:ascii="Times New Roman" w:hAnsi="Times New Roman" w:cs="Times New Roman"/>
                      <w:color w:val="auto"/>
                      <w:highlight w:val="none"/>
                      <w:lang w:val="en-US" w:eastAsia="zh-CN"/>
                    </w:rPr>
                    <w:t>，并在料斗上方设置水喷淋装置，及时喷洒，使物料保持湿润状态。</w:t>
                  </w:r>
                </w:p>
              </w:tc>
              <w:tc>
                <w:tcPr>
                  <w:tcW w:w="290" w:type="pct"/>
                  <w:tcBorders>
                    <w:tl2br w:val="nil"/>
                    <w:tr2bl w:val="nil"/>
                  </w:tcBorders>
                  <w:noWrap w:val="0"/>
                  <w:vAlign w:val="center"/>
                </w:tcPr>
                <w:p w14:paraId="30FF4C95">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4A6A3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6AEE41C2">
                  <w:pPr>
                    <w:pStyle w:val="13"/>
                    <w:bidi w:val="0"/>
                    <w:rPr>
                      <w:rFonts w:hint="default" w:ascii="Times New Roman" w:hAnsi="Times New Roman" w:cs="Times New Roman"/>
                      <w:color w:val="auto"/>
                      <w:highlight w:val="none"/>
                      <w:lang w:val="en-US" w:eastAsia="zh-CN"/>
                    </w:rPr>
                  </w:pPr>
                </w:p>
              </w:tc>
              <w:tc>
                <w:tcPr>
                  <w:tcW w:w="150" w:type="pct"/>
                  <w:vMerge w:val="continue"/>
                  <w:tcBorders>
                    <w:tl2br w:val="nil"/>
                    <w:tr2bl w:val="nil"/>
                  </w:tcBorders>
                  <w:noWrap w:val="0"/>
                  <w:vAlign w:val="center"/>
                </w:tcPr>
                <w:p w14:paraId="0253DC95">
                  <w:pPr>
                    <w:pStyle w:val="13"/>
                    <w:bidi w:val="0"/>
                    <w:rPr>
                      <w:rFonts w:hint="eastAsia" w:ascii="Times New Roman" w:hAnsi="Times New Roman" w:cs="Times New Roman"/>
                      <w:color w:val="auto"/>
                      <w:highlight w:val="none"/>
                      <w:lang w:val="en-US" w:eastAsia="zh-CN"/>
                    </w:rPr>
                  </w:pPr>
                </w:p>
              </w:tc>
              <w:tc>
                <w:tcPr>
                  <w:tcW w:w="705" w:type="pct"/>
                  <w:tcBorders>
                    <w:tl2br w:val="nil"/>
                    <w:tr2bl w:val="nil"/>
                  </w:tcBorders>
                  <w:noWrap w:val="0"/>
                  <w:vAlign w:val="center"/>
                </w:tcPr>
                <w:p w14:paraId="133D07E8">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输送废气</w:t>
                  </w:r>
                </w:p>
              </w:tc>
              <w:tc>
                <w:tcPr>
                  <w:tcW w:w="3585" w:type="pct"/>
                  <w:tcBorders>
                    <w:tl2br w:val="nil"/>
                    <w:tr2bl w:val="nil"/>
                  </w:tcBorders>
                  <w:noWrap w:val="0"/>
                  <w:vAlign w:val="center"/>
                </w:tcPr>
                <w:p w14:paraId="410475F2">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输送皮带设置在全封闭的廊道内</w:t>
                  </w:r>
                  <w:r>
                    <w:rPr>
                      <w:rFonts w:hint="eastAsia" w:cs="Times New Roman"/>
                      <w:color w:val="auto"/>
                      <w:highlight w:val="none"/>
                      <w:lang w:val="en-US" w:eastAsia="zh-CN"/>
                    </w:rPr>
                    <w:t>，螺旋输送机采用全封闭的管道</w:t>
                  </w:r>
                  <w:r>
                    <w:rPr>
                      <w:rFonts w:hint="eastAsia" w:ascii="Times New Roman" w:hAnsi="Times New Roman" w:cs="Times New Roman"/>
                      <w:color w:val="auto"/>
                      <w:highlight w:val="none"/>
                      <w:lang w:val="en-US" w:eastAsia="zh-CN"/>
                    </w:rPr>
                    <w:t>。</w:t>
                  </w:r>
                </w:p>
              </w:tc>
              <w:tc>
                <w:tcPr>
                  <w:tcW w:w="290" w:type="pct"/>
                  <w:tcBorders>
                    <w:tl2br w:val="nil"/>
                    <w:tr2bl w:val="nil"/>
                  </w:tcBorders>
                  <w:noWrap w:val="0"/>
                  <w:vAlign w:val="center"/>
                </w:tcPr>
                <w:p w14:paraId="5A376E88">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55094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715A3CB4">
                  <w:pPr>
                    <w:pStyle w:val="13"/>
                    <w:bidi w:val="0"/>
                    <w:rPr>
                      <w:rFonts w:hint="default" w:ascii="Times New Roman" w:hAnsi="Times New Roman" w:cs="Times New Roman"/>
                      <w:color w:val="auto"/>
                      <w:highlight w:val="none"/>
                      <w:lang w:val="en-US" w:eastAsia="zh-CN"/>
                    </w:rPr>
                  </w:pPr>
                </w:p>
              </w:tc>
              <w:tc>
                <w:tcPr>
                  <w:tcW w:w="150" w:type="pct"/>
                  <w:vMerge w:val="continue"/>
                  <w:tcBorders>
                    <w:tl2br w:val="nil"/>
                    <w:tr2bl w:val="nil"/>
                  </w:tcBorders>
                  <w:noWrap w:val="0"/>
                  <w:vAlign w:val="center"/>
                </w:tcPr>
                <w:p w14:paraId="1CA8F13B">
                  <w:pPr>
                    <w:pStyle w:val="13"/>
                    <w:bidi w:val="0"/>
                    <w:rPr>
                      <w:rFonts w:hint="eastAsia" w:ascii="Times New Roman" w:hAnsi="Times New Roman" w:cs="Times New Roman"/>
                      <w:color w:val="auto"/>
                      <w:highlight w:val="none"/>
                      <w:lang w:val="en-US" w:eastAsia="zh-CN"/>
                    </w:rPr>
                  </w:pPr>
                </w:p>
              </w:tc>
              <w:tc>
                <w:tcPr>
                  <w:tcW w:w="705" w:type="pct"/>
                  <w:tcBorders>
                    <w:tl2br w:val="nil"/>
                    <w:tr2bl w:val="nil"/>
                  </w:tcBorders>
                  <w:noWrap w:val="0"/>
                  <w:vAlign w:val="center"/>
                </w:tcPr>
                <w:p w14:paraId="257B731D">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筒仓</w:t>
                  </w:r>
                  <w:r>
                    <w:rPr>
                      <w:rFonts w:hint="eastAsia" w:cs="Times New Roman"/>
                      <w:color w:val="auto"/>
                      <w:highlight w:val="none"/>
                      <w:lang w:val="en-US" w:eastAsia="zh-CN"/>
                    </w:rPr>
                    <w:t>入料落料</w:t>
                  </w:r>
                  <w:r>
                    <w:rPr>
                      <w:rFonts w:hint="eastAsia" w:ascii="Times New Roman" w:hAnsi="Times New Roman" w:cs="Times New Roman"/>
                      <w:color w:val="auto"/>
                      <w:highlight w:val="none"/>
                      <w:lang w:val="en-US" w:eastAsia="zh-CN"/>
                    </w:rPr>
                    <w:t>废气</w:t>
                  </w:r>
                </w:p>
              </w:tc>
              <w:tc>
                <w:tcPr>
                  <w:tcW w:w="3585" w:type="pct"/>
                  <w:tcBorders>
                    <w:tl2br w:val="nil"/>
                    <w:tr2bl w:val="nil"/>
                  </w:tcBorders>
                  <w:noWrap w:val="0"/>
                  <w:vAlign w:val="center"/>
                </w:tcPr>
                <w:p w14:paraId="5F13EA13">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水泥/粉煤灰筒仓顶部分别配带1套单机脉冲式除尘器，收集的粉尘重新利用，净化的气体由除尘器顶口排放</w:t>
                  </w:r>
                  <w:r>
                    <w:rPr>
                      <w:rFonts w:hint="eastAsia" w:cs="Times New Roman"/>
                      <w:color w:val="auto"/>
                      <w:highlight w:val="none"/>
                      <w:lang w:val="en-US" w:eastAsia="zh-CN"/>
                    </w:rPr>
                    <w:t>。</w:t>
                  </w:r>
                </w:p>
              </w:tc>
              <w:tc>
                <w:tcPr>
                  <w:tcW w:w="290" w:type="pct"/>
                  <w:tcBorders>
                    <w:tl2br w:val="nil"/>
                    <w:tr2bl w:val="nil"/>
                  </w:tcBorders>
                  <w:noWrap w:val="0"/>
                  <w:vAlign w:val="center"/>
                </w:tcPr>
                <w:p w14:paraId="235E4DDC">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75B19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120E1136">
                  <w:pPr>
                    <w:pStyle w:val="13"/>
                    <w:bidi w:val="0"/>
                    <w:rPr>
                      <w:color w:val="auto"/>
                    </w:rPr>
                  </w:pPr>
                </w:p>
              </w:tc>
              <w:tc>
                <w:tcPr>
                  <w:tcW w:w="150" w:type="pct"/>
                  <w:vMerge w:val="continue"/>
                  <w:tcBorders>
                    <w:tl2br w:val="nil"/>
                    <w:tr2bl w:val="nil"/>
                  </w:tcBorders>
                  <w:noWrap w:val="0"/>
                  <w:vAlign w:val="center"/>
                </w:tcPr>
                <w:p w14:paraId="0E7BE3A8">
                  <w:pPr>
                    <w:pStyle w:val="13"/>
                    <w:bidi w:val="0"/>
                    <w:rPr>
                      <w:color w:val="auto"/>
                    </w:rPr>
                  </w:pPr>
                </w:p>
              </w:tc>
              <w:tc>
                <w:tcPr>
                  <w:tcW w:w="705" w:type="pct"/>
                  <w:tcBorders>
                    <w:tl2br w:val="nil"/>
                    <w:tr2bl w:val="nil"/>
                  </w:tcBorders>
                  <w:noWrap w:val="0"/>
                  <w:vAlign w:val="center"/>
                </w:tcPr>
                <w:p w14:paraId="16932ACA">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搅拌机入料和搅拌废气</w:t>
                  </w:r>
                </w:p>
              </w:tc>
              <w:tc>
                <w:tcPr>
                  <w:tcW w:w="3585" w:type="pct"/>
                  <w:tcBorders>
                    <w:tl2br w:val="nil"/>
                    <w:tr2bl w:val="nil"/>
                  </w:tcBorders>
                  <w:noWrap w:val="0"/>
                  <w:vAlign w:val="center"/>
                </w:tcPr>
                <w:p w14:paraId="3C8AF27A">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搅拌</w:t>
                  </w:r>
                  <w:r>
                    <w:rPr>
                      <w:rFonts w:hint="eastAsia" w:ascii="Times New Roman" w:hAnsi="Times New Roman" w:cs="Times New Roman"/>
                      <w:color w:val="auto"/>
                      <w:highlight w:val="none"/>
                      <w:lang w:val="en-US" w:eastAsia="zh-CN"/>
                    </w:rPr>
                    <w:t>机进行</w:t>
                  </w:r>
                  <w:r>
                    <w:rPr>
                      <w:rFonts w:hint="default" w:ascii="Times New Roman" w:hAnsi="Times New Roman" w:cs="Times New Roman"/>
                      <w:color w:val="auto"/>
                      <w:highlight w:val="none"/>
                      <w:lang w:val="en-US" w:eastAsia="zh-CN"/>
                    </w:rPr>
                    <w:t>封闭，在搅拌机入料口设置集气罩，</w:t>
                  </w:r>
                  <w:r>
                    <w:rPr>
                      <w:rFonts w:hint="eastAsia" w:ascii="Times New Roman" w:hAnsi="Times New Roman" w:cs="Times New Roman"/>
                      <w:color w:val="auto"/>
                      <w:highlight w:val="none"/>
                      <w:lang w:val="en-US" w:eastAsia="zh-CN"/>
                    </w:rPr>
                    <w:t>废气</w:t>
                  </w:r>
                  <w:r>
                    <w:rPr>
                      <w:rFonts w:hint="default" w:ascii="Times New Roman" w:hAnsi="Times New Roman" w:cs="Times New Roman"/>
                      <w:color w:val="auto"/>
                      <w:highlight w:val="none"/>
                      <w:lang w:val="en-US" w:eastAsia="zh-CN"/>
                    </w:rPr>
                    <w:t>由集气罩收集，输送至布袋除尘器处理，后由1根</w:t>
                  </w:r>
                  <w:r>
                    <w:rPr>
                      <w:rFonts w:hint="eastAsia" w:ascii="Times New Roman" w:hAnsi="Times New Roman" w:cs="Times New Roman"/>
                      <w:color w:val="auto"/>
                      <w:highlight w:val="none"/>
                      <w:lang w:val="en-US" w:eastAsia="zh-CN"/>
                    </w:rPr>
                    <w:t>15</w:t>
                  </w:r>
                  <w:r>
                    <w:rPr>
                      <w:rFonts w:hint="default" w:ascii="Times New Roman" w:hAnsi="Times New Roman" w:cs="Times New Roman"/>
                      <w:color w:val="auto"/>
                      <w:highlight w:val="none"/>
                      <w:lang w:val="en-US" w:eastAsia="zh-CN"/>
                    </w:rPr>
                    <w:t>米高排气筒排放</w:t>
                  </w:r>
                  <w:r>
                    <w:rPr>
                      <w:rFonts w:hint="eastAsia" w:ascii="Times New Roman" w:hAnsi="Times New Roman" w:cs="Times New Roman"/>
                      <w:color w:val="auto"/>
                      <w:highlight w:val="none"/>
                      <w:lang w:val="en-US" w:eastAsia="zh-CN"/>
                    </w:rPr>
                    <w:t>。</w:t>
                  </w:r>
                </w:p>
              </w:tc>
              <w:tc>
                <w:tcPr>
                  <w:tcW w:w="290" w:type="pct"/>
                  <w:tcBorders>
                    <w:tl2br w:val="nil"/>
                    <w:tr2bl w:val="nil"/>
                  </w:tcBorders>
                  <w:noWrap w:val="0"/>
                  <w:vAlign w:val="center"/>
                </w:tcPr>
                <w:p w14:paraId="0E9C07BC">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65318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45525D4F">
                  <w:pPr>
                    <w:pStyle w:val="13"/>
                    <w:bidi w:val="0"/>
                    <w:rPr>
                      <w:rFonts w:hint="default" w:ascii="Times New Roman" w:hAnsi="Times New Roman" w:cs="Times New Roman"/>
                      <w:color w:val="auto"/>
                      <w:highlight w:val="none"/>
                      <w:lang w:val="en-US" w:eastAsia="zh-CN"/>
                    </w:rPr>
                  </w:pPr>
                </w:p>
              </w:tc>
              <w:tc>
                <w:tcPr>
                  <w:tcW w:w="150" w:type="pct"/>
                  <w:vMerge w:val="continue"/>
                  <w:tcBorders>
                    <w:tl2br w:val="nil"/>
                    <w:tr2bl w:val="nil"/>
                  </w:tcBorders>
                  <w:noWrap w:val="0"/>
                  <w:vAlign w:val="center"/>
                </w:tcPr>
                <w:p w14:paraId="60E3C762">
                  <w:pPr>
                    <w:pStyle w:val="13"/>
                    <w:bidi w:val="0"/>
                    <w:rPr>
                      <w:rFonts w:hint="default" w:ascii="Times New Roman" w:hAnsi="Times New Roman" w:cs="Times New Roman"/>
                      <w:color w:val="auto"/>
                      <w:highlight w:val="none"/>
                      <w:lang w:val="en-US" w:eastAsia="zh-CN"/>
                    </w:rPr>
                  </w:pPr>
                </w:p>
              </w:tc>
              <w:tc>
                <w:tcPr>
                  <w:tcW w:w="705" w:type="pct"/>
                  <w:tcBorders>
                    <w:tl2br w:val="nil"/>
                    <w:tr2bl w:val="nil"/>
                  </w:tcBorders>
                  <w:noWrap w:val="0"/>
                  <w:vAlign w:val="center"/>
                </w:tcPr>
                <w:p w14:paraId="6B83653A">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运输扬尘</w:t>
                  </w:r>
                </w:p>
              </w:tc>
              <w:tc>
                <w:tcPr>
                  <w:tcW w:w="3585" w:type="pct"/>
                  <w:tcBorders>
                    <w:tl2br w:val="nil"/>
                    <w:tr2bl w:val="nil"/>
                  </w:tcBorders>
                  <w:noWrap w:val="0"/>
                  <w:vAlign w:val="center"/>
                </w:tcPr>
                <w:p w14:paraId="138BB04E">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厂内道路硬化，定期洒水，及时清扫，进出车辆清洗，运输车辆苫盖。</w:t>
                  </w:r>
                </w:p>
              </w:tc>
              <w:tc>
                <w:tcPr>
                  <w:tcW w:w="290" w:type="pct"/>
                  <w:tcBorders>
                    <w:tl2br w:val="nil"/>
                    <w:tr2bl w:val="nil"/>
                  </w:tcBorders>
                  <w:noWrap w:val="0"/>
                  <w:vAlign w:val="center"/>
                </w:tcPr>
                <w:p w14:paraId="0017E9D5">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26E42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1790858D">
                  <w:pPr>
                    <w:pStyle w:val="13"/>
                    <w:bidi w:val="0"/>
                    <w:rPr>
                      <w:rFonts w:hint="default" w:ascii="Times New Roman" w:hAnsi="Times New Roman" w:cs="Times New Roman"/>
                      <w:color w:val="auto"/>
                      <w:highlight w:val="none"/>
                    </w:rPr>
                  </w:pPr>
                </w:p>
              </w:tc>
              <w:tc>
                <w:tcPr>
                  <w:tcW w:w="150" w:type="pct"/>
                  <w:vMerge w:val="restart"/>
                  <w:tcBorders>
                    <w:tl2br w:val="nil"/>
                    <w:tr2bl w:val="nil"/>
                  </w:tcBorders>
                  <w:noWrap w:val="0"/>
                  <w:vAlign w:val="center"/>
                </w:tcPr>
                <w:p w14:paraId="4A43D364">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废水</w:t>
                  </w:r>
                </w:p>
              </w:tc>
              <w:tc>
                <w:tcPr>
                  <w:tcW w:w="705" w:type="pct"/>
                  <w:tcBorders>
                    <w:tl2br w:val="nil"/>
                    <w:tr2bl w:val="nil"/>
                  </w:tcBorders>
                  <w:noWrap w:val="0"/>
                  <w:vAlign w:val="center"/>
                </w:tcPr>
                <w:p w14:paraId="44878A1A">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生活污水</w:t>
                  </w:r>
                </w:p>
              </w:tc>
              <w:tc>
                <w:tcPr>
                  <w:tcW w:w="3585" w:type="pct"/>
                  <w:tcBorders>
                    <w:tl2br w:val="nil"/>
                    <w:tr2bl w:val="nil"/>
                  </w:tcBorders>
                  <w:noWrap w:val="0"/>
                  <w:vAlign w:val="center"/>
                </w:tcPr>
                <w:p w14:paraId="09ECF456">
                  <w:pPr>
                    <w:pStyle w:val="13"/>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项目生活</w:t>
                  </w:r>
                  <w:r>
                    <w:rPr>
                      <w:rFonts w:hint="eastAsia" w:ascii="Times New Roman" w:hAnsi="Times New Roman" w:cs="Times New Roman"/>
                      <w:color w:val="auto"/>
                      <w:highlight w:val="none"/>
                      <w:lang w:val="en-US" w:eastAsia="zh-CN"/>
                    </w:rPr>
                    <w:t>污水为职工盥洗废水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废水</w:t>
                  </w:r>
                  <w:r>
                    <w:rPr>
                      <w:rFonts w:hint="default" w:ascii="Times New Roman" w:hAnsi="Times New Roman" w:eastAsia="宋体" w:cs="Times New Roman"/>
                      <w:color w:val="auto"/>
                      <w:highlight w:val="none"/>
                      <w:lang w:eastAsia="zh-CN"/>
                    </w:rPr>
                    <w:t>产生量不大，水质较为清洁，成分较为简单，泼洒至厂区地面用于洒水降尘使用，不外排。</w:t>
                  </w:r>
                </w:p>
              </w:tc>
              <w:tc>
                <w:tcPr>
                  <w:tcW w:w="290" w:type="pct"/>
                  <w:tcBorders>
                    <w:tl2br w:val="nil"/>
                    <w:tr2bl w:val="nil"/>
                  </w:tcBorders>
                  <w:noWrap w:val="0"/>
                  <w:vAlign w:val="center"/>
                </w:tcPr>
                <w:p w14:paraId="058C0DDE">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0B4A8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1A16286B">
                  <w:pPr>
                    <w:pStyle w:val="13"/>
                    <w:bidi w:val="0"/>
                    <w:rPr>
                      <w:color w:val="auto"/>
                    </w:rPr>
                  </w:pPr>
                </w:p>
              </w:tc>
              <w:tc>
                <w:tcPr>
                  <w:tcW w:w="150" w:type="pct"/>
                  <w:vMerge w:val="continue"/>
                  <w:tcBorders>
                    <w:tl2br w:val="nil"/>
                    <w:tr2bl w:val="nil"/>
                  </w:tcBorders>
                  <w:noWrap w:val="0"/>
                  <w:vAlign w:val="center"/>
                </w:tcPr>
                <w:p w14:paraId="61C36358">
                  <w:pPr>
                    <w:pStyle w:val="13"/>
                    <w:bidi w:val="0"/>
                    <w:rPr>
                      <w:color w:val="auto"/>
                    </w:rPr>
                  </w:pPr>
                </w:p>
              </w:tc>
              <w:tc>
                <w:tcPr>
                  <w:tcW w:w="705" w:type="pct"/>
                  <w:tcBorders>
                    <w:tl2br w:val="nil"/>
                    <w:tr2bl w:val="nil"/>
                  </w:tcBorders>
                  <w:noWrap w:val="0"/>
                  <w:vAlign w:val="center"/>
                </w:tcPr>
                <w:p w14:paraId="78C7C59F">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生产废水</w:t>
                  </w:r>
                </w:p>
              </w:tc>
              <w:tc>
                <w:tcPr>
                  <w:tcW w:w="3585" w:type="pct"/>
                  <w:tcBorders>
                    <w:tl2br w:val="nil"/>
                    <w:tr2bl w:val="nil"/>
                  </w:tcBorders>
                  <w:noWrap w:val="0"/>
                  <w:vAlign w:val="center"/>
                </w:tcPr>
                <w:p w14:paraId="430F2FE1">
                  <w:pPr>
                    <w:pStyle w:val="13"/>
                    <w:bidi w:val="0"/>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项目生产废水为</w:t>
                  </w:r>
                  <w:r>
                    <w:rPr>
                      <w:rFonts w:hint="default" w:ascii="Times New Roman" w:hAnsi="Times New Roman" w:eastAsia="宋体" w:cs="Times New Roman"/>
                      <w:color w:val="auto"/>
                      <w:highlight w:val="none"/>
                      <w:lang w:eastAsia="zh-CN"/>
                    </w:rPr>
                    <w:t>车辆及罐体冲洗废水</w:t>
                  </w:r>
                  <w:r>
                    <w:rPr>
                      <w:rFonts w:hint="eastAsia" w:ascii="Times New Roman" w:hAnsi="Times New Roman" w:eastAsia="宋体" w:cs="Times New Roman"/>
                      <w:color w:val="auto"/>
                      <w:highlight w:val="none"/>
                      <w:lang w:eastAsia="zh-CN"/>
                    </w:rPr>
                    <w:t>，</w:t>
                  </w:r>
                  <w:r>
                    <w:rPr>
                      <w:rFonts w:hint="eastAsia"/>
                      <w:color w:val="auto"/>
                      <w:lang w:val="en-US" w:eastAsia="zh-CN"/>
                    </w:rPr>
                    <w:t>废水经渣水分离机分离后，在厂区沉淀池内沉淀澄清，澄清后循环利用，不外排。</w:t>
                  </w:r>
                </w:p>
              </w:tc>
              <w:tc>
                <w:tcPr>
                  <w:tcW w:w="290" w:type="pct"/>
                  <w:tcBorders>
                    <w:tl2br w:val="nil"/>
                    <w:tr2bl w:val="nil"/>
                  </w:tcBorders>
                  <w:noWrap w:val="0"/>
                  <w:vAlign w:val="center"/>
                </w:tcPr>
                <w:p w14:paraId="65DFFBA5">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6CDB0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49482C4C">
                  <w:pPr>
                    <w:pStyle w:val="13"/>
                    <w:bidi w:val="0"/>
                    <w:rPr>
                      <w:rFonts w:hint="default" w:ascii="Times New Roman" w:hAnsi="Times New Roman" w:cs="Times New Roman"/>
                      <w:color w:val="auto"/>
                      <w:highlight w:val="none"/>
                    </w:rPr>
                  </w:pPr>
                </w:p>
              </w:tc>
              <w:tc>
                <w:tcPr>
                  <w:tcW w:w="150" w:type="pct"/>
                  <w:tcBorders>
                    <w:tl2br w:val="nil"/>
                    <w:tr2bl w:val="nil"/>
                  </w:tcBorders>
                  <w:noWrap w:val="0"/>
                  <w:vAlign w:val="center"/>
                </w:tcPr>
                <w:p w14:paraId="3FEA72B1">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噪声</w:t>
                  </w:r>
                </w:p>
              </w:tc>
              <w:tc>
                <w:tcPr>
                  <w:tcW w:w="705" w:type="pct"/>
                  <w:tcBorders>
                    <w:tl2br w:val="nil"/>
                    <w:tr2bl w:val="nil"/>
                  </w:tcBorders>
                  <w:noWrap w:val="0"/>
                  <w:vAlign w:val="center"/>
                </w:tcPr>
                <w:p w14:paraId="7FDC23B4">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设备及运输噪声</w:t>
                  </w:r>
                </w:p>
              </w:tc>
              <w:tc>
                <w:tcPr>
                  <w:tcW w:w="3585" w:type="pct"/>
                  <w:tcBorders>
                    <w:tl2br w:val="nil"/>
                    <w:tr2bl w:val="nil"/>
                  </w:tcBorders>
                  <w:noWrap w:val="0"/>
                  <w:vAlign w:val="center"/>
                </w:tcPr>
                <w:p w14:paraId="1E02F97B">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选用低噪声设备，设备基础减振，厂房封闭隔声</w:t>
                  </w:r>
                  <w:r>
                    <w:rPr>
                      <w:rFonts w:hint="eastAsia" w:ascii="Times New Roman" w:hAnsi="Times New Roman" w:cs="Times New Roman"/>
                      <w:color w:val="auto"/>
                      <w:highlight w:val="none"/>
                      <w:lang w:val="en-US" w:eastAsia="zh-CN"/>
                    </w:rPr>
                    <w:t>；车辆减速慢行，不鸣笛。</w:t>
                  </w:r>
                  <w:r>
                    <w:rPr>
                      <w:rFonts w:hint="eastAsia" w:cs="Times New Roman"/>
                      <w:color w:val="auto"/>
                      <w:highlight w:val="none"/>
                      <w:lang w:val="en-US" w:eastAsia="zh-CN"/>
                    </w:rPr>
                    <w:t>运营期加强对保护目标的监测，当发现噪声对保护目标的影响超过《声环境质量标准》（GB3096-2008）中1类标准限值时应加装隔声屏障。</w:t>
                  </w:r>
                </w:p>
              </w:tc>
              <w:tc>
                <w:tcPr>
                  <w:tcW w:w="290" w:type="pct"/>
                  <w:tcBorders>
                    <w:tl2br w:val="nil"/>
                    <w:tr2bl w:val="nil"/>
                  </w:tcBorders>
                  <w:noWrap w:val="0"/>
                  <w:vAlign w:val="center"/>
                </w:tcPr>
                <w:p w14:paraId="574C3888">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1BFEA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5B99B791">
                  <w:pPr>
                    <w:pStyle w:val="13"/>
                    <w:bidi w:val="0"/>
                    <w:rPr>
                      <w:rFonts w:hint="default" w:ascii="Times New Roman" w:hAnsi="Times New Roman" w:cs="Times New Roman"/>
                      <w:color w:val="auto"/>
                      <w:highlight w:val="none"/>
                    </w:rPr>
                  </w:pPr>
                </w:p>
              </w:tc>
              <w:tc>
                <w:tcPr>
                  <w:tcW w:w="150" w:type="pct"/>
                  <w:vMerge w:val="restart"/>
                  <w:tcBorders>
                    <w:tl2br w:val="nil"/>
                    <w:tr2bl w:val="nil"/>
                  </w:tcBorders>
                  <w:noWrap w:val="0"/>
                  <w:vAlign w:val="center"/>
                </w:tcPr>
                <w:p w14:paraId="30F92348">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固废</w:t>
                  </w:r>
                </w:p>
              </w:tc>
              <w:tc>
                <w:tcPr>
                  <w:tcW w:w="705" w:type="pct"/>
                  <w:tcBorders>
                    <w:tl2br w:val="nil"/>
                    <w:tr2bl w:val="nil"/>
                  </w:tcBorders>
                  <w:noWrap w:val="0"/>
                  <w:vAlign w:val="center"/>
                </w:tcPr>
                <w:p w14:paraId="3B5066FE">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生活垃圾</w:t>
                  </w:r>
                </w:p>
              </w:tc>
              <w:tc>
                <w:tcPr>
                  <w:tcW w:w="3585" w:type="pct"/>
                  <w:tcBorders>
                    <w:tl2br w:val="nil"/>
                    <w:tr2bl w:val="nil"/>
                  </w:tcBorders>
                  <w:noWrap w:val="0"/>
                  <w:vAlign w:val="center"/>
                </w:tcPr>
                <w:p w14:paraId="177B3D9D">
                  <w:pPr>
                    <w:pStyle w:val="13"/>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生活垃圾集中收集，定期交由当地环卫部门统一处理</w:t>
                  </w:r>
                  <w:r>
                    <w:rPr>
                      <w:rFonts w:hint="eastAsia" w:ascii="Times New Roman" w:hAnsi="Times New Roman" w:cs="Times New Roman"/>
                      <w:color w:val="auto"/>
                      <w:highlight w:val="none"/>
                      <w:lang w:eastAsia="zh-CN"/>
                    </w:rPr>
                    <w:t>。</w:t>
                  </w:r>
                </w:p>
              </w:tc>
              <w:tc>
                <w:tcPr>
                  <w:tcW w:w="290" w:type="pct"/>
                  <w:tcBorders>
                    <w:tl2br w:val="nil"/>
                    <w:tr2bl w:val="nil"/>
                  </w:tcBorders>
                  <w:noWrap w:val="0"/>
                  <w:vAlign w:val="center"/>
                </w:tcPr>
                <w:p w14:paraId="21E0B62A">
                  <w:pPr>
                    <w:pStyle w:val="13"/>
                    <w:bidi w:val="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highlight w:val="none"/>
                      <w:lang w:val="en-US" w:eastAsia="zh-CN"/>
                    </w:rPr>
                    <w:t>待建</w:t>
                  </w:r>
                </w:p>
              </w:tc>
            </w:tr>
            <w:tr w14:paraId="68B54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633F5126">
                  <w:pPr>
                    <w:pStyle w:val="13"/>
                    <w:bidi w:val="0"/>
                    <w:rPr>
                      <w:color w:val="auto"/>
                    </w:rPr>
                  </w:pPr>
                </w:p>
              </w:tc>
              <w:tc>
                <w:tcPr>
                  <w:tcW w:w="150" w:type="pct"/>
                  <w:vMerge w:val="continue"/>
                  <w:tcBorders>
                    <w:tl2br w:val="nil"/>
                    <w:tr2bl w:val="nil"/>
                  </w:tcBorders>
                  <w:noWrap w:val="0"/>
                  <w:vAlign w:val="center"/>
                </w:tcPr>
                <w:p w14:paraId="260F5FB7">
                  <w:pPr>
                    <w:pStyle w:val="13"/>
                    <w:bidi w:val="0"/>
                    <w:rPr>
                      <w:color w:val="auto"/>
                    </w:rPr>
                  </w:pPr>
                </w:p>
              </w:tc>
              <w:tc>
                <w:tcPr>
                  <w:tcW w:w="705" w:type="pct"/>
                  <w:tcBorders>
                    <w:tl2br w:val="nil"/>
                    <w:tr2bl w:val="nil"/>
                  </w:tcBorders>
                  <w:noWrap w:val="0"/>
                  <w:vAlign w:val="center"/>
                </w:tcPr>
                <w:p w14:paraId="7E47D904">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p>
              </w:tc>
              <w:tc>
                <w:tcPr>
                  <w:tcW w:w="3585" w:type="pct"/>
                  <w:tcBorders>
                    <w:tl2br w:val="nil"/>
                    <w:tr2bl w:val="nil"/>
                  </w:tcBorders>
                  <w:noWrap w:val="0"/>
                  <w:vAlign w:val="center"/>
                </w:tcPr>
                <w:p w14:paraId="321350EE">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集中收集后回用于生产</w:t>
                  </w:r>
                  <w:r>
                    <w:rPr>
                      <w:rFonts w:hint="eastAsia" w:ascii="Times New Roman" w:hAnsi="Times New Roman" w:cs="Times New Roman"/>
                      <w:color w:val="auto"/>
                      <w:highlight w:val="none"/>
                      <w:lang w:val="en-US" w:eastAsia="zh-CN"/>
                    </w:rPr>
                    <w:t>。</w:t>
                  </w:r>
                </w:p>
              </w:tc>
              <w:tc>
                <w:tcPr>
                  <w:tcW w:w="290" w:type="pct"/>
                  <w:tcBorders>
                    <w:tl2br w:val="nil"/>
                    <w:tr2bl w:val="nil"/>
                  </w:tcBorders>
                  <w:noWrap w:val="0"/>
                  <w:vAlign w:val="center"/>
                </w:tcPr>
                <w:p w14:paraId="2054704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3745D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268" w:type="pct"/>
                  <w:vMerge w:val="continue"/>
                  <w:tcBorders>
                    <w:tl2br w:val="nil"/>
                    <w:tr2bl w:val="nil"/>
                  </w:tcBorders>
                  <w:noWrap w:val="0"/>
                  <w:vAlign w:val="center"/>
                </w:tcPr>
                <w:p w14:paraId="66D32B10">
                  <w:pPr>
                    <w:pStyle w:val="13"/>
                    <w:bidi w:val="0"/>
                    <w:rPr>
                      <w:rFonts w:hint="default" w:ascii="Times New Roman" w:hAnsi="Times New Roman" w:cs="Times New Roman"/>
                      <w:color w:val="auto"/>
                      <w:highlight w:val="none"/>
                      <w:lang w:val="en-US" w:eastAsia="zh-CN"/>
                    </w:rPr>
                  </w:pPr>
                </w:p>
              </w:tc>
              <w:tc>
                <w:tcPr>
                  <w:tcW w:w="150" w:type="pct"/>
                  <w:vMerge w:val="continue"/>
                  <w:tcBorders>
                    <w:tl2br w:val="nil"/>
                    <w:tr2bl w:val="nil"/>
                  </w:tcBorders>
                  <w:noWrap w:val="0"/>
                  <w:vAlign w:val="center"/>
                </w:tcPr>
                <w:p w14:paraId="430D4FCE">
                  <w:pPr>
                    <w:pStyle w:val="13"/>
                    <w:bidi w:val="0"/>
                    <w:rPr>
                      <w:rFonts w:hint="default" w:ascii="Times New Roman" w:hAnsi="Times New Roman" w:cs="Times New Roman"/>
                      <w:color w:val="auto"/>
                      <w:highlight w:val="none"/>
                      <w:lang w:val="en-US" w:eastAsia="zh-CN"/>
                    </w:rPr>
                  </w:pPr>
                </w:p>
              </w:tc>
              <w:tc>
                <w:tcPr>
                  <w:tcW w:w="705" w:type="pct"/>
                  <w:tcBorders>
                    <w:tl2br w:val="nil"/>
                    <w:tr2bl w:val="nil"/>
                  </w:tcBorders>
                  <w:noWrap w:val="0"/>
                  <w:vAlign w:val="center"/>
                </w:tcPr>
                <w:p w14:paraId="75A4E63C">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除尘灰</w:t>
                  </w:r>
                </w:p>
              </w:tc>
              <w:tc>
                <w:tcPr>
                  <w:tcW w:w="3585" w:type="pct"/>
                  <w:tcBorders>
                    <w:tl2br w:val="nil"/>
                    <w:tr2bl w:val="nil"/>
                  </w:tcBorders>
                  <w:noWrap w:val="0"/>
                  <w:vAlign w:val="center"/>
                </w:tcPr>
                <w:p w14:paraId="0DB1CFBB">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集中收集后回用于生产。</w:t>
                  </w:r>
                </w:p>
              </w:tc>
              <w:tc>
                <w:tcPr>
                  <w:tcW w:w="290" w:type="pct"/>
                  <w:tcBorders>
                    <w:tl2br w:val="nil"/>
                    <w:tr2bl w:val="nil"/>
                  </w:tcBorders>
                  <w:noWrap w:val="0"/>
                  <w:vAlign w:val="center"/>
                </w:tcPr>
                <w:p w14:paraId="27414655">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58FCA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68" w:type="pct"/>
                  <w:vMerge w:val="continue"/>
                  <w:tcBorders>
                    <w:tl2br w:val="nil"/>
                    <w:tr2bl w:val="nil"/>
                  </w:tcBorders>
                  <w:noWrap w:val="0"/>
                  <w:vAlign w:val="center"/>
                </w:tcPr>
                <w:p w14:paraId="3EC7783F">
                  <w:pPr>
                    <w:pStyle w:val="13"/>
                    <w:bidi w:val="0"/>
                    <w:rPr>
                      <w:rFonts w:hint="default" w:ascii="Times New Roman" w:hAnsi="Times New Roman" w:cs="Times New Roman"/>
                      <w:color w:val="auto"/>
                      <w:highlight w:val="none"/>
                      <w:lang w:val="en-US" w:eastAsia="zh-CN"/>
                    </w:rPr>
                  </w:pPr>
                </w:p>
              </w:tc>
              <w:tc>
                <w:tcPr>
                  <w:tcW w:w="150" w:type="pct"/>
                  <w:vMerge w:val="continue"/>
                  <w:tcBorders>
                    <w:tl2br w:val="nil"/>
                    <w:tr2bl w:val="nil"/>
                  </w:tcBorders>
                  <w:noWrap w:val="0"/>
                  <w:vAlign w:val="center"/>
                </w:tcPr>
                <w:p w14:paraId="517A82B8">
                  <w:pPr>
                    <w:pStyle w:val="13"/>
                    <w:bidi w:val="0"/>
                    <w:rPr>
                      <w:rFonts w:hint="default" w:ascii="Times New Roman" w:hAnsi="Times New Roman" w:cs="Times New Roman"/>
                      <w:color w:val="auto"/>
                      <w:highlight w:val="none"/>
                      <w:lang w:val="en-US" w:eastAsia="zh-CN"/>
                    </w:rPr>
                  </w:pPr>
                </w:p>
              </w:tc>
              <w:tc>
                <w:tcPr>
                  <w:tcW w:w="705" w:type="pct"/>
                  <w:tcBorders>
                    <w:tl2br w:val="nil"/>
                    <w:tr2bl w:val="nil"/>
                  </w:tcBorders>
                  <w:noWrap w:val="0"/>
                  <w:vAlign w:val="center"/>
                </w:tcPr>
                <w:p w14:paraId="2A7AA0D4">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废润滑油</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废油桶</w:t>
                  </w:r>
                </w:p>
              </w:tc>
              <w:tc>
                <w:tcPr>
                  <w:tcW w:w="3585" w:type="pct"/>
                  <w:tcBorders>
                    <w:tl2br w:val="nil"/>
                    <w:tr2bl w:val="nil"/>
                  </w:tcBorders>
                  <w:noWrap w:val="0"/>
                  <w:vAlign w:val="center"/>
                </w:tcPr>
                <w:p w14:paraId="03EC0342">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集中收集，分类暂存于危废间，定期委托有资质的单位进行处置</w:t>
                  </w:r>
                  <w:r>
                    <w:rPr>
                      <w:rFonts w:hint="eastAsia" w:ascii="Times New Roman" w:hAnsi="Times New Roman" w:cs="Times New Roman"/>
                      <w:color w:val="auto"/>
                      <w:highlight w:val="none"/>
                      <w:lang w:val="en-US" w:eastAsia="zh-CN"/>
                    </w:rPr>
                    <w:t>。</w:t>
                  </w:r>
                </w:p>
              </w:tc>
              <w:tc>
                <w:tcPr>
                  <w:tcW w:w="290" w:type="pct"/>
                  <w:tcBorders>
                    <w:tl2br w:val="nil"/>
                    <w:tr2bl w:val="nil"/>
                  </w:tcBorders>
                  <w:noWrap w:val="0"/>
                  <w:vAlign w:val="center"/>
                </w:tcPr>
                <w:p w14:paraId="290A2DEF">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4DF27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689FCFF7">
                  <w:pPr>
                    <w:pStyle w:val="13"/>
                    <w:bidi w:val="0"/>
                    <w:rPr>
                      <w:rFonts w:hint="default" w:ascii="Times New Roman" w:hAnsi="Times New Roman" w:cs="Times New Roman"/>
                      <w:color w:val="auto"/>
                      <w:highlight w:val="none"/>
                      <w:lang w:val="en-US" w:eastAsia="zh-CN"/>
                    </w:rPr>
                  </w:pPr>
                </w:p>
              </w:tc>
              <w:tc>
                <w:tcPr>
                  <w:tcW w:w="150" w:type="pct"/>
                  <w:tcBorders>
                    <w:tl2br w:val="nil"/>
                    <w:tr2bl w:val="nil"/>
                  </w:tcBorders>
                  <w:noWrap w:val="0"/>
                  <w:vAlign w:val="center"/>
                </w:tcPr>
                <w:p w14:paraId="29EA6AE0">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风险</w:t>
                  </w:r>
                </w:p>
              </w:tc>
              <w:tc>
                <w:tcPr>
                  <w:tcW w:w="705" w:type="pct"/>
                  <w:tcBorders>
                    <w:tl2br w:val="nil"/>
                    <w:tr2bl w:val="nil"/>
                  </w:tcBorders>
                  <w:noWrap w:val="0"/>
                  <w:vAlign w:val="center"/>
                </w:tcPr>
                <w:p w14:paraId="496B2ECE">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危废间</w:t>
                  </w:r>
                </w:p>
              </w:tc>
              <w:tc>
                <w:tcPr>
                  <w:tcW w:w="3585" w:type="pct"/>
                  <w:tcBorders>
                    <w:tl2br w:val="nil"/>
                    <w:tr2bl w:val="nil"/>
                  </w:tcBorders>
                  <w:noWrap w:val="0"/>
                  <w:vAlign w:val="center"/>
                </w:tcPr>
                <w:p w14:paraId="34267448">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危废间应设置围堰、导流槽和收集池，围堰、导流槽和收集池应做防腐、防渗处理。</w:t>
                  </w:r>
                </w:p>
              </w:tc>
              <w:tc>
                <w:tcPr>
                  <w:tcW w:w="290" w:type="pct"/>
                  <w:tcBorders>
                    <w:tl2br w:val="nil"/>
                    <w:tr2bl w:val="nil"/>
                  </w:tcBorders>
                  <w:noWrap w:val="0"/>
                  <w:vAlign w:val="center"/>
                </w:tcPr>
                <w:p w14:paraId="68C89FAA">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bl>
          <w:p w14:paraId="6E8F3936">
            <w:pPr>
              <w:pStyle w:val="7"/>
              <w:numPr>
                <w:ilvl w:val="0"/>
                <w:numId w:val="3"/>
              </w:numPr>
              <w:bidi w:val="0"/>
              <w:spacing w:line="240" w:lineRule="auto"/>
              <w:ind w:left="0" w:leftChars="0" w:firstLine="403" w:firstLineChars="0"/>
              <w:rPr>
                <w:rFonts w:hint="eastAsia"/>
                <w:color w:val="auto"/>
                <w:lang w:val="en-US" w:eastAsia="zh-CN"/>
              </w:rPr>
            </w:pPr>
            <w:r>
              <w:rPr>
                <w:rFonts w:hint="eastAsia"/>
                <w:color w:val="auto"/>
                <w:lang w:val="en-US" w:eastAsia="zh-CN"/>
              </w:rPr>
              <w:t xml:space="preserve">  二期工程主要建设内容一览表</w:t>
            </w:r>
          </w:p>
          <w:tbl>
            <w:tblPr>
              <w:tblStyle w:val="16"/>
              <w:tblW w:w="498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
              <w:gridCol w:w="240"/>
              <w:gridCol w:w="1497"/>
              <w:gridCol w:w="5157"/>
              <w:gridCol w:w="599"/>
            </w:tblGrid>
            <w:tr w14:paraId="30A95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tcBorders>
                    <w:tl2br w:val="nil"/>
                    <w:tr2bl w:val="nil"/>
                  </w:tcBorders>
                  <w:noWrap w:val="0"/>
                  <w:vAlign w:val="center"/>
                </w:tcPr>
                <w:p w14:paraId="224DB86D">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类别</w:t>
                  </w:r>
                </w:p>
              </w:tc>
              <w:tc>
                <w:tcPr>
                  <w:tcW w:w="1096" w:type="pct"/>
                  <w:gridSpan w:val="2"/>
                  <w:tcBorders>
                    <w:tl2br w:val="nil"/>
                    <w:tr2bl w:val="nil"/>
                  </w:tcBorders>
                  <w:noWrap w:val="0"/>
                  <w:vAlign w:val="center"/>
                </w:tcPr>
                <w:p w14:paraId="13A38EA7">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工程组成</w:t>
                  </w:r>
                </w:p>
              </w:tc>
              <w:tc>
                <w:tcPr>
                  <w:tcW w:w="3256" w:type="pct"/>
                  <w:tcBorders>
                    <w:tl2br w:val="nil"/>
                    <w:tr2bl w:val="nil"/>
                  </w:tcBorders>
                  <w:noWrap w:val="0"/>
                  <w:vAlign w:val="center"/>
                </w:tcPr>
                <w:p w14:paraId="79F314F0">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建设内容</w:t>
                  </w:r>
                </w:p>
              </w:tc>
              <w:tc>
                <w:tcPr>
                  <w:tcW w:w="378" w:type="pct"/>
                  <w:tcBorders>
                    <w:tl2br w:val="nil"/>
                    <w:tr2bl w:val="nil"/>
                  </w:tcBorders>
                  <w:noWrap w:val="0"/>
                  <w:vAlign w:val="center"/>
                </w:tcPr>
                <w:p w14:paraId="726DF6D0">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备注</w:t>
                  </w:r>
                </w:p>
              </w:tc>
            </w:tr>
            <w:tr w14:paraId="74375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tcBorders>
                    <w:tl2br w:val="nil"/>
                    <w:tr2bl w:val="nil"/>
                  </w:tcBorders>
                  <w:noWrap w:val="0"/>
                  <w:vAlign w:val="center"/>
                </w:tcPr>
                <w:p w14:paraId="1FEDF73D">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主体工程</w:t>
                  </w:r>
                </w:p>
              </w:tc>
              <w:tc>
                <w:tcPr>
                  <w:tcW w:w="1096" w:type="pct"/>
                  <w:gridSpan w:val="2"/>
                  <w:tcBorders>
                    <w:tl2br w:val="nil"/>
                    <w:tr2bl w:val="nil"/>
                  </w:tcBorders>
                  <w:noWrap w:val="0"/>
                  <w:vAlign w:val="center"/>
                </w:tcPr>
                <w:p w14:paraId="508405CD">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生产车间</w:t>
                  </w:r>
                </w:p>
              </w:tc>
              <w:tc>
                <w:tcPr>
                  <w:tcW w:w="3256" w:type="pct"/>
                  <w:tcBorders>
                    <w:tl2br w:val="nil"/>
                    <w:tr2bl w:val="nil"/>
                  </w:tcBorders>
                  <w:noWrap w:val="0"/>
                  <w:vAlign w:val="center"/>
                </w:tcPr>
                <w:p w14:paraId="714597E2">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1座，1层，占地面积1500m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高度10m，</w:t>
                  </w:r>
                  <w:r>
                    <w:rPr>
                      <w:rFonts w:hint="eastAsia" w:ascii="Times New Roman" w:hAnsi="Times New Roman" w:cs="Times New Roman"/>
                      <w:color w:val="auto"/>
                      <w:highlight w:val="none"/>
                      <w:lang w:val="en-US" w:eastAsia="zh-CN"/>
                    </w:rPr>
                    <w:t>封闭式钢结构，2期布设水稳拌合站生产线1条。</w:t>
                  </w:r>
                </w:p>
              </w:tc>
              <w:tc>
                <w:tcPr>
                  <w:tcW w:w="378" w:type="pct"/>
                  <w:tcBorders>
                    <w:tl2br w:val="nil"/>
                    <w:tr2bl w:val="nil"/>
                  </w:tcBorders>
                  <w:noWrap w:val="0"/>
                  <w:vAlign w:val="center"/>
                </w:tcPr>
                <w:p w14:paraId="35683A44">
                  <w:pPr>
                    <w:pStyle w:val="13"/>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依托一期</w:t>
                  </w:r>
                </w:p>
              </w:tc>
            </w:tr>
            <w:tr w14:paraId="457BF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restart"/>
                  <w:tcBorders>
                    <w:tl2br w:val="nil"/>
                    <w:tr2bl w:val="nil"/>
                  </w:tcBorders>
                  <w:noWrap w:val="0"/>
                  <w:vAlign w:val="center"/>
                </w:tcPr>
                <w:p w14:paraId="2150E2BE">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辅助工程</w:t>
                  </w:r>
                </w:p>
              </w:tc>
              <w:tc>
                <w:tcPr>
                  <w:tcW w:w="1096" w:type="pct"/>
                  <w:gridSpan w:val="2"/>
                  <w:tcBorders>
                    <w:tl2br w:val="nil"/>
                    <w:tr2bl w:val="nil"/>
                  </w:tcBorders>
                  <w:noWrap w:val="0"/>
                  <w:vAlign w:val="center"/>
                </w:tcPr>
                <w:p w14:paraId="1E3F3B4E">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办公用房</w:t>
                  </w:r>
                </w:p>
              </w:tc>
              <w:tc>
                <w:tcPr>
                  <w:tcW w:w="3256" w:type="pct"/>
                  <w:tcBorders>
                    <w:tl2br w:val="nil"/>
                    <w:tr2bl w:val="nil"/>
                  </w:tcBorders>
                  <w:noWrap w:val="0"/>
                  <w:vAlign w:val="center"/>
                </w:tcPr>
                <w:p w14:paraId="15F8036C">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1座，1层，占地面积180m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，砖混结构。</w:t>
                  </w:r>
                </w:p>
              </w:tc>
              <w:tc>
                <w:tcPr>
                  <w:tcW w:w="378" w:type="pct"/>
                  <w:tcBorders>
                    <w:tl2br w:val="nil"/>
                    <w:tr2bl w:val="nil"/>
                  </w:tcBorders>
                  <w:noWrap w:val="0"/>
                  <w:vAlign w:val="center"/>
                </w:tcPr>
                <w:p w14:paraId="45330D3D">
                  <w:pPr>
                    <w:pStyle w:val="13"/>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依托一期</w:t>
                  </w:r>
                </w:p>
              </w:tc>
            </w:tr>
            <w:tr w14:paraId="0061C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57EB7A90">
                  <w:pPr>
                    <w:pStyle w:val="13"/>
                    <w:bidi w:val="0"/>
                    <w:rPr>
                      <w:rFonts w:hint="default" w:ascii="Times New Roman" w:hAnsi="Times New Roman" w:cs="Times New Roman"/>
                      <w:color w:val="auto"/>
                      <w:highlight w:val="none"/>
                      <w:lang w:val="en-US" w:eastAsia="zh-CN"/>
                    </w:rPr>
                  </w:pPr>
                </w:p>
              </w:tc>
              <w:tc>
                <w:tcPr>
                  <w:tcW w:w="1096" w:type="pct"/>
                  <w:gridSpan w:val="2"/>
                  <w:tcBorders>
                    <w:tl2br w:val="nil"/>
                    <w:tr2bl w:val="nil"/>
                  </w:tcBorders>
                  <w:noWrap w:val="0"/>
                  <w:vAlign w:val="center"/>
                </w:tcPr>
                <w:p w14:paraId="1ED9CE37">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化验室</w:t>
                  </w:r>
                </w:p>
              </w:tc>
              <w:tc>
                <w:tcPr>
                  <w:tcW w:w="3256" w:type="pct"/>
                  <w:tcBorders>
                    <w:tl2br w:val="nil"/>
                    <w:tr2bl w:val="nil"/>
                  </w:tcBorders>
                  <w:noWrap w:val="0"/>
                  <w:vAlign w:val="center"/>
                </w:tcPr>
                <w:p w14:paraId="79904DA1">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1座，1层，占地面积20m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，砖混结构。主要检测</w:t>
                  </w:r>
                  <w:r>
                    <w:rPr>
                      <w:rFonts w:hint="eastAsia" w:cs="Times New Roman"/>
                      <w:color w:val="auto"/>
                      <w:highlight w:val="none"/>
                      <w:lang w:val="en-US" w:eastAsia="zh-CN"/>
                    </w:rPr>
                    <w:t>水稳拌合料物理性能</w:t>
                  </w:r>
                  <w:r>
                    <w:rPr>
                      <w:rFonts w:hint="eastAsia" w:ascii="Times New Roman" w:hAnsi="Times New Roman" w:cs="Times New Roman"/>
                      <w:color w:val="auto"/>
                      <w:highlight w:val="none"/>
                      <w:lang w:val="en-US" w:eastAsia="zh-CN"/>
                    </w:rPr>
                    <w:t>，不涉及化学实验</w:t>
                  </w:r>
                  <w:r>
                    <w:rPr>
                      <w:rFonts w:hint="eastAsia" w:cs="Times New Roman"/>
                      <w:color w:val="auto"/>
                      <w:highlight w:val="none"/>
                      <w:lang w:val="en-US" w:eastAsia="zh-CN"/>
                    </w:rPr>
                    <w:t>。</w:t>
                  </w:r>
                </w:p>
              </w:tc>
              <w:tc>
                <w:tcPr>
                  <w:tcW w:w="378" w:type="pct"/>
                  <w:tcBorders>
                    <w:tl2br w:val="nil"/>
                    <w:tr2bl w:val="nil"/>
                  </w:tcBorders>
                  <w:noWrap w:val="0"/>
                  <w:vAlign w:val="center"/>
                </w:tcPr>
                <w:p w14:paraId="3B8B9055">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依托一期</w:t>
                  </w:r>
                </w:p>
              </w:tc>
            </w:tr>
            <w:tr w14:paraId="05938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01FE00F9">
                  <w:pPr>
                    <w:pStyle w:val="13"/>
                    <w:bidi w:val="0"/>
                    <w:rPr>
                      <w:rFonts w:hint="default" w:ascii="Times New Roman" w:hAnsi="Times New Roman" w:cs="Times New Roman"/>
                      <w:color w:val="auto"/>
                      <w:highlight w:val="none"/>
                      <w:lang w:val="en-US" w:eastAsia="zh-CN"/>
                    </w:rPr>
                  </w:pPr>
                </w:p>
              </w:tc>
              <w:tc>
                <w:tcPr>
                  <w:tcW w:w="1096" w:type="pct"/>
                  <w:gridSpan w:val="2"/>
                  <w:tcBorders>
                    <w:tl2br w:val="nil"/>
                    <w:tr2bl w:val="nil"/>
                  </w:tcBorders>
                  <w:noWrap w:val="0"/>
                  <w:vAlign w:val="center"/>
                </w:tcPr>
                <w:p w14:paraId="7BB7C73D">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危废间</w:t>
                  </w:r>
                </w:p>
              </w:tc>
              <w:tc>
                <w:tcPr>
                  <w:tcW w:w="3256" w:type="pct"/>
                  <w:tcBorders>
                    <w:tl2br w:val="nil"/>
                    <w:tr2bl w:val="nil"/>
                  </w:tcBorders>
                  <w:noWrap w:val="0"/>
                  <w:vAlign w:val="center"/>
                </w:tcPr>
                <w:p w14:paraId="06266301">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1座，1层，占地面积10m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，砖混结构。</w:t>
                  </w:r>
                </w:p>
              </w:tc>
              <w:tc>
                <w:tcPr>
                  <w:tcW w:w="378" w:type="pct"/>
                  <w:tcBorders>
                    <w:tl2br w:val="nil"/>
                    <w:tr2bl w:val="nil"/>
                  </w:tcBorders>
                  <w:noWrap w:val="0"/>
                  <w:vAlign w:val="center"/>
                </w:tcPr>
                <w:p w14:paraId="0EFF22C6">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依托一期</w:t>
                  </w:r>
                </w:p>
              </w:tc>
            </w:tr>
            <w:tr w14:paraId="3E737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31E80428">
                  <w:pPr>
                    <w:pStyle w:val="13"/>
                    <w:bidi w:val="0"/>
                    <w:rPr>
                      <w:rFonts w:hint="default" w:ascii="Times New Roman" w:hAnsi="Times New Roman" w:cs="Times New Roman"/>
                      <w:color w:val="auto"/>
                      <w:highlight w:val="none"/>
                      <w:lang w:val="en-US" w:eastAsia="zh-CN"/>
                    </w:rPr>
                  </w:pPr>
                </w:p>
              </w:tc>
              <w:tc>
                <w:tcPr>
                  <w:tcW w:w="1096" w:type="pct"/>
                  <w:gridSpan w:val="2"/>
                  <w:tcBorders>
                    <w:tl2br w:val="nil"/>
                    <w:tr2bl w:val="nil"/>
                  </w:tcBorders>
                  <w:noWrap w:val="0"/>
                  <w:vAlign w:val="center"/>
                </w:tcPr>
                <w:p w14:paraId="2E8E4F30">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除尘设施</w:t>
                  </w:r>
                </w:p>
              </w:tc>
              <w:tc>
                <w:tcPr>
                  <w:tcW w:w="3256" w:type="pct"/>
                  <w:tcBorders>
                    <w:tl2br w:val="nil"/>
                    <w:tr2bl w:val="nil"/>
                  </w:tcBorders>
                  <w:noWrap w:val="0"/>
                  <w:vAlign w:val="center"/>
                </w:tcPr>
                <w:p w14:paraId="586E1DFC">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r>
                    <w:rPr>
                      <w:rFonts w:hint="eastAsia" w:ascii="Times New Roman" w:hAnsi="Times New Roman" w:cs="Times New Roman"/>
                      <w:color w:val="auto"/>
                      <w:highlight w:val="none"/>
                      <w:lang w:val="en-US" w:eastAsia="zh-CN"/>
                    </w:rPr>
                    <w:t>套，2期1条水稳拌合站生产线布设1套脉冲式布袋除尘器。</w:t>
                  </w:r>
                </w:p>
              </w:tc>
              <w:tc>
                <w:tcPr>
                  <w:tcW w:w="378" w:type="pct"/>
                  <w:tcBorders>
                    <w:tl2br w:val="nil"/>
                    <w:tr2bl w:val="nil"/>
                  </w:tcBorders>
                  <w:noWrap w:val="0"/>
                  <w:vAlign w:val="center"/>
                </w:tcPr>
                <w:p w14:paraId="38E7ABE2">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3DE6F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373954C7">
                  <w:pPr>
                    <w:pStyle w:val="13"/>
                    <w:bidi w:val="0"/>
                    <w:rPr>
                      <w:rFonts w:hint="default" w:ascii="Times New Roman" w:hAnsi="Times New Roman" w:cs="Times New Roman"/>
                      <w:color w:val="auto"/>
                      <w:highlight w:val="none"/>
                      <w:lang w:val="en-US" w:eastAsia="zh-CN"/>
                    </w:rPr>
                  </w:pPr>
                </w:p>
              </w:tc>
              <w:tc>
                <w:tcPr>
                  <w:tcW w:w="1096" w:type="pct"/>
                  <w:gridSpan w:val="2"/>
                  <w:tcBorders>
                    <w:tl2br w:val="nil"/>
                    <w:tr2bl w:val="nil"/>
                  </w:tcBorders>
                  <w:noWrap w:val="0"/>
                  <w:vAlign w:val="center"/>
                </w:tcPr>
                <w:p w14:paraId="35BACFF1">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沉淀池</w:t>
                  </w:r>
                </w:p>
              </w:tc>
              <w:tc>
                <w:tcPr>
                  <w:tcW w:w="3256" w:type="pct"/>
                  <w:tcBorders>
                    <w:tl2br w:val="nil"/>
                    <w:tr2bl w:val="nil"/>
                  </w:tcBorders>
                  <w:noWrap w:val="0"/>
                  <w:vAlign w:val="center"/>
                </w:tcPr>
                <w:p w14:paraId="0D7E1D66">
                  <w:pPr>
                    <w:pStyle w:val="13"/>
                    <w:bidi w:val="0"/>
                    <w:rPr>
                      <w:rFonts w:hint="default" w:cs="Times New Roman"/>
                      <w:color w:val="auto"/>
                      <w:highlight w:val="none"/>
                      <w:lang w:val="en-US" w:eastAsia="zh-CN"/>
                    </w:rPr>
                  </w:pPr>
                  <w:r>
                    <w:rPr>
                      <w:rFonts w:hint="eastAsia" w:cs="Times New Roman"/>
                      <w:color w:val="auto"/>
                      <w:highlight w:val="none"/>
                      <w:lang w:val="en-US" w:eastAsia="zh-CN"/>
                    </w:rPr>
                    <w:t>1座，占地面积80m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，混凝土结构。</w:t>
                  </w:r>
                </w:p>
              </w:tc>
              <w:tc>
                <w:tcPr>
                  <w:tcW w:w="378" w:type="pct"/>
                  <w:tcBorders>
                    <w:tl2br w:val="nil"/>
                    <w:tr2bl w:val="nil"/>
                  </w:tcBorders>
                  <w:noWrap w:val="0"/>
                  <w:vAlign w:val="center"/>
                </w:tcPr>
                <w:p w14:paraId="3B81EB25">
                  <w:pPr>
                    <w:pStyle w:val="13"/>
                    <w:bidi w:val="0"/>
                    <w:rPr>
                      <w:rFonts w:hint="default" w:cs="Times New Roman"/>
                      <w:color w:val="auto"/>
                      <w:highlight w:val="none"/>
                      <w:lang w:val="en-US" w:eastAsia="zh-CN"/>
                    </w:rPr>
                  </w:pPr>
                  <w:r>
                    <w:rPr>
                      <w:rFonts w:hint="eastAsia" w:cs="Times New Roman"/>
                      <w:color w:val="auto"/>
                      <w:highlight w:val="none"/>
                      <w:lang w:val="en-US" w:eastAsia="zh-CN"/>
                    </w:rPr>
                    <w:t>依托一期</w:t>
                  </w:r>
                </w:p>
              </w:tc>
            </w:tr>
            <w:tr w14:paraId="5287B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6335D494">
                  <w:pPr>
                    <w:pStyle w:val="13"/>
                    <w:bidi w:val="0"/>
                    <w:rPr>
                      <w:rFonts w:hint="default" w:ascii="Times New Roman" w:hAnsi="Times New Roman" w:cs="Times New Roman"/>
                      <w:color w:val="auto"/>
                      <w:highlight w:val="none"/>
                      <w:lang w:val="en-US" w:eastAsia="zh-CN"/>
                    </w:rPr>
                  </w:pPr>
                </w:p>
              </w:tc>
              <w:tc>
                <w:tcPr>
                  <w:tcW w:w="1096" w:type="pct"/>
                  <w:gridSpan w:val="2"/>
                  <w:tcBorders>
                    <w:tl2br w:val="nil"/>
                    <w:tr2bl w:val="nil"/>
                  </w:tcBorders>
                  <w:noWrap w:val="0"/>
                  <w:vAlign w:val="center"/>
                </w:tcPr>
                <w:p w14:paraId="4FE0D762">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洗车平台</w:t>
                  </w:r>
                </w:p>
              </w:tc>
              <w:tc>
                <w:tcPr>
                  <w:tcW w:w="3256" w:type="pct"/>
                  <w:tcBorders>
                    <w:tl2br w:val="nil"/>
                    <w:tr2bl w:val="nil"/>
                  </w:tcBorders>
                  <w:noWrap w:val="0"/>
                  <w:vAlign w:val="center"/>
                </w:tcPr>
                <w:p w14:paraId="49B8A801">
                  <w:pPr>
                    <w:pStyle w:val="13"/>
                    <w:bidi w:val="0"/>
                    <w:rPr>
                      <w:rFonts w:hint="default" w:cs="Times New Roman"/>
                      <w:color w:val="auto"/>
                      <w:highlight w:val="none"/>
                      <w:lang w:val="en-US" w:eastAsia="zh-CN"/>
                    </w:rPr>
                  </w:pPr>
                  <w:r>
                    <w:rPr>
                      <w:rFonts w:hint="eastAsia" w:cs="Times New Roman"/>
                      <w:color w:val="auto"/>
                      <w:highlight w:val="none"/>
                      <w:lang w:val="en-US" w:eastAsia="zh-CN"/>
                    </w:rPr>
                    <w:t>1座，位于厂区出入口。</w:t>
                  </w:r>
                </w:p>
              </w:tc>
              <w:tc>
                <w:tcPr>
                  <w:tcW w:w="378" w:type="pct"/>
                  <w:tcBorders>
                    <w:tl2br w:val="nil"/>
                    <w:tr2bl w:val="nil"/>
                  </w:tcBorders>
                  <w:noWrap w:val="0"/>
                  <w:vAlign w:val="center"/>
                </w:tcPr>
                <w:p w14:paraId="271D4378">
                  <w:pPr>
                    <w:pStyle w:val="13"/>
                    <w:bidi w:val="0"/>
                    <w:rPr>
                      <w:rFonts w:hint="default" w:cs="Times New Roman"/>
                      <w:color w:val="auto"/>
                      <w:highlight w:val="none"/>
                      <w:lang w:val="en-US" w:eastAsia="zh-CN"/>
                    </w:rPr>
                  </w:pPr>
                  <w:r>
                    <w:rPr>
                      <w:rFonts w:hint="eastAsia" w:cs="Times New Roman"/>
                      <w:color w:val="auto"/>
                      <w:highlight w:val="none"/>
                      <w:lang w:val="en-US" w:eastAsia="zh-CN"/>
                    </w:rPr>
                    <w:t>依托一期</w:t>
                  </w:r>
                </w:p>
              </w:tc>
            </w:tr>
            <w:tr w14:paraId="6C2F7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restart"/>
                  <w:tcBorders>
                    <w:tl2br w:val="nil"/>
                    <w:tr2bl w:val="nil"/>
                  </w:tcBorders>
                  <w:noWrap w:val="0"/>
                  <w:vAlign w:val="center"/>
                </w:tcPr>
                <w:p w14:paraId="52027D9E">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储运工程</w:t>
                  </w:r>
                </w:p>
              </w:tc>
              <w:tc>
                <w:tcPr>
                  <w:tcW w:w="1096" w:type="pct"/>
                  <w:gridSpan w:val="2"/>
                  <w:tcBorders>
                    <w:tl2br w:val="nil"/>
                    <w:tr2bl w:val="nil"/>
                  </w:tcBorders>
                  <w:noWrap w:val="0"/>
                  <w:vAlign w:val="center"/>
                </w:tcPr>
                <w:p w14:paraId="0A98DF2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原料库房</w:t>
                  </w:r>
                </w:p>
              </w:tc>
              <w:tc>
                <w:tcPr>
                  <w:tcW w:w="3256" w:type="pct"/>
                  <w:tcBorders>
                    <w:tl2br w:val="nil"/>
                    <w:tr2bl w:val="nil"/>
                  </w:tcBorders>
                  <w:noWrap w:val="0"/>
                  <w:vAlign w:val="center"/>
                </w:tcPr>
                <w:p w14:paraId="60303E6F">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1座，1层，占地面积1500m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高度10m，</w:t>
                  </w:r>
                  <w:r>
                    <w:rPr>
                      <w:rFonts w:hint="eastAsia" w:ascii="Times New Roman" w:hAnsi="Times New Roman" w:cs="Times New Roman"/>
                      <w:color w:val="auto"/>
                      <w:highlight w:val="none"/>
                      <w:lang w:val="en-US" w:eastAsia="zh-CN"/>
                    </w:rPr>
                    <w:t>封闭式钢结构，用于工程原料存储。</w:t>
                  </w:r>
                </w:p>
              </w:tc>
              <w:tc>
                <w:tcPr>
                  <w:tcW w:w="378" w:type="pct"/>
                  <w:tcBorders>
                    <w:tl2br w:val="nil"/>
                    <w:tr2bl w:val="nil"/>
                  </w:tcBorders>
                  <w:noWrap w:val="0"/>
                  <w:vAlign w:val="center"/>
                </w:tcPr>
                <w:p w14:paraId="375CA865">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依托一期</w:t>
                  </w:r>
                </w:p>
              </w:tc>
            </w:tr>
            <w:tr w14:paraId="0B2FB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3520CD8E">
                  <w:pPr>
                    <w:pStyle w:val="13"/>
                    <w:bidi w:val="0"/>
                    <w:rPr>
                      <w:rFonts w:hint="default" w:ascii="Times New Roman" w:hAnsi="Times New Roman" w:cs="Times New Roman"/>
                      <w:color w:val="auto"/>
                      <w:highlight w:val="none"/>
                      <w:lang w:val="en-US" w:eastAsia="zh-CN"/>
                    </w:rPr>
                  </w:pPr>
                </w:p>
              </w:tc>
              <w:tc>
                <w:tcPr>
                  <w:tcW w:w="1096" w:type="pct"/>
                  <w:gridSpan w:val="2"/>
                  <w:tcBorders>
                    <w:tl2br w:val="nil"/>
                    <w:tr2bl w:val="nil"/>
                  </w:tcBorders>
                  <w:noWrap w:val="0"/>
                  <w:vAlign w:val="center"/>
                </w:tcPr>
                <w:p w14:paraId="71E24B9E">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水泥筒仓</w:t>
                  </w:r>
                </w:p>
              </w:tc>
              <w:tc>
                <w:tcPr>
                  <w:tcW w:w="3256" w:type="pct"/>
                  <w:tcBorders>
                    <w:tl2br w:val="nil"/>
                    <w:tr2bl w:val="nil"/>
                  </w:tcBorders>
                  <w:noWrap w:val="0"/>
                  <w:vAlign w:val="center"/>
                </w:tcPr>
                <w:p w14:paraId="40841CA5">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eastAsia" w:ascii="Times New Roman" w:hAnsi="Times New Roman" w:cs="Times New Roman"/>
                      <w:color w:val="auto"/>
                      <w:highlight w:val="none"/>
                      <w:lang w:val="en-US" w:eastAsia="zh-CN"/>
                    </w:rPr>
                    <w:t>座，单筒容积均为100t，</w:t>
                  </w:r>
                  <w:r>
                    <w:rPr>
                      <w:rFonts w:hint="eastAsia" w:cs="Times New Roman"/>
                      <w:color w:val="auto"/>
                      <w:highlight w:val="none"/>
                      <w:lang w:val="en-US" w:eastAsia="zh-CN"/>
                    </w:rPr>
                    <w:t>高度14.4m，</w:t>
                  </w:r>
                  <w:r>
                    <w:rPr>
                      <w:rFonts w:hint="eastAsia" w:ascii="Times New Roman" w:hAnsi="Times New Roman" w:cs="Times New Roman"/>
                      <w:color w:val="auto"/>
                      <w:highlight w:val="none"/>
                      <w:lang w:val="en-US" w:eastAsia="zh-CN"/>
                    </w:rPr>
                    <w:t>2期工程</w:t>
                  </w:r>
                  <w:r>
                    <w:rPr>
                      <w:rFonts w:hint="eastAsia" w:cs="Times New Roman"/>
                      <w:color w:val="auto"/>
                      <w:highlight w:val="none"/>
                      <w:lang w:val="en-US" w:eastAsia="zh-CN"/>
                    </w:rPr>
                    <w:t>共建</w:t>
                  </w:r>
                  <w:r>
                    <w:rPr>
                      <w:rFonts w:hint="eastAsia" w:ascii="Times New Roman" w:hAnsi="Times New Roman" w:cs="Times New Roman"/>
                      <w:color w:val="auto"/>
                      <w:highlight w:val="none"/>
                      <w:lang w:val="en-US" w:eastAsia="zh-CN"/>
                    </w:rPr>
                    <w:t>2座</w:t>
                  </w:r>
                  <w:r>
                    <w:rPr>
                      <w:rFonts w:hint="eastAsia" w:cs="Times New Roman"/>
                      <w:color w:val="auto"/>
                      <w:highlight w:val="none"/>
                      <w:lang w:val="en-US" w:eastAsia="zh-CN"/>
                    </w:rPr>
                    <w:t>水泥筒仓，</w:t>
                  </w:r>
                  <w:r>
                    <w:rPr>
                      <w:rFonts w:hint="eastAsia" w:ascii="Times New Roman" w:hAnsi="Times New Roman" w:cs="Times New Roman"/>
                      <w:color w:val="auto"/>
                      <w:highlight w:val="none"/>
                      <w:lang w:val="en-US" w:eastAsia="zh-CN"/>
                    </w:rPr>
                    <w:t>2期</w:t>
                  </w:r>
                  <w:r>
                    <w:rPr>
                      <w:rFonts w:hint="eastAsia" w:cs="Times New Roman"/>
                      <w:color w:val="auto"/>
                      <w:highlight w:val="none"/>
                      <w:lang w:val="en-US" w:eastAsia="zh-CN"/>
                    </w:rPr>
                    <w:t>1条</w:t>
                  </w:r>
                  <w:r>
                    <w:rPr>
                      <w:rFonts w:hint="eastAsia" w:ascii="Times New Roman" w:hAnsi="Times New Roman" w:cs="Times New Roman"/>
                      <w:color w:val="auto"/>
                      <w:highlight w:val="none"/>
                      <w:lang w:val="en-US" w:eastAsia="zh-CN"/>
                    </w:rPr>
                    <w:t>水稳拌合站生产线配2座水泥筒仓。</w:t>
                  </w:r>
                </w:p>
              </w:tc>
              <w:tc>
                <w:tcPr>
                  <w:tcW w:w="378" w:type="pct"/>
                  <w:tcBorders>
                    <w:tl2br w:val="nil"/>
                    <w:tr2bl w:val="nil"/>
                  </w:tcBorders>
                  <w:noWrap w:val="0"/>
                  <w:vAlign w:val="center"/>
                </w:tcPr>
                <w:p w14:paraId="076049EA">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6C294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07EC72BD">
                  <w:pPr>
                    <w:pStyle w:val="13"/>
                    <w:bidi w:val="0"/>
                    <w:rPr>
                      <w:rFonts w:hint="default" w:ascii="Times New Roman" w:hAnsi="Times New Roman" w:cs="Times New Roman"/>
                      <w:color w:val="auto"/>
                      <w:highlight w:val="none"/>
                      <w:lang w:val="en-US" w:eastAsia="zh-CN"/>
                    </w:rPr>
                  </w:pPr>
                </w:p>
              </w:tc>
              <w:tc>
                <w:tcPr>
                  <w:tcW w:w="1096" w:type="pct"/>
                  <w:gridSpan w:val="2"/>
                  <w:tcBorders>
                    <w:tl2br w:val="nil"/>
                    <w:tr2bl w:val="nil"/>
                  </w:tcBorders>
                  <w:noWrap w:val="0"/>
                  <w:vAlign w:val="center"/>
                </w:tcPr>
                <w:p w14:paraId="2AE77A3F">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成品储运</w:t>
                  </w:r>
                </w:p>
              </w:tc>
              <w:tc>
                <w:tcPr>
                  <w:tcW w:w="3256" w:type="pct"/>
                  <w:tcBorders>
                    <w:tl2br w:val="nil"/>
                    <w:tr2bl w:val="nil"/>
                  </w:tcBorders>
                  <w:noWrap w:val="0"/>
                  <w:vAlign w:val="center"/>
                </w:tcPr>
                <w:p w14:paraId="6E8523B3">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成品水稳拌合料不在厂区内储存，出料及时外运。</w:t>
                  </w:r>
                </w:p>
              </w:tc>
              <w:tc>
                <w:tcPr>
                  <w:tcW w:w="378" w:type="pct"/>
                  <w:tcBorders>
                    <w:tl2br w:val="nil"/>
                    <w:tr2bl w:val="nil"/>
                  </w:tcBorders>
                  <w:noWrap w:val="0"/>
                  <w:vAlign w:val="center"/>
                </w:tcPr>
                <w:p w14:paraId="4626DB2E">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63FD3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26FFC23D">
                  <w:pPr>
                    <w:pStyle w:val="13"/>
                    <w:bidi w:val="0"/>
                    <w:rPr>
                      <w:rFonts w:hint="default" w:ascii="Times New Roman" w:hAnsi="Times New Roman" w:cs="Times New Roman"/>
                      <w:color w:val="auto"/>
                      <w:highlight w:val="none"/>
                      <w:lang w:val="en-US" w:eastAsia="zh-CN"/>
                    </w:rPr>
                  </w:pPr>
                </w:p>
              </w:tc>
              <w:tc>
                <w:tcPr>
                  <w:tcW w:w="1096" w:type="pct"/>
                  <w:gridSpan w:val="2"/>
                  <w:tcBorders>
                    <w:tl2br w:val="nil"/>
                    <w:tr2bl w:val="nil"/>
                  </w:tcBorders>
                  <w:noWrap w:val="0"/>
                  <w:vAlign w:val="center"/>
                </w:tcPr>
                <w:p w14:paraId="745BD08C">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物料输送</w:t>
                  </w:r>
                </w:p>
              </w:tc>
              <w:tc>
                <w:tcPr>
                  <w:tcW w:w="3256" w:type="pct"/>
                  <w:tcBorders>
                    <w:tl2br w:val="nil"/>
                    <w:tr2bl w:val="nil"/>
                  </w:tcBorders>
                  <w:noWrap w:val="0"/>
                  <w:vAlign w:val="center"/>
                </w:tcPr>
                <w:p w14:paraId="4D815843">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项目在</w:t>
                  </w:r>
                  <w:r>
                    <w:rPr>
                      <w:rFonts w:hint="eastAsia" w:cs="Times New Roman"/>
                      <w:color w:val="auto"/>
                      <w:highlight w:val="none"/>
                      <w:lang w:val="en-US" w:eastAsia="zh-CN"/>
                    </w:rPr>
                    <w:t>车间内</w:t>
                  </w:r>
                  <w:r>
                    <w:rPr>
                      <w:rFonts w:hint="eastAsia" w:ascii="Times New Roman" w:hAnsi="Times New Roman" w:cs="Times New Roman"/>
                      <w:color w:val="auto"/>
                      <w:highlight w:val="none"/>
                      <w:lang w:val="en-US" w:eastAsia="zh-CN"/>
                    </w:rPr>
                    <w:t>设置上料斗，砂、石料经称量后通过皮带输送至搅拌系统。</w:t>
                  </w:r>
                </w:p>
              </w:tc>
              <w:tc>
                <w:tcPr>
                  <w:tcW w:w="378" w:type="pct"/>
                  <w:tcBorders>
                    <w:tl2br w:val="nil"/>
                    <w:tr2bl w:val="nil"/>
                  </w:tcBorders>
                  <w:noWrap w:val="0"/>
                  <w:vAlign w:val="center"/>
                </w:tcPr>
                <w:p w14:paraId="215E66D6">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56CD9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2E14C7D1">
                  <w:pPr>
                    <w:pStyle w:val="13"/>
                    <w:bidi w:val="0"/>
                    <w:rPr>
                      <w:rFonts w:hint="default" w:ascii="Times New Roman" w:hAnsi="Times New Roman" w:cs="Times New Roman"/>
                      <w:color w:val="auto"/>
                      <w:highlight w:val="none"/>
                      <w:lang w:val="en-US" w:eastAsia="zh-CN"/>
                    </w:rPr>
                  </w:pPr>
                </w:p>
              </w:tc>
              <w:tc>
                <w:tcPr>
                  <w:tcW w:w="1096" w:type="pct"/>
                  <w:gridSpan w:val="2"/>
                  <w:tcBorders>
                    <w:tl2br w:val="nil"/>
                    <w:tr2bl w:val="nil"/>
                  </w:tcBorders>
                  <w:noWrap w:val="0"/>
                  <w:vAlign w:val="center"/>
                </w:tcPr>
                <w:p w14:paraId="38E45F37">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水泥输送</w:t>
                  </w:r>
                </w:p>
              </w:tc>
              <w:tc>
                <w:tcPr>
                  <w:tcW w:w="3256" w:type="pct"/>
                  <w:tcBorders>
                    <w:tl2br w:val="nil"/>
                    <w:tr2bl w:val="nil"/>
                  </w:tcBorders>
                  <w:noWrap w:val="0"/>
                  <w:vAlign w:val="center"/>
                </w:tcPr>
                <w:p w14:paraId="4E0D31E4">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水泥由上料系统自动供给，通过管道全封闭输送。</w:t>
                  </w:r>
                </w:p>
              </w:tc>
              <w:tc>
                <w:tcPr>
                  <w:tcW w:w="378" w:type="pct"/>
                  <w:tcBorders>
                    <w:tl2br w:val="nil"/>
                    <w:tr2bl w:val="nil"/>
                  </w:tcBorders>
                  <w:noWrap w:val="0"/>
                  <w:vAlign w:val="center"/>
                </w:tcPr>
                <w:p w14:paraId="5751100D">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3BC80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5D60B335">
                  <w:pPr>
                    <w:pStyle w:val="13"/>
                    <w:bidi w:val="0"/>
                    <w:rPr>
                      <w:color w:val="auto"/>
                    </w:rPr>
                  </w:pPr>
                </w:p>
              </w:tc>
              <w:tc>
                <w:tcPr>
                  <w:tcW w:w="1096" w:type="pct"/>
                  <w:gridSpan w:val="2"/>
                  <w:tcBorders>
                    <w:tl2br w:val="nil"/>
                    <w:tr2bl w:val="nil"/>
                  </w:tcBorders>
                  <w:noWrap w:val="0"/>
                  <w:vAlign w:val="center"/>
                </w:tcPr>
                <w:p w14:paraId="1C990ED0">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车辆运输</w:t>
                  </w:r>
                </w:p>
              </w:tc>
              <w:tc>
                <w:tcPr>
                  <w:tcW w:w="3256" w:type="pct"/>
                  <w:tcBorders>
                    <w:tl2br w:val="nil"/>
                    <w:tr2bl w:val="nil"/>
                  </w:tcBorders>
                  <w:noWrap w:val="0"/>
                  <w:vAlign w:val="center"/>
                </w:tcPr>
                <w:p w14:paraId="78D12C0B">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项目拟购置自卸载重运输车等各类车辆</w:t>
                  </w:r>
                  <w:r>
                    <w:rPr>
                      <w:rFonts w:hint="eastAsia" w:ascii="Times New Roman" w:hAnsi="Times New Roman" w:cs="Times New Roman"/>
                      <w:color w:val="auto"/>
                      <w:highlight w:val="none"/>
                      <w:lang w:val="en-US" w:eastAsia="zh-CN"/>
                    </w:rPr>
                    <w:t>共</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辆</w:t>
                  </w:r>
                  <w:r>
                    <w:rPr>
                      <w:rFonts w:hint="eastAsia" w:ascii="Times New Roman" w:hAnsi="Times New Roman" w:cs="Times New Roman"/>
                      <w:color w:val="auto"/>
                      <w:highlight w:val="none"/>
                      <w:lang w:val="en-US" w:eastAsia="zh-CN"/>
                    </w:rPr>
                    <w:t>。</w:t>
                  </w:r>
                </w:p>
              </w:tc>
              <w:tc>
                <w:tcPr>
                  <w:tcW w:w="378" w:type="pct"/>
                  <w:tcBorders>
                    <w:tl2br w:val="nil"/>
                    <w:tr2bl w:val="nil"/>
                  </w:tcBorders>
                  <w:noWrap w:val="0"/>
                  <w:vAlign w:val="center"/>
                </w:tcPr>
                <w:p w14:paraId="456B3368">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335D9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restart"/>
                  <w:tcBorders>
                    <w:tl2br w:val="nil"/>
                    <w:tr2bl w:val="nil"/>
                  </w:tcBorders>
                  <w:noWrap w:val="0"/>
                  <w:vAlign w:val="center"/>
                </w:tcPr>
                <w:p w14:paraId="0DC754CA">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公用工程</w:t>
                  </w:r>
                </w:p>
              </w:tc>
              <w:tc>
                <w:tcPr>
                  <w:tcW w:w="1096" w:type="pct"/>
                  <w:gridSpan w:val="2"/>
                  <w:tcBorders>
                    <w:tl2br w:val="nil"/>
                    <w:tr2bl w:val="nil"/>
                  </w:tcBorders>
                  <w:noWrap w:val="0"/>
                  <w:vAlign w:val="center"/>
                </w:tcPr>
                <w:p w14:paraId="5FCFFADF">
                  <w:pPr>
                    <w:pStyle w:val="13"/>
                    <w:bidi w:val="0"/>
                    <w:rPr>
                      <w:rFonts w:hint="default"/>
                      <w:color w:val="auto"/>
                      <w:lang w:val="en-US" w:eastAsia="zh-CN"/>
                    </w:rPr>
                  </w:pPr>
                  <w:r>
                    <w:rPr>
                      <w:rFonts w:hint="eastAsia"/>
                      <w:color w:val="auto"/>
                      <w:lang w:val="en-US" w:eastAsia="zh-CN"/>
                    </w:rPr>
                    <w:t>给水</w:t>
                  </w:r>
                </w:p>
              </w:tc>
              <w:tc>
                <w:tcPr>
                  <w:tcW w:w="3256" w:type="pct"/>
                  <w:tcBorders>
                    <w:tl2br w:val="nil"/>
                    <w:tr2bl w:val="nil"/>
                  </w:tcBorders>
                  <w:noWrap w:val="0"/>
                  <w:vAlign w:val="center"/>
                </w:tcPr>
                <w:p w14:paraId="1B1936F7">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用水取自厂区自备水井。</w:t>
                  </w:r>
                </w:p>
              </w:tc>
              <w:tc>
                <w:tcPr>
                  <w:tcW w:w="378" w:type="pct"/>
                  <w:tcBorders>
                    <w:tl2br w:val="nil"/>
                    <w:tr2bl w:val="nil"/>
                  </w:tcBorders>
                  <w:noWrap w:val="0"/>
                  <w:vAlign w:val="center"/>
                </w:tcPr>
                <w:p w14:paraId="2287A5F3">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52B4E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4FBD0202">
                  <w:pPr>
                    <w:pStyle w:val="13"/>
                    <w:bidi w:val="0"/>
                    <w:rPr>
                      <w:rFonts w:hint="default" w:ascii="Times New Roman" w:hAnsi="Times New Roman" w:cs="Times New Roman"/>
                      <w:color w:val="auto"/>
                      <w:highlight w:val="none"/>
                    </w:rPr>
                  </w:pPr>
                </w:p>
              </w:tc>
              <w:tc>
                <w:tcPr>
                  <w:tcW w:w="1096" w:type="pct"/>
                  <w:gridSpan w:val="2"/>
                  <w:tcBorders>
                    <w:tl2br w:val="nil"/>
                    <w:tr2bl w:val="nil"/>
                  </w:tcBorders>
                  <w:noWrap w:val="0"/>
                  <w:vAlign w:val="center"/>
                </w:tcPr>
                <w:p w14:paraId="4CF93B67">
                  <w:pPr>
                    <w:pStyle w:val="13"/>
                    <w:bidi w:val="0"/>
                    <w:rPr>
                      <w:rFonts w:hint="default"/>
                      <w:color w:val="auto"/>
                      <w:lang w:val="en-US" w:eastAsia="zh-CN"/>
                    </w:rPr>
                  </w:pPr>
                  <w:r>
                    <w:rPr>
                      <w:rFonts w:hint="eastAsia"/>
                      <w:color w:val="auto"/>
                      <w:lang w:val="en-US" w:eastAsia="zh-CN"/>
                    </w:rPr>
                    <w:t>排水</w:t>
                  </w:r>
                </w:p>
              </w:tc>
              <w:tc>
                <w:tcPr>
                  <w:tcW w:w="3256" w:type="pct"/>
                  <w:tcBorders>
                    <w:tl2br w:val="nil"/>
                    <w:tr2bl w:val="nil"/>
                  </w:tcBorders>
                  <w:noWrap w:val="0"/>
                  <w:vAlign w:val="center"/>
                </w:tcPr>
                <w:p w14:paraId="06852749">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本项目生活污水为职工盥洗废水，用于厂内洒水降尘。</w:t>
                  </w:r>
                </w:p>
                <w:p w14:paraId="667E7E53">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本项目生产废水为</w:t>
                  </w:r>
                  <w:r>
                    <w:rPr>
                      <w:rFonts w:hint="eastAsia"/>
                      <w:color w:val="auto"/>
                      <w:lang w:val="en-US" w:eastAsia="zh-CN"/>
                    </w:rPr>
                    <w:t>车辆及罐体冲洗废水，废水循环利用，不外排。</w:t>
                  </w:r>
                </w:p>
              </w:tc>
              <w:tc>
                <w:tcPr>
                  <w:tcW w:w="378" w:type="pct"/>
                  <w:tcBorders>
                    <w:tl2br w:val="nil"/>
                    <w:tr2bl w:val="nil"/>
                  </w:tcBorders>
                  <w:noWrap w:val="0"/>
                  <w:vAlign w:val="center"/>
                </w:tcPr>
                <w:p w14:paraId="528861E1">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75E10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2FAE7CA7">
                  <w:pPr>
                    <w:pStyle w:val="13"/>
                    <w:bidi w:val="0"/>
                    <w:rPr>
                      <w:rFonts w:hint="default" w:ascii="Times New Roman" w:hAnsi="Times New Roman" w:cs="Times New Roman"/>
                      <w:color w:val="auto"/>
                      <w:highlight w:val="none"/>
                    </w:rPr>
                  </w:pPr>
                </w:p>
              </w:tc>
              <w:tc>
                <w:tcPr>
                  <w:tcW w:w="1096" w:type="pct"/>
                  <w:gridSpan w:val="2"/>
                  <w:tcBorders>
                    <w:tl2br w:val="nil"/>
                    <w:tr2bl w:val="nil"/>
                  </w:tcBorders>
                  <w:noWrap w:val="0"/>
                  <w:vAlign w:val="center"/>
                </w:tcPr>
                <w:p w14:paraId="790C8B93">
                  <w:pPr>
                    <w:pStyle w:val="13"/>
                    <w:bidi w:val="0"/>
                    <w:rPr>
                      <w:rFonts w:hint="eastAsia"/>
                      <w:color w:val="auto"/>
                      <w:lang w:val="en-US" w:eastAsia="zh-CN"/>
                    </w:rPr>
                  </w:pPr>
                  <w:r>
                    <w:rPr>
                      <w:rFonts w:hint="eastAsia"/>
                      <w:color w:val="auto"/>
                      <w:lang w:val="en-US" w:eastAsia="zh-CN"/>
                    </w:rPr>
                    <w:t>供热</w:t>
                  </w:r>
                </w:p>
              </w:tc>
              <w:tc>
                <w:tcPr>
                  <w:tcW w:w="3256" w:type="pct"/>
                  <w:tcBorders>
                    <w:tl2br w:val="nil"/>
                    <w:tr2bl w:val="nil"/>
                  </w:tcBorders>
                  <w:noWrap w:val="0"/>
                  <w:vAlign w:val="center"/>
                </w:tcPr>
                <w:p w14:paraId="0EBD5AE8">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项目冬季不生产，厂区不需取暖。</w:t>
                  </w:r>
                </w:p>
              </w:tc>
              <w:tc>
                <w:tcPr>
                  <w:tcW w:w="378" w:type="pct"/>
                  <w:tcBorders>
                    <w:tl2br w:val="nil"/>
                    <w:tr2bl w:val="nil"/>
                  </w:tcBorders>
                  <w:noWrap w:val="0"/>
                  <w:vAlign w:val="center"/>
                </w:tcPr>
                <w:p w14:paraId="0F53EE5D">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14:paraId="22970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3E65A8D4">
                  <w:pPr>
                    <w:pStyle w:val="13"/>
                    <w:bidi w:val="0"/>
                    <w:rPr>
                      <w:rFonts w:hint="default" w:ascii="Times New Roman" w:hAnsi="Times New Roman" w:cs="Times New Roman"/>
                      <w:color w:val="auto"/>
                      <w:highlight w:val="none"/>
                    </w:rPr>
                  </w:pPr>
                </w:p>
              </w:tc>
              <w:tc>
                <w:tcPr>
                  <w:tcW w:w="1096" w:type="pct"/>
                  <w:gridSpan w:val="2"/>
                  <w:tcBorders>
                    <w:tl2br w:val="nil"/>
                    <w:tr2bl w:val="nil"/>
                  </w:tcBorders>
                  <w:noWrap w:val="0"/>
                  <w:vAlign w:val="center"/>
                </w:tcPr>
                <w:p w14:paraId="0385F3AE">
                  <w:pPr>
                    <w:pStyle w:val="13"/>
                    <w:bidi w:val="0"/>
                    <w:rPr>
                      <w:rFonts w:hint="eastAsia"/>
                      <w:color w:val="auto"/>
                      <w:lang w:val="en-US" w:eastAsia="zh-CN"/>
                    </w:rPr>
                  </w:pPr>
                  <w:r>
                    <w:rPr>
                      <w:rFonts w:hint="eastAsia"/>
                      <w:color w:val="auto"/>
                      <w:lang w:val="en-US" w:eastAsia="zh-CN"/>
                    </w:rPr>
                    <w:t>供电</w:t>
                  </w:r>
                </w:p>
              </w:tc>
              <w:tc>
                <w:tcPr>
                  <w:tcW w:w="3256" w:type="pct"/>
                  <w:tcBorders>
                    <w:tl2br w:val="nil"/>
                    <w:tr2bl w:val="nil"/>
                  </w:tcBorders>
                  <w:noWrap w:val="0"/>
                  <w:vAlign w:val="center"/>
                </w:tcPr>
                <w:p w14:paraId="71540A85">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由</w:t>
                  </w:r>
                  <w:r>
                    <w:rPr>
                      <w:rFonts w:hint="eastAsia" w:ascii="Times New Roman" w:hAnsi="Times New Roman" w:cs="Times New Roman"/>
                      <w:color w:val="auto"/>
                      <w:highlight w:val="none"/>
                      <w:lang w:val="en-US" w:eastAsia="zh-CN"/>
                    </w:rPr>
                    <w:t>山湾子乡</w:t>
                  </w:r>
                  <w:r>
                    <w:rPr>
                      <w:rFonts w:hint="default" w:ascii="Times New Roman" w:hAnsi="Times New Roman" w:eastAsia="宋体" w:cs="Times New Roman"/>
                      <w:color w:val="auto"/>
                      <w:highlight w:val="none"/>
                      <w:lang w:val="en-US" w:eastAsia="zh-CN"/>
                    </w:rPr>
                    <w:t>供电电网提供，厂内设置变压器</w:t>
                  </w:r>
                  <w:r>
                    <w:rPr>
                      <w:rFonts w:hint="eastAsia" w:ascii="Times New Roman" w:hAnsi="Times New Roman" w:cs="Times New Roman"/>
                      <w:color w:val="auto"/>
                      <w:highlight w:val="none"/>
                      <w:lang w:val="en-US" w:eastAsia="zh-CN"/>
                    </w:rPr>
                    <w:t>。</w:t>
                  </w:r>
                </w:p>
              </w:tc>
              <w:tc>
                <w:tcPr>
                  <w:tcW w:w="378" w:type="pct"/>
                  <w:tcBorders>
                    <w:tl2br w:val="nil"/>
                    <w:tr2bl w:val="nil"/>
                  </w:tcBorders>
                  <w:noWrap w:val="0"/>
                  <w:vAlign w:val="center"/>
                </w:tcPr>
                <w:p w14:paraId="09106510">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7F8F6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restart"/>
                  <w:tcBorders>
                    <w:tl2br w:val="nil"/>
                    <w:tr2bl w:val="nil"/>
                  </w:tcBorders>
                  <w:noWrap w:val="0"/>
                  <w:vAlign w:val="center"/>
                </w:tcPr>
                <w:p w14:paraId="580D9A4F">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环保工程</w:t>
                  </w:r>
                </w:p>
              </w:tc>
              <w:tc>
                <w:tcPr>
                  <w:tcW w:w="151" w:type="pct"/>
                  <w:vMerge w:val="restart"/>
                  <w:tcBorders>
                    <w:tl2br w:val="nil"/>
                    <w:tr2bl w:val="nil"/>
                  </w:tcBorders>
                  <w:noWrap w:val="0"/>
                  <w:vAlign w:val="center"/>
                </w:tcPr>
                <w:p w14:paraId="6B62EF6F">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废气</w:t>
                  </w:r>
                </w:p>
              </w:tc>
              <w:tc>
                <w:tcPr>
                  <w:tcW w:w="944" w:type="pct"/>
                  <w:tcBorders>
                    <w:tl2br w:val="nil"/>
                    <w:tr2bl w:val="nil"/>
                  </w:tcBorders>
                  <w:noWrap w:val="0"/>
                  <w:vAlign w:val="center"/>
                </w:tcPr>
                <w:p w14:paraId="03436153">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物料装卸与堆存废气</w:t>
                  </w:r>
                </w:p>
              </w:tc>
              <w:tc>
                <w:tcPr>
                  <w:tcW w:w="3256" w:type="pct"/>
                  <w:tcBorders>
                    <w:tl2br w:val="nil"/>
                    <w:tr2bl w:val="nil"/>
                  </w:tcBorders>
                  <w:noWrap w:val="0"/>
                  <w:vAlign w:val="center"/>
                </w:tcPr>
                <w:p w14:paraId="5892C6A8">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建设封闭式原料库，进出车辆清洗，建设水喷淋装置，及时喷洒，使物料保持湿润状态。</w:t>
                  </w:r>
                </w:p>
              </w:tc>
              <w:tc>
                <w:tcPr>
                  <w:tcW w:w="378" w:type="pct"/>
                  <w:tcBorders>
                    <w:tl2br w:val="nil"/>
                    <w:tr2bl w:val="nil"/>
                  </w:tcBorders>
                  <w:noWrap w:val="0"/>
                  <w:vAlign w:val="center"/>
                </w:tcPr>
                <w:p w14:paraId="2B6F154D">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依托一期</w:t>
                  </w:r>
                </w:p>
              </w:tc>
            </w:tr>
            <w:tr w14:paraId="0B53F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2514BEB0">
                  <w:pPr>
                    <w:pStyle w:val="13"/>
                    <w:bidi w:val="0"/>
                    <w:rPr>
                      <w:rFonts w:hint="default" w:ascii="Times New Roman" w:hAnsi="Times New Roman" w:cs="Times New Roman"/>
                      <w:color w:val="auto"/>
                      <w:highlight w:val="none"/>
                      <w:lang w:val="en-US" w:eastAsia="zh-CN"/>
                    </w:rPr>
                  </w:pPr>
                </w:p>
              </w:tc>
              <w:tc>
                <w:tcPr>
                  <w:tcW w:w="151" w:type="pct"/>
                  <w:vMerge w:val="continue"/>
                  <w:tcBorders>
                    <w:tl2br w:val="nil"/>
                    <w:tr2bl w:val="nil"/>
                  </w:tcBorders>
                  <w:noWrap w:val="0"/>
                  <w:vAlign w:val="center"/>
                </w:tcPr>
                <w:p w14:paraId="1C2A041B">
                  <w:pPr>
                    <w:pStyle w:val="13"/>
                    <w:bidi w:val="0"/>
                    <w:rPr>
                      <w:rFonts w:hint="eastAsia" w:ascii="Times New Roman" w:hAnsi="Times New Roman" w:cs="Times New Roman"/>
                      <w:color w:val="auto"/>
                      <w:highlight w:val="none"/>
                      <w:lang w:val="en-US" w:eastAsia="zh-CN"/>
                    </w:rPr>
                  </w:pPr>
                </w:p>
              </w:tc>
              <w:tc>
                <w:tcPr>
                  <w:tcW w:w="944" w:type="pct"/>
                  <w:tcBorders>
                    <w:tl2br w:val="nil"/>
                    <w:tr2bl w:val="nil"/>
                  </w:tcBorders>
                  <w:noWrap w:val="0"/>
                  <w:vAlign w:val="center"/>
                </w:tcPr>
                <w:p w14:paraId="5F63D421">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上料废气</w:t>
                  </w:r>
                </w:p>
              </w:tc>
              <w:tc>
                <w:tcPr>
                  <w:tcW w:w="3256" w:type="pct"/>
                  <w:tcBorders>
                    <w:tl2br w:val="nil"/>
                    <w:tr2bl w:val="nil"/>
                  </w:tcBorders>
                  <w:noWrap w:val="0"/>
                  <w:vAlign w:val="center"/>
                </w:tcPr>
                <w:p w14:paraId="0C1FA009">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将上料斗设置在</w:t>
                  </w:r>
                  <w:r>
                    <w:rPr>
                      <w:rFonts w:hint="eastAsia" w:cs="Times New Roman"/>
                      <w:color w:val="auto"/>
                      <w:highlight w:val="none"/>
                      <w:lang w:val="en-US" w:eastAsia="zh-CN"/>
                    </w:rPr>
                    <w:t>车间内</w:t>
                  </w:r>
                  <w:r>
                    <w:rPr>
                      <w:rFonts w:hint="eastAsia" w:ascii="Times New Roman" w:hAnsi="Times New Roman" w:cs="Times New Roman"/>
                      <w:color w:val="auto"/>
                      <w:highlight w:val="none"/>
                      <w:lang w:val="en-US" w:eastAsia="zh-CN"/>
                    </w:rPr>
                    <w:t>，并在料斗上方设置水喷淋装置，及时喷洒，使物料保持湿润状态。</w:t>
                  </w:r>
                </w:p>
              </w:tc>
              <w:tc>
                <w:tcPr>
                  <w:tcW w:w="378" w:type="pct"/>
                  <w:tcBorders>
                    <w:tl2br w:val="nil"/>
                    <w:tr2bl w:val="nil"/>
                  </w:tcBorders>
                  <w:noWrap w:val="0"/>
                  <w:vAlign w:val="center"/>
                </w:tcPr>
                <w:p w14:paraId="7CC56412">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24DB6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00E94716">
                  <w:pPr>
                    <w:pStyle w:val="13"/>
                    <w:bidi w:val="0"/>
                    <w:rPr>
                      <w:rFonts w:hint="default" w:ascii="Times New Roman" w:hAnsi="Times New Roman" w:cs="Times New Roman"/>
                      <w:color w:val="auto"/>
                      <w:highlight w:val="none"/>
                      <w:lang w:val="en-US" w:eastAsia="zh-CN"/>
                    </w:rPr>
                  </w:pPr>
                </w:p>
              </w:tc>
              <w:tc>
                <w:tcPr>
                  <w:tcW w:w="151" w:type="pct"/>
                  <w:vMerge w:val="continue"/>
                  <w:tcBorders>
                    <w:tl2br w:val="nil"/>
                    <w:tr2bl w:val="nil"/>
                  </w:tcBorders>
                  <w:noWrap w:val="0"/>
                  <w:vAlign w:val="center"/>
                </w:tcPr>
                <w:p w14:paraId="561EE188">
                  <w:pPr>
                    <w:pStyle w:val="13"/>
                    <w:bidi w:val="0"/>
                    <w:rPr>
                      <w:rFonts w:hint="eastAsia" w:ascii="Times New Roman" w:hAnsi="Times New Roman" w:cs="Times New Roman"/>
                      <w:color w:val="auto"/>
                      <w:highlight w:val="none"/>
                      <w:lang w:val="en-US" w:eastAsia="zh-CN"/>
                    </w:rPr>
                  </w:pPr>
                </w:p>
              </w:tc>
              <w:tc>
                <w:tcPr>
                  <w:tcW w:w="944" w:type="pct"/>
                  <w:tcBorders>
                    <w:tl2br w:val="nil"/>
                    <w:tr2bl w:val="nil"/>
                  </w:tcBorders>
                  <w:noWrap w:val="0"/>
                  <w:vAlign w:val="center"/>
                </w:tcPr>
                <w:p w14:paraId="534389A4">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输送废气</w:t>
                  </w:r>
                </w:p>
              </w:tc>
              <w:tc>
                <w:tcPr>
                  <w:tcW w:w="3256" w:type="pct"/>
                  <w:tcBorders>
                    <w:tl2br w:val="nil"/>
                    <w:tr2bl w:val="nil"/>
                  </w:tcBorders>
                  <w:noWrap w:val="0"/>
                  <w:vAlign w:val="center"/>
                </w:tcPr>
                <w:p w14:paraId="28F01744">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输送皮带设置在全封闭的廊道内</w:t>
                  </w:r>
                  <w:r>
                    <w:rPr>
                      <w:rFonts w:hint="eastAsia" w:cs="Times New Roman"/>
                      <w:color w:val="auto"/>
                      <w:highlight w:val="none"/>
                      <w:lang w:val="en-US" w:eastAsia="zh-CN"/>
                    </w:rPr>
                    <w:t>，螺旋输送机采用全封闭的管道</w:t>
                  </w:r>
                  <w:r>
                    <w:rPr>
                      <w:rFonts w:hint="eastAsia" w:ascii="Times New Roman" w:hAnsi="Times New Roman" w:cs="Times New Roman"/>
                      <w:color w:val="auto"/>
                      <w:highlight w:val="none"/>
                      <w:lang w:val="en-US" w:eastAsia="zh-CN"/>
                    </w:rPr>
                    <w:t>。</w:t>
                  </w:r>
                </w:p>
              </w:tc>
              <w:tc>
                <w:tcPr>
                  <w:tcW w:w="378" w:type="pct"/>
                  <w:tcBorders>
                    <w:tl2br w:val="nil"/>
                    <w:tr2bl w:val="nil"/>
                  </w:tcBorders>
                  <w:noWrap w:val="0"/>
                  <w:vAlign w:val="center"/>
                </w:tcPr>
                <w:p w14:paraId="769F5705">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3A3DF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71B146D6">
                  <w:pPr>
                    <w:pStyle w:val="13"/>
                    <w:bidi w:val="0"/>
                    <w:rPr>
                      <w:rFonts w:hint="default" w:ascii="Times New Roman" w:hAnsi="Times New Roman" w:cs="Times New Roman"/>
                      <w:color w:val="auto"/>
                      <w:highlight w:val="none"/>
                      <w:lang w:val="en-US" w:eastAsia="zh-CN"/>
                    </w:rPr>
                  </w:pPr>
                </w:p>
              </w:tc>
              <w:tc>
                <w:tcPr>
                  <w:tcW w:w="151" w:type="pct"/>
                  <w:vMerge w:val="continue"/>
                  <w:tcBorders>
                    <w:tl2br w:val="nil"/>
                    <w:tr2bl w:val="nil"/>
                  </w:tcBorders>
                  <w:noWrap w:val="0"/>
                  <w:vAlign w:val="center"/>
                </w:tcPr>
                <w:p w14:paraId="174184C5">
                  <w:pPr>
                    <w:pStyle w:val="13"/>
                    <w:bidi w:val="0"/>
                    <w:rPr>
                      <w:rFonts w:hint="eastAsia" w:ascii="Times New Roman" w:hAnsi="Times New Roman" w:cs="Times New Roman"/>
                      <w:color w:val="auto"/>
                      <w:highlight w:val="none"/>
                      <w:lang w:val="en-US" w:eastAsia="zh-CN"/>
                    </w:rPr>
                  </w:pPr>
                </w:p>
              </w:tc>
              <w:tc>
                <w:tcPr>
                  <w:tcW w:w="944" w:type="pct"/>
                  <w:tcBorders>
                    <w:tl2br w:val="nil"/>
                    <w:tr2bl w:val="nil"/>
                  </w:tcBorders>
                  <w:noWrap w:val="0"/>
                  <w:vAlign w:val="center"/>
                </w:tcPr>
                <w:p w14:paraId="0B3C1123">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筒仓</w:t>
                  </w:r>
                  <w:r>
                    <w:rPr>
                      <w:rFonts w:hint="eastAsia" w:cs="Times New Roman"/>
                      <w:color w:val="auto"/>
                      <w:highlight w:val="none"/>
                      <w:lang w:val="en-US" w:eastAsia="zh-CN"/>
                    </w:rPr>
                    <w:t>入料落料</w:t>
                  </w:r>
                  <w:r>
                    <w:rPr>
                      <w:rFonts w:hint="eastAsia" w:ascii="Times New Roman" w:hAnsi="Times New Roman" w:cs="Times New Roman"/>
                      <w:color w:val="auto"/>
                      <w:highlight w:val="none"/>
                      <w:lang w:val="en-US" w:eastAsia="zh-CN"/>
                    </w:rPr>
                    <w:t>废气</w:t>
                  </w:r>
                </w:p>
              </w:tc>
              <w:tc>
                <w:tcPr>
                  <w:tcW w:w="3256" w:type="pct"/>
                  <w:tcBorders>
                    <w:tl2br w:val="nil"/>
                    <w:tr2bl w:val="nil"/>
                  </w:tcBorders>
                  <w:noWrap w:val="0"/>
                  <w:vAlign w:val="center"/>
                </w:tcPr>
                <w:p w14:paraId="68B33BCB">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水泥筒仓顶部分别配带1套单机脉冲式除尘器，收集的粉尘重新利用，净化的气体由除尘器顶口排放</w:t>
                  </w:r>
                </w:p>
              </w:tc>
              <w:tc>
                <w:tcPr>
                  <w:tcW w:w="378" w:type="pct"/>
                  <w:tcBorders>
                    <w:tl2br w:val="nil"/>
                    <w:tr2bl w:val="nil"/>
                  </w:tcBorders>
                  <w:noWrap w:val="0"/>
                  <w:vAlign w:val="center"/>
                </w:tcPr>
                <w:p w14:paraId="63BE546F">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3BBD6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076F51D0">
                  <w:pPr>
                    <w:pStyle w:val="13"/>
                    <w:bidi w:val="0"/>
                    <w:rPr>
                      <w:color w:val="auto"/>
                    </w:rPr>
                  </w:pPr>
                </w:p>
              </w:tc>
              <w:tc>
                <w:tcPr>
                  <w:tcW w:w="151" w:type="pct"/>
                  <w:vMerge w:val="continue"/>
                  <w:tcBorders>
                    <w:tl2br w:val="nil"/>
                    <w:tr2bl w:val="nil"/>
                  </w:tcBorders>
                  <w:noWrap w:val="0"/>
                  <w:vAlign w:val="center"/>
                </w:tcPr>
                <w:p w14:paraId="5A2BFAD3">
                  <w:pPr>
                    <w:pStyle w:val="13"/>
                    <w:bidi w:val="0"/>
                    <w:rPr>
                      <w:color w:val="auto"/>
                    </w:rPr>
                  </w:pPr>
                </w:p>
              </w:tc>
              <w:tc>
                <w:tcPr>
                  <w:tcW w:w="944" w:type="pct"/>
                  <w:tcBorders>
                    <w:tl2br w:val="nil"/>
                    <w:tr2bl w:val="nil"/>
                  </w:tcBorders>
                  <w:noWrap w:val="0"/>
                  <w:vAlign w:val="center"/>
                </w:tcPr>
                <w:p w14:paraId="1777D140">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搅拌机入料和搅拌废气</w:t>
                  </w:r>
                </w:p>
              </w:tc>
              <w:tc>
                <w:tcPr>
                  <w:tcW w:w="3256" w:type="pct"/>
                  <w:tcBorders>
                    <w:tl2br w:val="nil"/>
                    <w:tr2bl w:val="nil"/>
                  </w:tcBorders>
                  <w:noWrap w:val="0"/>
                  <w:vAlign w:val="center"/>
                </w:tcPr>
                <w:p w14:paraId="6982BE05">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搅拌</w:t>
                  </w:r>
                  <w:r>
                    <w:rPr>
                      <w:rFonts w:hint="eastAsia" w:ascii="Times New Roman" w:hAnsi="Times New Roman" w:cs="Times New Roman"/>
                      <w:color w:val="auto"/>
                      <w:highlight w:val="none"/>
                      <w:lang w:val="en-US" w:eastAsia="zh-CN"/>
                    </w:rPr>
                    <w:t>机进行</w:t>
                  </w:r>
                  <w:r>
                    <w:rPr>
                      <w:rFonts w:hint="default" w:ascii="Times New Roman" w:hAnsi="Times New Roman" w:cs="Times New Roman"/>
                      <w:color w:val="auto"/>
                      <w:highlight w:val="none"/>
                      <w:lang w:val="en-US" w:eastAsia="zh-CN"/>
                    </w:rPr>
                    <w:t>封闭，在搅拌机入料口设置集气罩，</w:t>
                  </w:r>
                  <w:r>
                    <w:rPr>
                      <w:rFonts w:hint="eastAsia" w:ascii="Times New Roman" w:hAnsi="Times New Roman" w:cs="Times New Roman"/>
                      <w:color w:val="auto"/>
                      <w:highlight w:val="none"/>
                      <w:lang w:val="en-US" w:eastAsia="zh-CN"/>
                    </w:rPr>
                    <w:t>废气</w:t>
                  </w:r>
                  <w:r>
                    <w:rPr>
                      <w:rFonts w:hint="default" w:ascii="Times New Roman" w:hAnsi="Times New Roman" w:cs="Times New Roman"/>
                      <w:color w:val="auto"/>
                      <w:highlight w:val="none"/>
                      <w:lang w:val="en-US" w:eastAsia="zh-CN"/>
                    </w:rPr>
                    <w:t>由集气罩收集，输送至布袋除尘器处理，后由1根</w:t>
                  </w:r>
                  <w:r>
                    <w:rPr>
                      <w:rFonts w:hint="eastAsia" w:ascii="Times New Roman" w:hAnsi="Times New Roman" w:cs="Times New Roman"/>
                      <w:color w:val="auto"/>
                      <w:highlight w:val="none"/>
                      <w:lang w:val="en-US" w:eastAsia="zh-CN"/>
                    </w:rPr>
                    <w:t>15</w:t>
                  </w:r>
                  <w:r>
                    <w:rPr>
                      <w:rFonts w:hint="default" w:ascii="Times New Roman" w:hAnsi="Times New Roman" w:cs="Times New Roman"/>
                      <w:color w:val="auto"/>
                      <w:highlight w:val="none"/>
                      <w:lang w:val="en-US" w:eastAsia="zh-CN"/>
                    </w:rPr>
                    <w:t>米高排气筒排放</w:t>
                  </w:r>
                  <w:r>
                    <w:rPr>
                      <w:rFonts w:hint="eastAsia" w:ascii="Times New Roman" w:hAnsi="Times New Roman" w:cs="Times New Roman"/>
                      <w:color w:val="auto"/>
                      <w:highlight w:val="none"/>
                      <w:lang w:val="en-US" w:eastAsia="zh-CN"/>
                    </w:rPr>
                    <w:t>。</w:t>
                  </w:r>
                </w:p>
              </w:tc>
              <w:tc>
                <w:tcPr>
                  <w:tcW w:w="378" w:type="pct"/>
                  <w:tcBorders>
                    <w:tl2br w:val="nil"/>
                    <w:tr2bl w:val="nil"/>
                  </w:tcBorders>
                  <w:noWrap w:val="0"/>
                  <w:vAlign w:val="center"/>
                </w:tcPr>
                <w:p w14:paraId="676BB995">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65A8B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3716603B">
                  <w:pPr>
                    <w:pStyle w:val="13"/>
                    <w:bidi w:val="0"/>
                    <w:rPr>
                      <w:rFonts w:hint="default" w:ascii="Times New Roman" w:hAnsi="Times New Roman" w:cs="Times New Roman"/>
                      <w:color w:val="auto"/>
                      <w:highlight w:val="none"/>
                      <w:lang w:val="en-US" w:eastAsia="zh-CN"/>
                    </w:rPr>
                  </w:pPr>
                </w:p>
              </w:tc>
              <w:tc>
                <w:tcPr>
                  <w:tcW w:w="151" w:type="pct"/>
                  <w:vMerge w:val="continue"/>
                  <w:tcBorders>
                    <w:tl2br w:val="nil"/>
                    <w:tr2bl w:val="nil"/>
                  </w:tcBorders>
                  <w:noWrap w:val="0"/>
                  <w:vAlign w:val="center"/>
                </w:tcPr>
                <w:p w14:paraId="707D403E">
                  <w:pPr>
                    <w:pStyle w:val="13"/>
                    <w:bidi w:val="0"/>
                    <w:rPr>
                      <w:rFonts w:hint="default" w:ascii="Times New Roman" w:hAnsi="Times New Roman" w:cs="Times New Roman"/>
                      <w:color w:val="auto"/>
                      <w:highlight w:val="none"/>
                      <w:lang w:val="en-US" w:eastAsia="zh-CN"/>
                    </w:rPr>
                  </w:pPr>
                </w:p>
              </w:tc>
              <w:tc>
                <w:tcPr>
                  <w:tcW w:w="944" w:type="pct"/>
                  <w:tcBorders>
                    <w:tl2br w:val="nil"/>
                    <w:tr2bl w:val="nil"/>
                  </w:tcBorders>
                  <w:noWrap w:val="0"/>
                  <w:vAlign w:val="center"/>
                </w:tcPr>
                <w:p w14:paraId="60AB7006">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运输扬尘</w:t>
                  </w:r>
                </w:p>
              </w:tc>
              <w:tc>
                <w:tcPr>
                  <w:tcW w:w="3256" w:type="pct"/>
                  <w:tcBorders>
                    <w:tl2br w:val="nil"/>
                    <w:tr2bl w:val="nil"/>
                  </w:tcBorders>
                  <w:noWrap w:val="0"/>
                  <w:vAlign w:val="center"/>
                </w:tcPr>
                <w:p w14:paraId="0CE7B58D">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厂内道路硬化，定期洒水，及时清扫，进出车辆清洗，运输车辆苫盖。</w:t>
                  </w:r>
                </w:p>
              </w:tc>
              <w:tc>
                <w:tcPr>
                  <w:tcW w:w="378" w:type="pct"/>
                  <w:tcBorders>
                    <w:tl2br w:val="nil"/>
                    <w:tr2bl w:val="nil"/>
                  </w:tcBorders>
                  <w:noWrap w:val="0"/>
                  <w:vAlign w:val="center"/>
                </w:tcPr>
                <w:p w14:paraId="53B9D93C">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待建</w:t>
                  </w:r>
                </w:p>
              </w:tc>
            </w:tr>
            <w:tr w14:paraId="69C66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325F76C6">
                  <w:pPr>
                    <w:pStyle w:val="13"/>
                    <w:bidi w:val="0"/>
                    <w:rPr>
                      <w:rFonts w:hint="default" w:ascii="Times New Roman" w:hAnsi="Times New Roman" w:cs="Times New Roman"/>
                      <w:color w:val="auto"/>
                      <w:highlight w:val="none"/>
                    </w:rPr>
                  </w:pPr>
                </w:p>
              </w:tc>
              <w:tc>
                <w:tcPr>
                  <w:tcW w:w="151" w:type="pct"/>
                  <w:vMerge w:val="restart"/>
                  <w:tcBorders>
                    <w:tl2br w:val="nil"/>
                    <w:tr2bl w:val="nil"/>
                  </w:tcBorders>
                  <w:noWrap w:val="0"/>
                  <w:vAlign w:val="center"/>
                </w:tcPr>
                <w:p w14:paraId="4C5B8361">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废水</w:t>
                  </w:r>
                </w:p>
              </w:tc>
              <w:tc>
                <w:tcPr>
                  <w:tcW w:w="944" w:type="pct"/>
                  <w:tcBorders>
                    <w:tl2br w:val="nil"/>
                    <w:tr2bl w:val="nil"/>
                  </w:tcBorders>
                  <w:noWrap w:val="0"/>
                  <w:vAlign w:val="center"/>
                </w:tcPr>
                <w:p w14:paraId="60866C2B">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生活污水</w:t>
                  </w:r>
                </w:p>
              </w:tc>
              <w:tc>
                <w:tcPr>
                  <w:tcW w:w="3256" w:type="pct"/>
                  <w:tcBorders>
                    <w:tl2br w:val="nil"/>
                    <w:tr2bl w:val="nil"/>
                  </w:tcBorders>
                  <w:noWrap w:val="0"/>
                  <w:vAlign w:val="center"/>
                </w:tcPr>
                <w:p w14:paraId="2E33855A">
                  <w:pPr>
                    <w:pStyle w:val="13"/>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项目生活</w:t>
                  </w:r>
                  <w:r>
                    <w:rPr>
                      <w:rFonts w:hint="eastAsia" w:ascii="Times New Roman" w:hAnsi="Times New Roman" w:cs="Times New Roman"/>
                      <w:color w:val="auto"/>
                      <w:highlight w:val="none"/>
                      <w:lang w:val="en-US" w:eastAsia="zh-CN"/>
                    </w:rPr>
                    <w:t>污水为职工盥洗废水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废水</w:t>
                  </w:r>
                  <w:r>
                    <w:rPr>
                      <w:rFonts w:hint="default" w:ascii="Times New Roman" w:hAnsi="Times New Roman" w:eastAsia="宋体" w:cs="Times New Roman"/>
                      <w:color w:val="auto"/>
                      <w:highlight w:val="none"/>
                      <w:lang w:eastAsia="zh-CN"/>
                    </w:rPr>
                    <w:t>产生量不大，水质较为清洁，成分较为简单，泼洒至厂区地面用于洒水降尘使用，不外排。</w:t>
                  </w:r>
                </w:p>
              </w:tc>
              <w:tc>
                <w:tcPr>
                  <w:tcW w:w="378" w:type="pct"/>
                  <w:tcBorders>
                    <w:tl2br w:val="nil"/>
                    <w:tr2bl w:val="nil"/>
                  </w:tcBorders>
                  <w:noWrap w:val="0"/>
                  <w:vAlign w:val="center"/>
                </w:tcPr>
                <w:p w14:paraId="5D4DA49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2342D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69" w:type="pct"/>
                  <w:vMerge w:val="continue"/>
                  <w:tcBorders>
                    <w:tl2br w:val="nil"/>
                    <w:tr2bl w:val="nil"/>
                  </w:tcBorders>
                  <w:noWrap w:val="0"/>
                  <w:vAlign w:val="center"/>
                </w:tcPr>
                <w:p w14:paraId="32289287">
                  <w:pPr>
                    <w:pStyle w:val="13"/>
                    <w:bidi w:val="0"/>
                    <w:rPr>
                      <w:color w:val="auto"/>
                    </w:rPr>
                  </w:pPr>
                </w:p>
              </w:tc>
              <w:tc>
                <w:tcPr>
                  <w:tcW w:w="151" w:type="pct"/>
                  <w:vMerge w:val="continue"/>
                  <w:tcBorders>
                    <w:tl2br w:val="nil"/>
                    <w:tr2bl w:val="nil"/>
                  </w:tcBorders>
                  <w:noWrap w:val="0"/>
                  <w:vAlign w:val="center"/>
                </w:tcPr>
                <w:p w14:paraId="49C4B716">
                  <w:pPr>
                    <w:pStyle w:val="13"/>
                    <w:bidi w:val="0"/>
                    <w:rPr>
                      <w:color w:val="auto"/>
                    </w:rPr>
                  </w:pPr>
                </w:p>
              </w:tc>
              <w:tc>
                <w:tcPr>
                  <w:tcW w:w="944" w:type="pct"/>
                  <w:tcBorders>
                    <w:tl2br w:val="nil"/>
                    <w:tr2bl w:val="nil"/>
                  </w:tcBorders>
                  <w:noWrap w:val="0"/>
                  <w:vAlign w:val="center"/>
                </w:tcPr>
                <w:p w14:paraId="7E5B4003">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生产废水</w:t>
                  </w:r>
                </w:p>
              </w:tc>
              <w:tc>
                <w:tcPr>
                  <w:tcW w:w="3256" w:type="pct"/>
                  <w:tcBorders>
                    <w:tl2br w:val="nil"/>
                    <w:tr2bl w:val="nil"/>
                  </w:tcBorders>
                  <w:noWrap w:val="0"/>
                  <w:vAlign w:val="center"/>
                </w:tcPr>
                <w:p w14:paraId="2B5164B9">
                  <w:pPr>
                    <w:pStyle w:val="13"/>
                    <w:bidi w:val="0"/>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项目生产废水为</w:t>
                  </w:r>
                  <w:r>
                    <w:rPr>
                      <w:rFonts w:hint="default" w:ascii="Times New Roman" w:hAnsi="Times New Roman" w:eastAsia="宋体" w:cs="Times New Roman"/>
                      <w:color w:val="auto"/>
                      <w:highlight w:val="none"/>
                      <w:lang w:eastAsia="zh-CN"/>
                    </w:rPr>
                    <w:t>车辆及罐体冲洗废水</w:t>
                  </w:r>
                  <w:r>
                    <w:rPr>
                      <w:rFonts w:hint="eastAsia" w:ascii="Times New Roman" w:hAnsi="Times New Roman" w:eastAsia="宋体" w:cs="Times New Roman"/>
                      <w:color w:val="auto"/>
                      <w:highlight w:val="none"/>
                      <w:lang w:eastAsia="zh-CN"/>
                    </w:rPr>
                    <w:t>，</w:t>
                  </w:r>
                  <w:r>
                    <w:rPr>
                      <w:rFonts w:hint="eastAsia"/>
                      <w:color w:val="auto"/>
                      <w:lang w:val="en-US" w:eastAsia="zh-CN"/>
                    </w:rPr>
                    <w:t>废水经渣水分离机分离后，在厂区沉淀池内沉淀澄清，澄清后循环利用，不外排。</w:t>
                  </w:r>
                </w:p>
              </w:tc>
              <w:tc>
                <w:tcPr>
                  <w:tcW w:w="378" w:type="pct"/>
                  <w:tcBorders>
                    <w:tl2br w:val="nil"/>
                    <w:tr2bl w:val="nil"/>
                  </w:tcBorders>
                  <w:noWrap w:val="0"/>
                  <w:vAlign w:val="center"/>
                </w:tcPr>
                <w:p w14:paraId="366D5337">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待建</w:t>
                  </w:r>
                </w:p>
              </w:tc>
            </w:tr>
            <w:tr w14:paraId="72A7B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3" w:hRule="atLeast"/>
              </w:trPr>
              <w:tc>
                <w:tcPr>
                  <w:tcW w:w="269" w:type="pct"/>
                  <w:vMerge w:val="continue"/>
                  <w:tcBorders>
                    <w:tl2br w:val="nil"/>
                    <w:tr2bl w:val="nil"/>
                  </w:tcBorders>
                  <w:noWrap w:val="0"/>
                  <w:vAlign w:val="center"/>
                </w:tcPr>
                <w:p w14:paraId="191C7B02">
                  <w:pPr>
                    <w:pStyle w:val="13"/>
                    <w:bidi w:val="0"/>
                    <w:rPr>
                      <w:rFonts w:hint="default" w:ascii="Times New Roman" w:hAnsi="Times New Roman" w:cs="Times New Roman"/>
                      <w:color w:val="auto"/>
                      <w:highlight w:val="none"/>
                    </w:rPr>
                  </w:pPr>
                </w:p>
              </w:tc>
              <w:tc>
                <w:tcPr>
                  <w:tcW w:w="151" w:type="pct"/>
                  <w:tcBorders>
                    <w:tl2br w:val="nil"/>
                    <w:tr2bl w:val="nil"/>
                  </w:tcBorders>
                  <w:noWrap w:val="0"/>
                  <w:vAlign w:val="center"/>
                </w:tcPr>
                <w:p w14:paraId="39F2BE07">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噪声</w:t>
                  </w:r>
                </w:p>
              </w:tc>
              <w:tc>
                <w:tcPr>
                  <w:tcW w:w="944" w:type="pct"/>
                  <w:tcBorders>
                    <w:tl2br w:val="nil"/>
                    <w:tr2bl w:val="nil"/>
                  </w:tcBorders>
                  <w:noWrap w:val="0"/>
                  <w:vAlign w:val="center"/>
                </w:tcPr>
                <w:p w14:paraId="3C1A808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设备及运输噪声</w:t>
                  </w:r>
                </w:p>
              </w:tc>
              <w:tc>
                <w:tcPr>
                  <w:tcW w:w="3256" w:type="pct"/>
                  <w:tcBorders>
                    <w:tl2br w:val="nil"/>
                    <w:tr2bl w:val="nil"/>
                  </w:tcBorders>
                  <w:noWrap w:val="0"/>
                  <w:vAlign w:val="center"/>
                </w:tcPr>
                <w:p w14:paraId="23A4C415">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选用低噪声设备，设备基础减振，厂房封闭隔声</w:t>
                  </w:r>
                  <w:r>
                    <w:rPr>
                      <w:rFonts w:hint="eastAsia" w:ascii="Times New Roman" w:hAnsi="Times New Roman" w:cs="Times New Roman"/>
                      <w:color w:val="auto"/>
                      <w:highlight w:val="none"/>
                      <w:lang w:val="en-US" w:eastAsia="zh-CN"/>
                    </w:rPr>
                    <w:t>；车辆减速慢行，不鸣笛。</w:t>
                  </w:r>
                  <w:r>
                    <w:rPr>
                      <w:rFonts w:hint="eastAsia" w:cs="Times New Roman"/>
                      <w:color w:val="auto"/>
                      <w:highlight w:val="none"/>
                      <w:lang w:val="en-US" w:eastAsia="zh-CN"/>
                    </w:rPr>
                    <w:t>运营期加强对保护目标的监测，当发现噪声对保护目标的影响超过《声环境质量标准》（GB3096-2008）中1类标准限值时应加装隔声屏障。</w:t>
                  </w:r>
                </w:p>
              </w:tc>
              <w:tc>
                <w:tcPr>
                  <w:tcW w:w="378" w:type="pct"/>
                  <w:tcBorders>
                    <w:tl2br w:val="nil"/>
                    <w:tr2bl w:val="nil"/>
                  </w:tcBorders>
                  <w:noWrap w:val="0"/>
                  <w:vAlign w:val="center"/>
                </w:tcPr>
                <w:p w14:paraId="5C10970D">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3CA94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9" w:type="pct"/>
                  <w:vMerge w:val="continue"/>
                  <w:tcBorders>
                    <w:tl2br w:val="nil"/>
                    <w:tr2bl w:val="nil"/>
                  </w:tcBorders>
                  <w:noWrap w:val="0"/>
                  <w:vAlign w:val="center"/>
                </w:tcPr>
                <w:p w14:paraId="0E2AEA40">
                  <w:pPr>
                    <w:pStyle w:val="13"/>
                    <w:bidi w:val="0"/>
                    <w:rPr>
                      <w:rFonts w:hint="default" w:ascii="Times New Roman" w:hAnsi="Times New Roman" w:cs="Times New Roman"/>
                      <w:color w:val="auto"/>
                      <w:highlight w:val="none"/>
                    </w:rPr>
                  </w:pPr>
                </w:p>
              </w:tc>
              <w:tc>
                <w:tcPr>
                  <w:tcW w:w="151" w:type="pct"/>
                  <w:vMerge w:val="restart"/>
                  <w:tcBorders>
                    <w:tl2br w:val="nil"/>
                    <w:tr2bl w:val="nil"/>
                  </w:tcBorders>
                  <w:noWrap w:val="0"/>
                  <w:vAlign w:val="center"/>
                </w:tcPr>
                <w:p w14:paraId="118A2B59">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固废</w:t>
                  </w:r>
                </w:p>
              </w:tc>
              <w:tc>
                <w:tcPr>
                  <w:tcW w:w="944" w:type="pct"/>
                  <w:tcBorders>
                    <w:tl2br w:val="nil"/>
                    <w:tr2bl w:val="nil"/>
                  </w:tcBorders>
                  <w:noWrap w:val="0"/>
                  <w:vAlign w:val="center"/>
                </w:tcPr>
                <w:p w14:paraId="790F7AB3">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生活垃圾</w:t>
                  </w:r>
                </w:p>
              </w:tc>
              <w:tc>
                <w:tcPr>
                  <w:tcW w:w="3256" w:type="pct"/>
                  <w:tcBorders>
                    <w:tl2br w:val="nil"/>
                    <w:tr2bl w:val="nil"/>
                  </w:tcBorders>
                  <w:noWrap w:val="0"/>
                  <w:vAlign w:val="center"/>
                </w:tcPr>
                <w:p w14:paraId="30CA4F16">
                  <w:pPr>
                    <w:pStyle w:val="13"/>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生活垃圾集中收集，定期交由当地环卫部门统一处理</w:t>
                  </w:r>
                  <w:r>
                    <w:rPr>
                      <w:rFonts w:hint="eastAsia" w:ascii="Times New Roman" w:hAnsi="Times New Roman" w:cs="Times New Roman"/>
                      <w:color w:val="auto"/>
                      <w:highlight w:val="none"/>
                      <w:lang w:eastAsia="zh-CN"/>
                    </w:rPr>
                    <w:t>。</w:t>
                  </w:r>
                </w:p>
              </w:tc>
              <w:tc>
                <w:tcPr>
                  <w:tcW w:w="378" w:type="pct"/>
                  <w:tcBorders>
                    <w:tl2br w:val="nil"/>
                    <w:tr2bl w:val="nil"/>
                  </w:tcBorders>
                  <w:noWrap w:val="0"/>
                  <w:vAlign w:val="center"/>
                </w:tcPr>
                <w:p w14:paraId="6CDDF53E">
                  <w:pPr>
                    <w:pStyle w:val="13"/>
                    <w:bidi w:val="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highlight w:val="none"/>
                      <w:lang w:val="en-US" w:eastAsia="zh-CN"/>
                    </w:rPr>
                    <w:t>待建</w:t>
                  </w:r>
                </w:p>
              </w:tc>
            </w:tr>
            <w:tr w14:paraId="54436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69" w:type="pct"/>
                  <w:vMerge w:val="continue"/>
                  <w:tcBorders>
                    <w:tl2br w:val="nil"/>
                    <w:tr2bl w:val="nil"/>
                  </w:tcBorders>
                  <w:noWrap w:val="0"/>
                  <w:vAlign w:val="center"/>
                </w:tcPr>
                <w:p w14:paraId="123E6B13">
                  <w:pPr>
                    <w:pStyle w:val="13"/>
                    <w:bidi w:val="0"/>
                    <w:rPr>
                      <w:color w:val="auto"/>
                    </w:rPr>
                  </w:pPr>
                </w:p>
              </w:tc>
              <w:tc>
                <w:tcPr>
                  <w:tcW w:w="151" w:type="pct"/>
                  <w:vMerge w:val="continue"/>
                  <w:tcBorders>
                    <w:tl2br w:val="nil"/>
                    <w:tr2bl w:val="nil"/>
                  </w:tcBorders>
                  <w:noWrap w:val="0"/>
                  <w:vAlign w:val="center"/>
                </w:tcPr>
                <w:p w14:paraId="5EDF2C5F">
                  <w:pPr>
                    <w:pStyle w:val="13"/>
                    <w:bidi w:val="0"/>
                    <w:rPr>
                      <w:color w:val="auto"/>
                    </w:rPr>
                  </w:pPr>
                </w:p>
              </w:tc>
              <w:tc>
                <w:tcPr>
                  <w:tcW w:w="944" w:type="pct"/>
                  <w:tcBorders>
                    <w:tl2br w:val="nil"/>
                    <w:tr2bl w:val="nil"/>
                  </w:tcBorders>
                  <w:noWrap w:val="0"/>
                  <w:vAlign w:val="center"/>
                </w:tcPr>
                <w:p w14:paraId="7B0BC071">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p>
              </w:tc>
              <w:tc>
                <w:tcPr>
                  <w:tcW w:w="3256" w:type="pct"/>
                  <w:tcBorders>
                    <w:tl2br w:val="nil"/>
                    <w:tr2bl w:val="nil"/>
                  </w:tcBorders>
                  <w:noWrap w:val="0"/>
                  <w:vAlign w:val="center"/>
                </w:tcPr>
                <w:p w14:paraId="25D40A39">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集中收集后回用于生产</w:t>
                  </w:r>
                  <w:r>
                    <w:rPr>
                      <w:rFonts w:hint="eastAsia" w:ascii="Times New Roman" w:hAnsi="Times New Roman" w:cs="Times New Roman"/>
                      <w:color w:val="auto"/>
                      <w:highlight w:val="none"/>
                      <w:lang w:val="en-US" w:eastAsia="zh-CN"/>
                    </w:rPr>
                    <w:t>。</w:t>
                  </w:r>
                </w:p>
              </w:tc>
              <w:tc>
                <w:tcPr>
                  <w:tcW w:w="378" w:type="pct"/>
                  <w:tcBorders>
                    <w:tl2br w:val="nil"/>
                    <w:tr2bl w:val="nil"/>
                  </w:tcBorders>
                  <w:noWrap w:val="0"/>
                  <w:vAlign w:val="center"/>
                </w:tcPr>
                <w:p w14:paraId="64669444">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1976C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69" w:type="pct"/>
                  <w:vMerge w:val="continue"/>
                  <w:tcBorders>
                    <w:tl2br w:val="nil"/>
                    <w:tr2bl w:val="nil"/>
                  </w:tcBorders>
                  <w:noWrap w:val="0"/>
                  <w:vAlign w:val="center"/>
                </w:tcPr>
                <w:p w14:paraId="731E7F30">
                  <w:pPr>
                    <w:pStyle w:val="13"/>
                    <w:bidi w:val="0"/>
                    <w:rPr>
                      <w:rFonts w:hint="default" w:ascii="Times New Roman" w:hAnsi="Times New Roman" w:cs="Times New Roman"/>
                      <w:color w:val="auto"/>
                      <w:highlight w:val="none"/>
                      <w:lang w:val="en-US" w:eastAsia="zh-CN"/>
                    </w:rPr>
                  </w:pPr>
                </w:p>
              </w:tc>
              <w:tc>
                <w:tcPr>
                  <w:tcW w:w="151" w:type="pct"/>
                  <w:vMerge w:val="continue"/>
                  <w:tcBorders>
                    <w:tl2br w:val="nil"/>
                    <w:tr2bl w:val="nil"/>
                  </w:tcBorders>
                  <w:noWrap w:val="0"/>
                  <w:vAlign w:val="center"/>
                </w:tcPr>
                <w:p w14:paraId="0D5FC0C8">
                  <w:pPr>
                    <w:pStyle w:val="13"/>
                    <w:bidi w:val="0"/>
                    <w:rPr>
                      <w:rFonts w:hint="default" w:ascii="Times New Roman" w:hAnsi="Times New Roman" w:cs="Times New Roman"/>
                      <w:color w:val="auto"/>
                      <w:highlight w:val="none"/>
                      <w:lang w:val="en-US" w:eastAsia="zh-CN"/>
                    </w:rPr>
                  </w:pPr>
                </w:p>
              </w:tc>
              <w:tc>
                <w:tcPr>
                  <w:tcW w:w="944" w:type="pct"/>
                  <w:tcBorders>
                    <w:tl2br w:val="nil"/>
                    <w:tr2bl w:val="nil"/>
                  </w:tcBorders>
                  <w:noWrap w:val="0"/>
                  <w:vAlign w:val="center"/>
                </w:tcPr>
                <w:p w14:paraId="62324FC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除尘灰</w:t>
                  </w:r>
                </w:p>
              </w:tc>
              <w:tc>
                <w:tcPr>
                  <w:tcW w:w="3256" w:type="pct"/>
                  <w:tcBorders>
                    <w:tl2br w:val="nil"/>
                    <w:tr2bl w:val="nil"/>
                  </w:tcBorders>
                  <w:noWrap w:val="0"/>
                  <w:vAlign w:val="center"/>
                </w:tcPr>
                <w:p w14:paraId="01FB4AD0">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集中收集后回用于生产。</w:t>
                  </w:r>
                </w:p>
              </w:tc>
              <w:tc>
                <w:tcPr>
                  <w:tcW w:w="378" w:type="pct"/>
                  <w:tcBorders>
                    <w:tl2br w:val="nil"/>
                    <w:tr2bl w:val="nil"/>
                  </w:tcBorders>
                  <w:noWrap w:val="0"/>
                  <w:vAlign w:val="center"/>
                </w:tcPr>
                <w:p w14:paraId="301FFE30">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79D45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269" w:type="pct"/>
                  <w:vMerge w:val="continue"/>
                  <w:tcBorders>
                    <w:tl2br w:val="nil"/>
                    <w:tr2bl w:val="nil"/>
                  </w:tcBorders>
                  <w:noWrap w:val="0"/>
                  <w:vAlign w:val="center"/>
                </w:tcPr>
                <w:p w14:paraId="29A81936">
                  <w:pPr>
                    <w:pStyle w:val="13"/>
                    <w:bidi w:val="0"/>
                    <w:rPr>
                      <w:rFonts w:hint="default" w:ascii="Times New Roman" w:hAnsi="Times New Roman" w:cs="Times New Roman"/>
                      <w:color w:val="auto"/>
                      <w:highlight w:val="none"/>
                      <w:lang w:val="en-US" w:eastAsia="zh-CN"/>
                    </w:rPr>
                  </w:pPr>
                </w:p>
              </w:tc>
              <w:tc>
                <w:tcPr>
                  <w:tcW w:w="151" w:type="pct"/>
                  <w:vMerge w:val="continue"/>
                  <w:tcBorders>
                    <w:tl2br w:val="nil"/>
                    <w:tr2bl w:val="nil"/>
                  </w:tcBorders>
                  <w:noWrap w:val="0"/>
                  <w:vAlign w:val="center"/>
                </w:tcPr>
                <w:p w14:paraId="7B6672E0">
                  <w:pPr>
                    <w:pStyle w:val="13"/>
                    <w:bidi w:val="0"/>
                    <w:rPr>
                      <w:rFonts w:hint="default" w:ascii="Times New Roman" w:hAnsi="Times New Roman" w:cs="Times New Roman"/>
                      <w:color w:val="auto"/>
                      <w:highlight w:val="none"/>
                      <w:lang w:val="en-US" w:eastAsia="zh-CN"/>
                    </w:rPr>
                  </w:pPr>
                </w:p>
              </w:tc>
              <w:tc>
                <w:tcPr>
                  <w:tcW w:w="944" w:type="pct"/>
                  <w:tcBorders>
                    <w:tl2br w:val="nil"/>
                    <w:tr2bl w:val="nil"/>
                  </w:tcBorders>
                  <w:noWrap w:val="0"/>
                  <w:vAlign w:val="center"/>
                </w:tcPr>
                <w:p w14:paraId="690E3176">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废润滑油</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废油桶</w:t>
                  </w:r>
                  <w:r>
                    <w:rPr>
                      <w:rFonts w:hint="eastAsia" w:cs="Times New Roman"/>
                      <w:color w:val="auto"/>
                      <w:highlight w:val="none"/>
                      <w:lang w:val="en-US" w:eastAsia="zh-CN"/>
                    </w:rPr>
                    <w:t>、</w:t>
                  </w:r>
                </w:p>
              </w:tc>
              <w:tc>
                <w:tcPr>
                  <w:tcW w:w="3256" w:type="pct"/>
                  <w:tcBorders>
                    <w:tl2br w:val="nil"/>
                    <w:tr2bl w:val="nil"/>
                  </w:tcBorders>
                  <w:noWrap w:val="0"/>
                  <w:vAlign w:val="center"/>
                </w:tcPr>
                <w:p w14:paraId="78589E73">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集中收集，分类暂存于危废间，定期委托有资质的单位进行处置</w:t>
                  </w:r>
                  <w:r>
                    <w:rPr>
                      <w:rFonts w:hint="eastAsia" w:ascii="Times New Roman" w:hAnsi="Times New Roman" w:cs="Times New Roman"/>
                      <w:color w:val="auto"/>
                      <w:highlight w:val="none"/>
                      <w:lang w:val="en-US" w:eastAsia="zh-CN"/>
                    </w:rPr>
                    <w:t>。</w:t>
                  </w:r>
                </w:p>
              </w:tc>
              <w:tc>
                <w:tcPr>
                  <w:tcW w:w="378" w:type="pct"/>
                  <w:tcBorders>
                    <w:tl2br w:val="nil"/>
                    <w:tr2bl w:val="nil"/>
                  </w:tcBorders>
                  <w:noWrap w:val="0"/>
                  <w:vAlign w:val="center"/>
                </w:tcPr>
                <w:p w14:paraId="5D6FFDB6">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bl>
          <w:p w14:paraId="777D2317">
            <w:pPr>
              <w:pStyle w:val="7"/>
              <w:numPr>
                <w:ilvl w:val="0"/>
                <w:numId w:val="3"/>
              </w:numPr>
              <w:bidi w:val="0"/>
              <w:spacing w:line="240" w:lineRule="auto"/>
              <w:ind w:left="0" w:leftChars="0" w:firstLine="403" w:firstLineChars="0"/>
              <w:rPr>
                <w:rFonts w:hint="eastAsia"/>
                <w:color w:val="auto"/>
                <w:lang w:val="en-US" w:eastAsia="zh-CN"/>
              </w:rPr>
            </w:pPr>
            <w:r>
              <w:rPr>
                <w:rFonts w:hint="eastAsia"/>
                <w:color w:val="auto"/>
                <w:lang w:val="en-US" w:eastAsia="zh-CN"/>
              </w:rPr>
              <w:t xml:space="preserve"> 一期和二期完工后全厂工程主要建设内容一览表</w:t>
            </w:r>
          </w:p>
          <w:tbl>
            <w:tblPr>
              <w:tblStyle w:val="1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7"/>
              <w:gridCol w:w="240"/>
              <w:gridCol w:w="1122"/>
              <w:gridCol w:w="6147"/>
            </w:tblGrid>
            <w:tr w14:paraId="38BE7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tcBorders>
                    <w:tl2br w:val="nil"/>
                    <w:tr2bl w:val="nil"/>
                  </w:tcBorders>
                  <w:noWrap w:val="0"/>
                  <w:vAlign w:val="center"/>
                </w:tcPr>
                <w:p w14:paraId="3EC56350">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类别</w:t>
                  </w:r>
                </w:p>
              </w:tc>
              <w:tc>
                <w:tcPr>
                  <w:tcW w:w="857" w:type="pct"/>
                  <w:gridSpan w:val="2"/>
                  <w:tcBorders>
                    <w:tl2br w:val="nil"/>
                    <w:tr2bl w:val="nil"/>
                  </w:tcBorders>
                  <w:noWrap w:val="0"/>
                  <w:vAlign w:val="center"/>
                </w:tcPr>
                <w:p w14:paraId="705A9E44">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工程组成</w:t>
                  </w:r>
                </w:p>
              </w:tc>
              <w:tc>
                <w:tcPr>
                  <w:tcW w:w="3873" w:type="pct"/>
                  <w:tcBorders>
                    <w:tl2br w:val="nil"/>
                    <w:tr2bl w:val="nil"/>
                  </w:tcBorders>
                  <w:noWrap w:val="0"/>
                  <w:vAlign w:val="center"/>
                </w:tcPr>
                <w:p w14:paraId="3BBD0033">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建设内容</w:t>
                  </w:r>
                </w:p>
              </w:tc>
            </w:tr>
            <w:tr w14:paraId="03428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tcBorders>
                    <w:tl2br w:val="nil"/>
                    <w:tr2bl w:val="nil"/>
                  </w:tcBorders>
                  <w:noWrap w:val="0"/>
                  <w:vAlign w:val="center"/>
                </w:tcPr>
                <w:p w14:paraId="08F9089C">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主体工程</w:t>
                  </w:r>
                </w:p>
              </w:tc>
              <w:tc>
                <w:tcPr>
                  <w:tcW w:w="857" w:type="pct"/>
                  <w:gridSpan w:val="2"/>
                  <w:tcBorders>
                    <w:tl2br w:val="nil"/>
                    <w:tr2bl w:val="nil"/>
                  </w:tcBorders>
                  <w:noWrap w:val="0"/>
                  <w:vAlign w:val="center"/>
                </w:tcPr>
                <w:p w14:paraId="77A04CFE">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生产车间</w:t>
                  </w:r>
                </w:p>
              </w:tc>
              <w:tc>
                <w:tcPr>
                  <w:tcW w:w="3873" w:type="pct"/>
                  <w:tcBorders>
                    <w:tl2br w:val="nil"/>
                    <w:tr2bl w:val="nil"/>
                  </w:tcBorders>
                  <w:noWrap w:val="0"/>
                  <w:vAlign w:val="center"/>
                </w:tcPr>
                <w:p w14:paraId="7C8DC99C">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1座，1层，占地面积1500m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高度10m，</w:t>
                  </w:r>
                  <w:r>
                    <w:rPr>
                      <w:rFonts w:hint="eastAsia" w:ascii="Times New Roman" w:hAnsi="Times New Roman" w:cs="Times New Roman"/>
                      <w:color w:val="auto"/>
                      <w:highlight w:val="none"/>
                      <w:lang w:val="en-US" w:eastAsia="zh-CN"/>
                    </w:rPr>
                    <w:t>封闭式钢结构，1期布设120型机组混凝土拌合站生产线2条；2期布设水稳拌合站生产线1条。</w:t>
                  </w:r>
                </w:p>
              </w:tc>
            </w:tr>
            <w:tr w14:paraId="4D795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restart"/>
                  <w:tcBorders>
                    <w:tl2br w:val="nil"/>
                    <w:tr2bl w:val="nil"/>
                  </w:tcBorders>
                  <w:noWrap w:val="0"/>
                  <w:vAlign w:val="center"/>
                </w:tcPr>
                <w:p w14:paraId="687F589C">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辅助工程</w:t>
                  </w:r>
                </w:p>
              </w:tc>
              <w:tc>
                <w:tcPr>
                  <w:tcW w:w="857" w:type="pct"/>
                  <w:gridSpan w:val="2"/>
                  <w:tcBorders>
                    <w:tl2br w:val="nil"/>
                    <w:tr2bl w:val="nil"/>
                  </w:tcBorders>
                  <w:noWrap w:val="0"/>
                  <w:vAlign w:val="center"/>
                </w:tcPr>
                <w:p w14:paraId="3B7499B5">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办公用房</w:t>
                  </w:r>
                </w:p>
              </w:tc>
              <w:tc>
                <w:tcPr>
                  <w:tcW w:w="3873" w:type="pct"/>
                  <w:tcBorders>
                    <w:tl2br w:val="nil"/>
                    <w:tr2bl w:val="nil"/>
                  </w:tcBorders>
                  <w:noWrap w:val="0"/>
                  <w:vAlign w:val="center"/>
                </w:tcPr>
                <w:p w14:paraId="0FED7D03">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1座，1层，占地面积180m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，砖混结构。</w:t>
                  </w:r>
                </w:p>
              </w:tc>
            </w:tr>
            <w:tr w14:paraId="5C5ED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31574BD9">
                  <w:pPr>
                    <w:pStyle w:val="13"/>
                    <w:bidi w:val="0"/>
                    <w:rPr>
                      <w:rFonts w:hint="default" w:ascii="Times New Roman" w:hAnsi="Times New Roman" w:cs="Times New Roman"/>
                      <w:color w:val="auto"/>
                      <w:highlight w:val="none"/>
                      <w:lang w:val="en-US" w:eastAsia="zh-CN"/>
                    </w:rPr>
                  </w:pPr>
                </w:p>
              </w:tc>
              <w:tc>
                <w:tcPr>
                  <w:tcW w:w="857" w:type="pct"/>
                  <w:gridSpan w:val="2"/>
                  <w:tcBorders>
                    <w:tl2br w:val="nil"/>
                    <w:tr2bl w:val="nil"/>
                  </w:tcBorders>
                  <w:noWrap w:val="0"/>
                  <w:vAlign w:val="center"/>
                </w:tcPr>
                <w:p w14:paraId="4D9D9542">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化验室</w:t>
                  </w:r>
                </w:p>
              </w:tc>
              <w:tc>
                <w:tcPr>
                  <w:tcW w:w="3873" w:type="pct"/>
                  <w:tcBorders>
                    <w:tl2br w:val="nil"/>
                    <w:tr2bl w:val="nil"/>
                  </w:tcBorders>
                  <w:noWrap w:val="0"/>
                  <w:vAlign w:val="center"/>
                </w:tcPr>
                <w:p w14:paraId="7C04884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1座，1层，占地面积20m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，砖混结构。主要检测混凝土抗压强度、抗渗性、含气量、泌水、坍落度等项目，不涉及化学实验</w:t>
                  </w:r>
                  <w:r>
                    <w:rPr>
                      <w:rFonts w:hint="eastAsia" w:cs="Times New Roman"/>
                      <w:color w:val="auto"/>
                      <w:highlight w:val="none"/>
                      <w:lang w:val="en-US" w:eastAsia="zh-CN"/>
                    </w:rPr>
                    <w:t>。</w:t>
                  </w:r>
                </w:p>
              </w:tc>
            </w:tr>
            <w:tr w14:paraId="7DB50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6A4CD315">
                  <w:pPr>
                    <w:pStyle w:val="13"/>
                    <w:bidi w:val="0"/>
                    <w:rPr>
                      <w:rFonts w:hint="default" w:ascii="Times New Roman" w:hAnsi="Times New Roman" w:cs="Times New Roman"/>
                      <w:color w:val="auto"/>
                      <w:highlight w:val="none"/>
                      <w:lang w:val="en-US" w:eastAsia="zh-CN"/>
                    </w:rPr>
                  </w:pPr>
                </w:p>
              </w:tc>
              <w:tc>
                <w:tcPr>
                  <w:tcW w:w="857" w:type="pct"/>
                  <w:gridSpan w:val="2"/>
                  <w:tcBorders>
                    <w:tl2br w:val="nil"/>
                    <w:tr2bl w:val="nil"/>
                  </w:tcBorders>
                  <w:noWrap w:val="0"/>
                  <w:vAlign w:val="center"/>
                </w:tcPr>
                <w:p w14:paraId="3E7CCEE4">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危废间</w:t>
                  </w:r>
                </w:p>
              </w:tc>
              <w:tc>
                <w:tcPr>
                  <w:tcW w:w="3873" w:type="pct"/>
                  <w:tcBorders>
                    <w:tl2br w:val="nil"/>
                    <w:tr2bl w:val="nil"/>
                  </w:tcBorders>
                  <w:noWrap w:val="0"/>
                  <w:vAlign w:val="center"/>
                </w:tcPr>
                <w:p w14:paraId="1A75DF53">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1座，1层，占地面积10m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，砖混结构。</w:t>
                  </w:r>
                </w:p>
              </w:tc>
            </w:tr>
            <w:tr w14:paraId="4FB89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347A82EE">
                  <w:pPr>
                    <w:pStyle w:val="13"/>
                    <w:bidi w:val="0"/>
                    <w:rPr>
                      <w:rFonts w:hint="default" w:ascii="Times New Roman" w:hAnsi="Times New Roman" w:cs="Times New Roman"/>
                      <w:color w:val="auto"/>
                      <w:highlight w:val="none"/>
                      <w:lang w:val="en-US" w:eastAsia="zh-CN"/>
                    </w:rPr>
                  </w:pPr>
                </w:p>
              </w:tc>
              <w:tc>
                <w:tcPr>
                  <w:tcW w:w="857" w:type="pct"/>
                  <w:gridSpan w:val="2"/>
                  <w:tcBorders>
                    <w:tl2br w:val="nil"/>
                    <w:tr2bl w:val="nil"/>
                  </w:tcBorders>
                  <w:noWrap w:val="0"/>
                  <w:vAlign w:val="center"/>
                </w:tcPr>
                <w:p w14:paraId="7955C0BF">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除尘设施</w:t>
                  </w:r>
                </w:p>
              </w:tc>
              <w:tc>
                <w:tcPr>
                  <w:tcW w:w="3873" w:type="pct"/>
                  <w:tcBorders>
                    <w:tl2br w:val="nil"/>
                    <w:tr2bl w:val="nil"/>
                  </w:tcBorders>
                  <w:noWrap w:val="0"/>
                  <w:vAlign w:val="center"/>
                </w:tcPr>
                <w:p w14:paraId="6868DC26">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3套，1期2条120型机组混凝土拌合站生产线各布设1套脉冲式布袋除尘器；2期1条水稳拌合站生产线布设1套脉冲式布袋除尘器。</w:t>
                  </w:r>
                </w:p>
              </w:tc>
            </w:tr>
            <w:tr w14:paraId="2443A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7E710651">
                  <w:pPr>
                    <w:pStyle w:val="13"/>
                    <w:bidi w:val="0"/>
                    <w:rPr>
                      <w:rFonts w:hint="default" w:ascii="Times New Roman" w:hAnsi="Times New Roman" w:cs="Times New Roman"/>
                      <w:color w:val="auto"/>
                      <w:highlight w:val="none"/>
                      <w:lang w:val="en-US" w:eastAsia="zh-CN"/>
                    </w:rPr>
                  </w:pPr>
                </w:p>
              </w:tc>
              <w:tc>
                <w:tcPr>
                  <w:tcW w:w="857" w:type="pct"/>
                  <w:gridSpan w:val="2"/>
                  <w:tcBorders>
                    <w:tl2br w:val="nil"/>
                    <w:tr2bl w:val="nil"/>
                  </w:tcBorders>
                  <w:noWrap w:val="0"/>
                  <w:vAlign w:val="center"/>
                </w:tcPr>
                <w:p w14:paraId="748C524C">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沉淀池</w:t>
                  </w:r>
                </w:p>
              </w:tc>
              <w:tc>
                <w:tcPr>
                  <w:tcW w:w="3873" w:type="pct"/>
                  <w:tcBorders>
                    <w:tl2br w:val="nil"/>
                    <w:tr2bl w:val="nil"/>
                  </w:tcBorders>
                  <w:noWrap w:val="0"/>
                  <w:vAlign w:val="center"/>
                </w:tcPr>
                <w:p w14:paraId="482E6328">
                  <w:pPr>
                    <w:pStyle w:val="13"/>
                    <w:bidi w:val="0"/>
                    <w:rPr>
                      <w:rFonts w:hint="default" w:cs="Times New Roman"/>
                      <w:color w:val="auto"/>
                      <w:highlight w:val="none"/>
                      <w:lang w:val="en-US" w:eastAsia="zh-CN"/>
                    </w:rPr>
                  </w:pPr>
                  <w:r>
                    <w:rPr>
                      <w:rFonts w:hint="eastAsia" w:cs="Times New Roman"/>
                      <w:color w:val="auto"/>
                      <w:highlight w:val="none"/>
                      <w:lang w:val="en-US" w:eastAsia="zh-CN"/>
                    </w:rPr>
                    <w:t>1座，占地面积80m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，混凝土结构。</w:t>
                  </w:r>
                </w:p>
              </w:tc>
            </w:tr>
            <w:tr w14:paraId="32538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59FE5EF1">
                  <w:pPr>
                    <w:pStyle w:val="13"/>
                    <w:bidi w:val="0"/>
                    <w:rPr>
                      <w:rFonts w:hint="default" w:ascii="Times New Roman" w:hAnsi="Times New Roman" w:cs="Times New Roman"/>
                      <w:color w:val="auto"/>
                      <w:highlight w:val="none"/>
                      <w:lang w:val="en-US" w:eastAsia="zh-CN"/>
                    </w:rPr>
                  </w:pPr>
                </w:p>
              </w:tc>
              <w:tc>
                <w:tcPr>
                  <w:tcW w:w="857" w:type="pct"/>
                  <w:gridSpan w:val="2"/>
                  <w:tcBorders>
                    <w:tl2br w:val="nil"/>
                    <w:tr2bl w:val="nil"/>
                  </w:tcBorders>
                  <w:noWrap w:val="0"/>
                  <w:vAlign w:val="center"/>
                </w:tcPr>
                <w:p w14:paraId="2D4F7F1B">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洗车平台</w:t>
                  </w:r>
                </w:p>
              </w:tc>
              <w:tc>
                <w:tcPr>
                  <w:tcW w:w="3873" w:type="pct"/>
                  <w:tcBorders>
                    <w:tl2br w:val="nil"/>
                    <w:tr2bl w:val="nil"/>
                  </w:tcBorders>
                  <w:noWrap w:val="0"/>
                  <w:vAlign w:val="center"/>
                </w:tcPr>
                <w:p w14:paraId="461F30A3">
                  <w:pPr>
                    <w:pStyle w:val="13"/>
                    <w:bidi w:val="0"/>
                    <w:rPr>
                      <w:rFonts w:hint="default" w:cs="Times New Roman"/>
                      <w:color w:val="auto"/>
                      <w:highlight w:val="none"/>
                      <w:lang w:val="en-US" w:eastAsia="zh-CN"/>
                    </w:rPr>
                  </w:pPr>
                  <w:r>
                    <w:rPr>
                      <w:rFonts w:hint="eastAsia" w:cs="Times New Roman"/>
                      <w:color w:val="auto"/>
                      <w:highlight w:val="none"/>
                      <w:lang w:val="en-US" w:eastAsia="zh-CN"/>
                    </w:rPr>
                    <w:t>1座，位于厂区出入口。</w:t>
                  </w:r>
                </w:p>
              </w:tc>
            </w:tr>
            <w:tr w14:paraId="05AA3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restart"/>
                  <w:tcBorders>
                    <w:tl2br w:val="nil"/>
                    <w:tr2bl w:val="nil"/>
                  </w:tcBorders>
                  <w:noWrap w:val="0"/>
                  <w:vAlign w:val="center"/>
                </w:tcPr>
                <w:p w14:paraId="60E308E7">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储运工程</w:t>
                  </w:r>
                </w:p>
              </w:tc>
              <w:tc>
                <w:tcPr>
                  <w:tcW w:w="857" w:type="pct"/>
                  <w:gridSpan w:val="2"/>
                  <w:tcBorders>
                    <w:tl2br w:val="nil"/>
                    <w:tr2bl w:val="nil"/>
                  </w:tcBorders>
                  <w:noWrap w:val="0"/>
                  <w:vAlign w:val="center"/>
                </w:tcPr>
                <w:p w14:paraId="36C69EAB">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原料库房</w:t>
                  </w:r>
                </w:p>
              </w:tc>
              <w:tc>
                <w:tcPr>
                  <w:tcW w:w="3873" w:type="pct"/>
                  <w:tcBorders>
                    <w:tl2br w:val="nil"/>
                    <w:tr2bl w:val="nil"/>
                  </w:tcBorders>
                  <w:noWrap w:val="0"/>
                  <w:vAlign w:val="center"/>
                </w:tcPr>
                <w:p w14:paraId="355E765B">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1座，1层，占地面积1500m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高度10m，</w:t>
                  </w:r>
                  <w:r>
                    <w:rPr>
                      <w:rFonts w:hint="eastAsia" w:ascii="Times New Roman" w:hAnsi="Times New Roman" w:cs="Times New Roman"/>
                      <w:color w:val="auto"/>
                      <w:highlight w:val="none"/>
                      <w:lang w:val="en-US" w:eastAsia="zh-CN"/>
                    </w:rPr>
                    <w:t>封闭式钢结构，用于1期工程和2期工程的原料存储。</w:t>
                  </w:r>
                </w:p>
              </w:tc>
            </w:tr>
            <w:tr w14:paraId="09BAB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12605BF1">
                  <w:pPr>
                    <w:pStyle w:val="13"/>
                    <w:bidi w:val="0"/>
                    <w:rPr>
                      <w:rFonts w:hint="default" w:ascii="Times New Roman" w:hAnsi="Times New Roman" w:cs="Times New Roman"/>
                      <w:color w:val="auto"/>
                      <w:highlight w:val="none"/>
                      <w:lang w:val="en-US" w:eastAsia="zh-CN"/>
                    </w:rPr>
                  </w:pPr>
                </w:p>
              </w:tc>
              <w:tc>
                <w:tcPr>
                  <w:tcW w:w="857" w:type="pct"/>
                  <w:gridSpan w:val="2"/>
                  <w:tcBorders>
                    <w:tl2br w:val="nil"/>
                    <w:tr2bl w:val="nil"/>
                  </w:tcBorders>
                  <w:noWrap w:val="0"/>
                  <w:vAlign w:val="center"/>
                </w:tcPr>
                <w:p w14:paraId="180AD2D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水泥筒仓</w:t>
                  </w:r>
                </w:p>
              </w:tc>
              <w:tc>
                <w:tcPr>
                  <w:tcW w:w="3873" w:type="pct"/>
                  <w:tcBorders>
                    <w:tl2br w:val="nil"/>
                    <w:tr2bl w:val="nil"/>
                  </w:tcBorders>
                  <w:noWrap w:val="0"/>
                  <w:vAlign w:val="center"/>
                </w:tcPr>
                <w:p w14:paraId="10133F41">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6座，单筒容积均为100t，</w:t>
                  </w:r>
                  <w:r>
                    <w:rPr>
                      <w:rFonts w:hint="eastAsia" w:cs="Times New Roman"/>
                      <w:color w:val="auto"/>
                      <w:highlight w:val="none"/>
                      <w:lang w:val="en-US" w:eastAsia="zh-CN"/>
                    </w:rPr>
                    <w:t>高度14.4m，</w:t>
                  </w:r>
                  <w:r>
                    <w:rPr>
                      <w:rFonts w:hint="eastAsia" w:ascii="Times New Roman" w:hAnsi="Times New Roman" w:cs="Times New Roman"/>
                      <w:color w:val="auto"/>
                      <w:highlight w:val="none"/>
                      <w:lang w:val="en-US" w:eastAsia="zh-CN"/>
                    </w:rPr>
                    <w:t>其中1期工程4座，2期工程2座。1期2条120型机组混凝土拌合站生产线每条生产线配2座水泥筒仓；2期水稳拌合站生产线配2座水泥筒仓。</w:t>
                  </w:r>
                </w:p>
              </w:tc>
            </w:tr>
            <w:tr w14:paraId="48BC3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6F363796">
                  <w:pPr>
                    <w:pStyle w:val="13"/>
                    <w:bidi w:val="0"/>
                    <w:rPr>
                      <w:rFonts w:hint="default" w:ascii="Times New Roman" w:hAnsi="Times New Roman" w:cs="Times New Roman"/>
                      <w:color w:val="auto"/>
                      <w:highlight w:val="none"/>
                      <w:lang w:val="en-US" w:eastAsia="zh-CN"/>
                    </w:rPr>
                  </w:pPr>
                </w:p>
              </w:tc>
              <w:tc>
                <w:tcPr>
                  <w:tcW w:w="857" w:type="pct"/>
                  <w:gridSpan w:val="2"/>
                  <w:tcBorders>
                    <w:tl2br w:val="nil"/>
                    <w:tr2bl w:val="nil"/>
                  </w:tcBorders>
                  <w:noWrap w:val="0"/>
                  <w:vAlign w:val="center"/>
                </w:tcPr>
                <w:p w14:paraId="5DE7CF5C">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粉煤灰筒仓</w:t>
                  </w:r>
                </w:p>
              </w:tc>
              <w:tc>
                <w:tcPr>
                  <w:tcW w:w="3873" w:type="pct"/>
                  <w:tcBorders>
                    <w:tl2br w:val="nil"/>
                    <w:tr2bl w:val="nil"/>
                  </w:tcBorders>
                  <w:noWrap w:val="0"/>
                  <w:vAlign w:val="center"/>
                </w:tcPr>
                <w:p w14:paraId="4380DA08">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2座，单筒容积均为100t，</w:t>
                  </w:r>
                  <w:r>
                    <w:rPr>
                      <w:rFonts w:hint="eastAsia" w:cs="Times New Roman"/>
                      <w:color w:val="auto"/>
                      <w:highlight w:val="none"/>
                      <w:lang w:val="en-US" w:eastAsia="zh-CN"/>
                    </w:rPr>
                    <w:t>高度14.4m，</w:t>
                  </w:r>
                  <w:r>
                    <w:rPr>
                      <w:rFonts w:hint="eastAsia" w:ascii="Times New Roman" w:hAnsi="Times New Roman" w:cs="Times New Roman"/>
                      <w:color w:val="auto"/>
                      <w:highlight w:val="none"/>
                      <w:lang w:val="en-US" w:eastAsia="zh-CN"/>
                    </w:rPr>
                    <w:t>全部为1期工程使用，1期2条120型机组混凝土拌合站生产线</w:t>
                  </w:r>
                  <w:r>
                    <w:rPr>
                      <w:rFonts w:hint="eastAsia" w:cs="Times New Roman"/>
                      <w:color w:val="auto"/>
                      <w:highlight w:val="none"/>
                      <w:lang w:val="en-US" w:eastAsia="zh-CN"/>
                    </w:rPr>
                    <w:t>各</w:t>
                  </w:r>
                  <w:r>
                    <w:rPr>
                      <w:rFonts w:hint="eastAsia" w:ascii="Times New Roman" w:hAnsi="Times New Roman" w:cs="Times New Roman"/>
                      <w:color w:val="auto"/>
                      <w:highlight w:val="none"/>
                      <w:lang w:val="en-US" w:eastAsia="zh-CN"/>
                    </w:rPr>
                    <w:t>配1座粉煤灰筒仓。</w:t>
                  </w:r>
                </w:p>
              </w:tc>
            </w:tr>
            <w:tr w14:paraId="22569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7BAFE707">
                  <w:pPr>
                    <w:pStyle w:val="13"/>
                    <w:bidi w:val="0"/>
                    <w:rPr>
                      <w:rFonts w:hint="default" w:ascii="Times New Roman" w:hAnsi="Times New Roman" w:cs="Times New Roman"/>
                      <w:color w:val="auto"/>
                      <w:highlight w:val="none"/>
                      <w:lang w:val="en-US" w:eastAsia="zh-CN"/>
                    </w:rPr>
                  </w:pPr>
                </w:p>
              </w:tc>
              <w:tc>
                <w:tcPr>
                  <w:tcW w:w="857" w:type="pct"/>
                  <w:gridSpan w:val="2"/>
                  <w:tcBorders>
                    <w:tl2br w:val="nil"/>
                    <w:tr2bl w:val="nil"/>
                  </w:tcBorders>
                  <w:noWrap w:val="0"/>
                  <w:vAlign w:val="center"/>
                </w:tcPr>
                <w:p w14:paraId="0114C128">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成品储运</w:t>
                  </w:r>
                </w:p>
              </w:tc>
              <w:tc>
                <w:tcPr>
                  <w:tcW w:w="3873" w:type="pct"/>
                  <w:tcBorders>
                    <w:tl2br w:val="nil"/>
                    <w:tr2bl w:val="nil"/>
                  </w:tcBorders>
                  <w:noWrap w:val="0"/>
                  <w:vAlign w:val="center"/>
                </w:tcPr>
                <w:p w14:paraId="457A4EB1">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成品预拌混凝土和水稳</w:t>
                  </w:r>
                  <w:r>
                    <w:rPr>
                      <w:rFonts w:hint="eastAsia" w:cs="Times New Roman"/>
                      <w:color w:val="auto"/>
                      <w:highlight w:val="none"/>
                      <w:lang w:val="en-US" w:eastAsia="zh-CN"/>
                    </w:rPr>
                    <w:t>拌和</w:t>
                  </w:r>
                  <w:r>
                    <w:rPr>
                      <w:rFonts w:hint="eastAsia" w:ascii="Times New Roman" w:hAnsi="Times New Roman" w:cs="Times New Roman"/>
                      <w:color w:val="auto"/>
                      <w:highlight w:val="none"/>
                      <w:lang w:val="en-US" w:eastAsia="zh-CN"/>
                    </w:rPr>
                    <w:t>料不在厂区内储存，出料及时外运。</w:t>
                  </w:r>
                </w:p>
              </w:tc>
            </w:tr>
            <w:tr w14:paraId="79D5D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34BF1444">
                  <w:pPr>
                    <w:pStyle w:val="13"/>
                    <w:bidi w:val="0"/>
                    <w:rPr>
                      <w:rFonts w:hint="default" w:ascii="Times New Roman" w:hAnsi="Times New Roman" w:cs="Times New Roman"/>
                      <w:color w:val="auto"/>
                      <w:highlight w:val="none"/>
                      <w:lang w:val="en-US" w:eastAsia="zh-CN"/>
                    </w:rPr>
                  </w:pPr>
                </w:p>
              </w:tc>
              <w:tc>
                <w:tcPr>
                  <w:tcW w:w="857" w:type="pct"/>
                  <w:gridSpan w:val="2"/>
                  <w:tcBorders>
                    <w:tl2br w:val="nil"/>
                    <w:tr2bl w:val="nil"/>
                  </w:tcBorders>
                  <w:noWrap w:val="0"/>
                  <w:vAlign w:val="center"/>
                </w:tcPr>
                <w:p w14:paraId="377E3204">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物料输送</w:t>
                  </w:r>
                </w:p>
              </w:tc>
              <w:tc>
                <w:tcPr>
                  <w:tcW w:w="3873" w:type="pct"/>
                  <w:tcBorders>
                    <w:tl2br w:val="nil"/>
                    <w:tr2bl w:val="nil"/>
                  </w:tcBorders>
                  <w:noWrap w:val="0"/>
                  <w:vAlign w:val="center"/>
                </w:tcPr>
                <w:p w14:paraId="57809425">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项目在车间内设置上料斗，砂、石料经称量后通过皮带输送至搅拌系统。</w:t>
                  </w:r>
                </w:p>
              </w:tc>
            </w:tr>
            <w:tr w14:paraId="42794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1EDA337B">
                  <w:pPr>
                    <w:pStyle w:val="13"/>
                    <w:bidi w:val="0"/>
                    <w:rPr>
                      <w:rFonts w:hint="default" w:ascii="Times New Roman" w:hAnsi="Times New Roman" w:cs="Times New Roman"/>
                      <w:color w:val="auto"/>
                      <w:highlight w:val="none"/>
                      <w:lang w:val="en-US" w:eastAsia="zh-CN"/>
                    </w:rPr>
                  </w:pPr>
                </w:p>
              </w:tc>
              <w:tc>
                <w:tcPr>
                  <w:tcW w:w="857" w:type="pct"/>
                  <w:gridSpan w:val="2"/>
                  <w:tcBorders>
                    <w:tl2br w:val="nil"/>
                    <w:tr2bl w:val="nil"/>
                  </w:tcBorders>
                  <w:noWrap w:val="0"/>
                  <w:vAlign w:val="center"/>
                </w:tcPr>
                <w:p w14:paraId="603FD24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水泥/粉煤灰输送</w:t>
                  </w:r>
                </w:p>
              </w:tc>
              <w:tc>
                <w:tcPr>
                  <w:tcW w:w="3873" w:type="pct"/>
                  <w:tcBorders>
                    <w:tl2br w:val="nil"/>
                    <w:tr2bl w:val="nil"/>
                  </w:tcBorders>
                  <w:noWrap w:val="0"/>
                  <w:vAlign w:val="center"/>
                </w:tcPr>
                <w:p w14:paraId="2E82FF53">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水泥/粉煤灰由上料系统自动供给，通过管道全封闭输送。</w:t>
                  </w:r>
                </w:p>
              </w:tc>
            </w:tr>
            <w:tr w14:paraId="29530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6B2BFCB8">
                  <w:pPr>
                    <w:pStyle w:val="13"/>
                    <w:bidi w:val="0"/>
                    <w:rPr>
                      <w:color w:val="auto"/>
                    </w:rPr>
                  </w:pPr>
                </w:p>
              </w:tc>
              <w:tc>
                <w:tcPr>
                  <w:tcW w:w="857" w:type="pct"/>
                  <w:gridSpan w:val="2"/>
                  <w:tcBorders>
                    <w:tl2br w:val="nil"/>
                    <w:tr2bl w:val="nil"/>
                  </w:tcBorders>
                  <w:noWrap w:val="0"/>
                  <w:vAlign w:val="center"/>
                </w:tcPr>
                <w:p w14:paraId="1BAA19CA">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车辆运输</w:t>
                  </w:r>
                </w:p>
              </w:tc>
              <w:tc>
                <w:tcPr>
                  <w:tcW w:w="3873" w:type="pct"/>
                  <w:tcBorders>
                    <w:tl2br w:val="nil"/>
                    <w:tr2bl w:val="nil"/>
                  </w:tcBorders>
                  <w:noWrap w:val="0"/>
                  <w:vAlign w:val="center"/>
                </w:tcPr>
                <w:p w14:paraId="00874EED">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项目拟购置装载机、混凝土专用运输车、混凝土泵车、自卸载重运输车等各类车辆</w:t>
                  </w:r>
                  <w:r>
                    <w:rPr>
                      <w:rFonts w:hint="eastAsia" w:ascii="Times New Roman" w:hAnsi="Times New Roman" w:cs="Times New Roman"/>
                      <w:color w:val="auto"/>
                      <w:highlight w:val="none"/>
                      <w:lang w:val="en-US" w:eastAsia="zh-CN"/>
                    </w:rPr>
                    <w:t>共10</w:t>
                  </w:r>
                  <w:r>
                    <w:rPr>
                      <w:rFonts w:hint="default" w:ascii="Times New Roman" w:hAnsi="Times New Roman" w:cs="Times New Roman"/>
                      <w:color w:val="auto"/>
                      <w:highlight w:val="none"/>
                      <w:lang w:val="en-US" w:eastAsia="zh-CN"/>
                    </w:rPr>
                    <w:t>辆</w:t>
                  </w:r>
                  <w:r>
                    <w:rPr>
                      <w:rFonts w:hint="eastAsia" w:ascii="Times New Roman" w:hAnsi="Times New Roman" w:cs="Times New Roman"/>
                      <w:color w:val="auto"/>
                      <w:highlight w:val="none"/>
                      <w:lang w:val="en-US" w:eastAsia="zh-CN"/>
                    </w:rPr>
                    <w:t>。</w:t>
                  </w:r>
                </w:p>
              </w:tc>
            </w:tr>
            <w:tr w14:paraId="74C15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restart"/>
                  <w:tcBorders>
                    <w:tl2br w:val="nil"/>
                    <w:tr2bl w:val="nil"/>
                  </w:tcBorders>
                  <w:noWrap w:val="0"/>
                  <w:vAlign w:val="center"/>
                </w:tcPr>
                <w:p w14:paraId="7411BEBE">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公用工程</w:t>
                  </w:r>
                </w:p>
              </w:tc>
              <w:tc>
                <w:tcPr>
                  <w:tcW w:w="857" w:type="pct"/>
                  <w:gridSpan w:val="2"/>
                  <w:tcBorders>
                    <w:tl2br w:val="nil"/>
                    <w:tr2bl w:val="nil"/>
                  </w:tcBorders>
                  <w:noWrap w:val="0"/>
                  <w:vAlign w:val="center"/>
                </w:tcPr>
                <w:p w14:paraId="50AFE536">
                  <w:pPr>
                    <w:pStyle w:val="13"/>
                    <w:bidi w:val="0"/>
                    <w:rPr>
                      <w:rFonts w:hint="default"/>
                      <w:color w:val="auto"/>
                      <w:lang w:val="en-US" w:eastAsia="zh-CN"/>
                    </w:rPr>
                  </w:pPr>
                  <w:r>
                    <w:rPr>
                      <w:rFonts w:hint="eastAsia"/>
                      <w:color w:val="auto"/>
                      <w:lang w:val="en-US" w:eastAsia="zh-CN"/>
                    </w:rPr>
                    <w:t>给水</w:t>
                  </w:r>
                </w:p>
              </w:tc>
              <w:tc>
                <w:tcPr>
                  <w:tcW w:w="3873" w:type="pct"/>
                  <w:tcBorders>
                    <w:tl2br w:val="nil"/>
                    <w:tr2bl w:val="nil"/>
                  </w:tcBorders>
                  <w:noWrap w:val="0"/>
                  <w:vAlign w:val="center"/>
                </w:tcPr>
                <w:p w14:paraId="0E838FD3">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用水取自厂区自备水井。</w:t>
                  </w:r>
                </w:p>
              </w:tc>
            </w:tr>
            <w:tr w14:paraId="791CC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19F655EE">
                  <w:pPr>
                    <w:pStyle w:val="13"/>
                    <w:bidi w:val="0"/>
                    <w:rPr>
                      <w:rFonts w:hint="default" w:ascii="Times New Roman" w:hAnsi="Times New Roman" w:cs="Times New Roman"/>
                      <w:color w:val="auto"/>
                      <w:highlight w:val="none"/>
                    </w:rPr>
                  </w:pPr>
                </w:p>
              </w:tc>
              <w:tc>
                <w:tcPr>
                  <w:tcW w:w="857" w:type="pct"/>
                  <w:gridSpan w:val="2"/>
                  <w:tcBorders>
                    <w:tl2br w:val="nil"/>
                    <w:tr2bl w:val="nil"/>
                  </w:tcBorders>
                  <w:noWrap w:val="0"/>
                  <w:vAlign w:val="center"/>
                </w:tcPr>
                <w:p w14:paraId="0674AD6E">
                  <w:pPr>
                    <w:pStyle w:val="13"/>
                    <w:bidi w:val="0"/>
                    <w:rPr>
                      <w:rFonts w:hint="default"/>
                      <w:color w:val="auto"/>
                      <w:lang w:val="en-US" w:eastAsia="zh-CN"/>
                    </w:rPr>
                  </w:pPr>
                  <w:r>
                    <w:rPr>
                      <w:rFonts w:hint="eastAsia"/>
                      <w:color w:val="auto"/>
                      <w:lang w:val="en-US" w:eastAsia="zh-CN"/>
                    </w:rPr>
                    <w:t>排水</w:t>
                  </w:r>
                </w:p>
              </w:tc>
              <w:tc>
                <w:tcPr>
                  <w:tcW w:w="3873" w:type="pct"/>
                  <w:tcBorders>
                    <w:tl2br w:val="nil"/>
                    <w:tr2bl w:val="nil"/>
                  </w:tcBorders>
                  <w:noWrap w:val="0"/>
                  <w:vAlign w:val="center"/>
                </w:tcPr>
                <w:p w14:paraId="06E12841">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本项目生活污水为职工盥洗废水，用于厂内洒水降尘。</w:t>
                  </w:r>
                </w:p>
                <w:p w14:paraId="19EF7D43">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本项目生产废水为</w:t>
                  </w:r>
                  <w:r>
                    <w:rPr>
                      <w:rFonts w:hint="eastAsia"/>
                      <w:color w:val="auto"/>
                      <w:lang w:val="en-US" w:eastAsia="zh-CN"/>
                    </w:rPr>
                    <w:t>车辆及罐体冲洗废水，废水经渣水分离机分离后，在厂区沉淀池内沉淀澄清，澄清后循环利用，不外排。</w:t>
                  </w:r>
                </w:p>
              </w:tc>
            </w:tr>
            <w:tr w14:paraId="49843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4D44AD50">
                  <w:pPr>
                    <w:pStyle w:val="13"/>
                    <w:bidi w:val="0"/>
                    <w:rPr>
                      <w:rFonts w:hint="default" w:ascii="Times New Roman" w:hAnsi="Times New Roman" w:cs="Times New Roman"/>
                      <w:color w:val="auto"/>
                      <w:highlight w:val="none"/>
                    </w:rPr>
                  </w:pPr>
                </w:p>
              </w:tc>
              <w:tc>
                <w:tcPr>
                  <w:tcW w:w="857" w:type="pct"/>
                  <w:gridSpan w:val="2"/>
                  <w:tcBorders>
                    <w:tl2br w:val="nil"/>
                    <w:tr2bl w:val="nil"/>
                  </w:tcBorders>
                  <w:noWrap w:val="0"/>
                  <w:vAlign w:val="center"/>
                </w:tcPr>
                <w:p w14:paraId="12799169">
                  <w:pPr>
                    <w:pStyle w:val="13"/>
                    <w:bidi w:val="0"/>
                    <w:rPr>
                      <w:rFonts w:hint="eastAsia"/>
                      <w:color w:val="auto"/>
                      <w:lang w:val="en-US" w:eastAsia="zh-CN"/>
                    </w:rPr>
                  </w:pPr>
                  <w:r>
                    <w:rPr>
                      <w:rFonts w:hint="eastAsia"/>
                      <w:color w:val="auto"/>
                      <w:lang w:val="en-US" w:eastAsia="zh-CN"/>
                    </w:rPr>
                    <w:t>供热</w:t>
                  </w:r>
                </w:p>
              </w:tc>
              <w:tc>
                <w:tcPr>
                  <w:tcW w:w="3873" w:type="pct"/>
                  <w:tcBorders>
                    <w:tl2br w:val="nil"/>
                    <w:tr2bl w:val="nil"/>
                  </w:tcBorders>
                  <w:noWrap w:val="0"/>
                  <w:vAlign w:val="center"/>
                </w:tcPr>
                <w:p w14:paraId="2268FC0E">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项目冬季不生产，厂区不需取暖。</w:t>
                  </w:r>
                </w:p>
              </w:tc>
            </w:tr>
            <w:tr w14:paraId="40EF4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33A586A9">
                  <w:pPr>
                    <w:pStyle w:val="13"/>
                    <w:bidi w:val="0"/>
                    <w:rPr>
                      <w:rFonts w:hint="default" w:ascii="Times New Roman" w:hAnsi="Times New Roman" w:cs="Times New Roman"/>
                      <w:color w:val="auto"/>
                      <w:highlight w:val="none"/>
                    </w:rPr>
                  </w:pPr>
                </w:p>
              </w:tc>
              <w:tc>
                <w:tcPr>
                  <w:tcW w:w="857" w:type="pct"/>
                  <w:gridSpan w:val="2"/>
                  <w:tcBorders>
                    <w:tl2br w:val="nil"/>
                    <w:tr2bl w:val="nil"/>
                  </w:tcBorders>
                  <w:noWrap w:val="0"/>
                  <w:vAlign w:val="center"/>
                </w:tcPr>
                <w:p w14:paraId="3C6AA6BB">
                  <w:pPr>
                    <w:pStyle w:val="13"/>
                    <w:bidi w:val="0"/>
                    <w:rPr>
                      <w:rFonts w:hint="eastAsia"/>
                      <w:color w:val="auto"/>
                      <w:lang w:val="en-US" w:eastAsia="zh-CN"/>
                    </w:rPr>
                  </w:pPr>
                  <w:r>
                    <w:rPr>
                      <w:rFonts w:hint="eastAsia"/>
                      <w:color w:val="auto"/>
                      <w:lang w:val="en-US" w:eastAsia="zh-CN"/>
                    </w:rPr>
                    <w:t>供电</w:t>
                  </w:r>
                </w:p>
              </w:tc>
              <w:tc>
                <w:tcPr>
                  <w:tcW w:w="3873" w:type="pct"/>
                  <w:tcBorders>
                    <w:tl2br w:val="nil"/>
                    <w:tr2bl w:val="nil"/>
                  </w:tcBorders>
                  <w:noWrap w:val="0"/>
                  <w:vAlign w:val="center"/>
                </w:tcPr>
                <w:p w14:paraId="73DFBE7D">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由</w:t>
                  </w:r>
                  <w:r>
                    <w:rPr>
                      <w:rFonts w:hint="eastAsia" w:ascii="Times New Roman" w:hAnsi="Times New Roman" w:cs="Times New Roman"/>
                      <w:color w:val="auto"/>
                      <w:highlight w:val="none"/>
                      <w:lang w:val="en-US" w:eastAsia="zh-CN"/>
                    </w:rPr>
                    <w:t>山湾子乡</w:t>
                  </w:r>
                  <w:r>
                    <w:rPr>
                      <w:rFonts w:hint="default" w:ascii="Times New Roman" w:hAnsi="Times New Roman" w:eastAsia="宋体" w:cs="Times New Roman"/>
                      <w:color w:val="auto"/>
                      <w:highlight w:val="none"/>
                      <w:lang w:val="en-US" w:eastAsia="zh-CN"/>
                    </w:rPr>
                    <w:t>供电电网提供，厂内设置变压器</w:t>
                  </w:r>
                  <w:r>
                    <w:rPr>
                      <w:rFonts w:hint="eastAsia" w:ascii="Times New Roman" w:hAnsi="Times New Roman" w:cs="Times New Roman"/>
                      <w:color w:val="auto"/>
                      <w:highlight w:val="none"/>
                      <w:lang w:val="en-US" w:eastAsia="zh-CN"/>
                    </w:rPr>
                    <w:t>。</w:t>
                  </w:r>
                </w:p>
              </w:tc>
            </w:tr>
            <w:tr w14:paraId="5B8A2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restart"/>
                  <w:tcBorders>
                    <w:tl2br w:val="nil"/>
                    <w:tr2bl w:val="nil"/>
                  </w:tcBorders>
                  <w:noWrap w:val="0"/>
                  <w:vAlign w:val="center"/>
                </w:tcPr>
                <w:p w14:paraId="00C7870E">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环保工程</w:t>
                  </w:r>
                </w:p>
              </w:tc>
              <w:tc>
                <w:tcPr>
                  <w:tcW w:w="151" w:type="pct"/>
                  <w:vMerge w:val="restart"/>
                  <w:tcBorders>
                    <w:tl2br w:val="nil"/>
                    <w:tr2bl w:val="nil"/>
                  </w:tcBorders>
                  <w:noWrap w:val="0"/>
                  <w:vAlign w:val="center"/>
                </w:tcPr>
                <w:p w14:paraId="150CDD7F">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废气</w:t>
                  </w:r>
                </w:p>
              </w:tc>
              <w:tc>
                <w:tcPr>
                  <w:tcW w:w="706" w:type="pct"/>
                  <w:tcBorders>
                    <w:tl2br w:val="nil"/>
                    <w:tr2bl w:val="nil"/>
                  </w:tcBorders>
                  <w:noWrap w:val="0"/>
                  <w:vAlign w:val="center"/>
                </w:tcPr>
                <w:p w14:paraId="43AABB5C">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物料装卸与堆存废气</w:t>
                  </w:r>
                </w:p>
              </w:tc>
              <w:tc>
                <w:tcPr>
                  <w:tcW w:w="3873" w:type="pct"/>
                  <w:tcBorders>
                    <w:tl2br w:val="nil"/>
                    <w:tr2bl w:val="nil"/>
                  </w:tcBorders>
                  <w:noWrap w:val="0"/>
                  <w:vAlign w:val="center"/>
                </w:tcPr>
                <w:p w14:paraId="31130284">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建设封闭式原料库，进出车辆清洗，建设水喷淋装置，及时喷洒，使物料保持湿润状态。</w:t>
                  </w:r>
                </w:p>
              </w:tc>
            </w:tr>
            <w:tr w14:paraId="5DB5A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31326883">
                  <w:pPr>
                    <w:pStyle w:val="13"/>
                    <w:bidi w:val="0"/>
                    <w:rPr>
                      <w:rFonts w:hint="default" w:ascii="Times New Roman" w:hAnsi="Times New Roman" w:cs="Times New Roman"/>
                      <w:color w:val="auto"/>
                      <w:highlight w:val="none"/>
                      <w:lang w:val="en-US" w:eastAsia="zh-CN"/>
                    </w:rPr>
                  </w:pPr>
                </w:p>
              </w:tc>
              <w:tc>
                <w:tcPr>
                  <w:tcW w:w="151" w:type="pct"/>
                  <w:vMerge w:val="continue"/>
                  <w:tcBorders>
                    <w:tl2br w:val="nil"/>
                    <w:tr2bl w:val="nil"/>
                  </w:tcBorders>
                  <w:noWrap w:val="0"/>
                  <w:vAlign w:val="center"/>
                </w:tcPr>
                <w:p w14:paraId="14F6104A">
                  <w:pPr>
                    <w:pStyle w:val="13"/>
                    <w:bidi w:val="0"/>
                    <w:rPr>
                      <w:rFonts w:hint="eastAsia" w:ascii="Times New Roman" w:hAnsi="Times New Roman" w:cs="Times New Roman"/>
                      <w:color w:val="auto"/>
                      <w:highlight w:val="none"/>
                      <w:lang w:val="en-US" w:eastAsia="zh-CN"/>
                    </w:rPr>
                  </w:pPr>
                </w:p>
              </w:tc>
              <w:tc>
                <w:tcPr>
                  <w:tcW w:w="706" w:type="pct"/>
                  <w:tcBorders>
                    <w:tl2br w:val="nil"/>
                    <w:tr2bl w:val="nil"/>
                  </w:tcBorders>
                  <w:noWrap w:val="0"/>
                  <w:vAlign w:val="center"/>
                </w:tcPr>
                <w:p w14:paraId="6BA90A68">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上料废气</w:t>
                  </w:r>
                </w:p>
              </w:tc>
              <w:tc>
                <w:tcPr>
                  <w:tcW w:w="3873" w:type="pct"/>
                  <w:tcBorders>
                    <w:tl2br w:val="nil"/>
                    <w:tr2bl w:val="nil"/>
                  </w:tcBorders>
                  <w:noWrap w:val="0"/>
                  <w:vAlign w:val="center"/>
                </w:tcPr>
                <w:p w14:paraId="5FA23E9E">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将上料斗设置在车间内，并在料斗上方设置水喷淋装置，及时喷洒，使物料保持湿润状态。</w:t>
                  </w:r>
                </w:p>
              </w:tc>
            </w:tr>
            <w:tr w14:paraId="586EE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5DCB2100">
                  <w:pPr>
                    <w:pStyle w:val="13"/>
                    <w:bidi w:val="0"/>
                    <w:rPr>
                      <w:rFonts w:hint="default" w:ascii="Times New Roman" w:hAnsi="Times New Roman" w:cs="Times New Roman"/>
                      <w:color w:val="auto"/>
                      <w:highlight w:val="none"/>
                      <w:lang w:val="en-US" w:eastAsia="zh-CN"/>
                    </w:rPr>
                  </w:pPr>
                </w:p>
              </w:tc>
              <w:tc>
                <w:tcPr>
                  <w:tcW w:w="151" w:type="pct"/>
                  <w:vMerge w:val="continue"/>
                  <w:tcBorders>
                    <w:tl2br w:val="nil"/>
                    <w:tr2bl w:val="nil"/>
                  </w:tcBorders>
                  <w:noWrap w:val="0"/>
                  <w:vAlign w:val="center"/>
                </w:tcPr>
                <w:p w14:paraId="44963C85">
                  <w:pPr>
                    <w:pStyle w:val="13"/>
                    <w:bidi w:val="0"/>
                    <w:rPr>
                      <w:rFonts w:hint="eastAsia" w:ascii="Times New Roman" w:hAnsi="Times New Roman" w:cs="Times New Roman"/>
                      <w:color w:val="auto"/>
                      <w:highlight w:val="none"/>
                      <w:lang w:val="en-US" w:eastAsia="zh-CN"/>
                    </w:rPr>
                  </w:pPr>
                </w:p>
              </w:tc>
              <w:tc>
                <w:tcPr>
                  <w:tcW w:w="706" w:type="pct"/>
                  <w:tcBorders>
                    <w:tl2br w:val="nil"/>
                    <w:tr2bl w:val="nil"/>
                  </w:tcBorders>
                  <w:noWrap w:val="0"/>
                  <w:vAlign w:val="center"/>
                </w:tcPr>
                <w:p w14:paraId="34707C24">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输送废气</w:t>
                  </w:r>
                </w:p>
              </w:tc>
              <w:tc>
                <w:tcPr>
                  <w:tcW w:w="3873" w:type="pct"/>
                  <w:tcBorders>
                    <w:tl2br w:val="nil"/>
                    <w:tr2bl w:val="nil"/>
                  </w:tcBorders>
                  <w:noWrap w:val="0"/>
                  <w:vAlign w:val="center"/>
                </w:tcPr>
                <w:p w14:paraId="6A3FF743">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输送皮带设置在全封闭的廊道内</w:t>
                  </w:r>
                  <w:r>
                    <w:rPr>
                      <w:rFonts w:hint="eastAsia" w:cs="Times New Roman"/>
                      <w:color w:val="auto"/>
                      <w:highlight w:val="none"/>
                      <w:lang w:val="en-US" w:eastAsia="zh-CN"/>
                    </w:rPr>
                    <w:t>，螺旋输送机采用全封闭的管道</w:t>
                  </w:r>
                  <w:r>
                    <w:rPr>
                      <w:rFonts w:hint="eastAsia" w:ascii="Times New Roman" w:hAnsi="Times New Roman" w:cs="Times New Roman"/>
                      <w:color w:val="auto"/>
                      <w:highlight w:val="none"/>
                      <w:lang w:val="en-US" w:eastAsia="zh-CN"/>
                    </w:rPr>
                    <w:t>。</w:t>
                  </w:r>
                </w:p>
              </w:tc>
            </w:tr>
            <w:tr w14:paraId="3552E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22E6B354">
                  <w:pPr>
                    <w:pStyle w:val="13"/>
                    <w:bidi w:val="0"/>
                    <w:rPr>
                      <w:rFonts w:hint="default" w:ascii="Times New Roman" w:hAnsi="Times New Roman" w:cs="Times New Roman"/>
                      <w:color w:val="auto"/>
                      <w:highlight w:val="none"/>
                      <w:lang w:val="en-US" w:eastAsia="zh-CN"/>
                    </w:rPr>
                  </w:pPr>
                </w:p>
              </w:tc>
              <w:tc>
                <w:tcPr>
                  <w:tcW w:w="151" w:type="pct"/>
                  <w:vMerge w:val="continue"/>
                  <w:tcBorders>
                    <w:tl2br w:val="nil"/>
                    <w:tr2bl w:val="nil"/>
                  </w:tcBorders>
                  <w:noWrap w:val="0"/>
                  <w:vAlign w:val="center"/>
                </w:tcPr>
                <w:p w14:paraId="382032E0">
                  <w:pPr>
                    <w:pStyle w:val="13"/>
                    <w:bidi w:val="0"/>
                    <w:rPr>
                      <w:rFonts w:hint="eastAsia" w:ascii="Times New Roman" w:hAnsi="Times New Roman" w:cs="Times New Roman"/>
                      <w:color w:val="auto"/>
                      <w:highlight w:val="none"/>
                      <w:lang w:val="en-US" w:eastAsia="zh-CN"/>
                    </w:rPr>
                  </w:pPr>
                </w:p>
              </w:tc>
              <w:tc>
                <w:tcPr>
                  <w:tcW w:w="706" w:type="pct"/>
                  <w:tcBorders>
                    <w:tl2br w:val="nil"/>
                    <w:tr2bl w:val="nil"/>
                  </w:tcBorders>
                  <w:noWrap w:val="0"/>
                  <w:vAlign w:val="center"/>
                </w:tcPr>
                <w:p w14:paraId="0264EC66">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筒仓</w:t>
                  </w:r>
                  <w:r>
                    <w:rPr>
                      <w:rFonts w:hint="eastAsia" w:cs="Times New Roman"/>
                      <w:color w:val="auto"/>
                      <w:highlight w:val="none"/>
                      <w:lang w:val="en-US" w:eastAsia="zh-CN"/>
                    </w:rPr>
                    <w:t>入料落料</w:t>
                  </w:r>
                  <w:r>
                    <w:rPr>
                      <w:rFonts w:hint="eastAsia" w:ascii="Times New Roman" w:hAnsi="Times New Roman" w:cs="Times New Roman"/>
                      <w:color w:val="auto"/>
                      <w:highlight w:val="none"/>
                      <w:lang w:val="en-US" w:eastAsia="zh-CN"/>
                    </w:rPr>
                    <w:t>废气</w:t>
                  </w:r>
                </w:p>
              </w:tc>
              <w:tc>
                <w:tcPr>
                  <w:tcW w:w="3873" w:type="pct"/>
                  <w:tcBorders>
                    <w:tl2br w:val="nil"/>
                    <w:tr2bl w:val="nil"/>
                  </w:tcBorders>
                  <w:noWrap w:val="0"/>
                  <w:vAlign w:val="center"/>
                </w:tcPr>
                <w:p w14:paraId="4194A467">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水泥/粉煤灰筒仓顶部分别配带1套单机脉冲式除尘器，收集的粉尘重新利用，净化的气体由除尘器顶口排放</w:t>
                  </w:r>
                </w:p>
              </w:tc>
            </w:tr>
            <w:tr w14:paraId="3C808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47119E03">
                  <w:pPr>
                    <w:pStyle w:val="13"/>
                    <w:bidi w:val="0"/>
                    <w:rPr>
                      <w:color w:val="auto"/>
                    </w:rPr>
                  </w:pPr>
                </w:p>
              </w:tc>
              <w:tc>
                <w:tcPr>
                  <w:tcW w:w="151" w:type="pct"/>
                  <w:vMerge w:val="continue"/>
                  <w:tcBorders>
                    <w:tl2br w:val="nil"/>
                    <w:tr2bl w:val="nil"/>
                  </w:tcBorders>
                  <w:noWrap w:val="0"/>
                  <w:vAlign w:val="center"/>
                </w:tcPr>
                <w:p w14:paraId="7EC315AF">
                  <w:pPr>
                    <w:pStyle w:val="13"/>
                    <w:bidi w:val="0"/>
                    <w:rPr>
                      <w:color w:val="auto"/>
                    </w:rPr>
                  </w:pPr>
                </w:p>
              </w:tc>
              <w:tc>
                <w:tcPr>
                  <w:tcW w:w="706" w:type="pct"/>
                  <w:tcBorders>
                    <w:tl2br w:val="nil"/>
                    <w:tr2bl w:val="nil"/>
                  </w:tcBorders>
                  <w:noWrap w:val="0"/>
                  <w:vAlign w:val="center"/>
                </w:tcPr>
                <w:p w14:paraId="2DD14BAB">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搅拌机入料和搅拌废气</w:t>
                  </w:r>
                </w:p>
              </w:tc>
              <w:tc>
                <w:tcPr>
                  <w:tcW w:w="3873" w:type="pct"/>
                  <w:tcBorders>
                    <w:tl2br w:val="nil"/>
                    <w:tr2bl w:val="nil"/>
                  </w:tcBorders>
                  <w:noWrap w:val="0"/>
                  <w:vAlign w:val="center"/>
                </w:tcPr>
                <w:p w14:paraId="65F909C2">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搅拌</w:t>
                  </w:r>
                  <w:r>
                    <w:rPr>
                      <w:rFonts w:hint="eastAsia" w:ascii="Times New Roman" w:hAnsi="Times New Roman" w:cs="Times New Roman"/>
                      <w:color w:val="auto"/>
                      <w:highlight w:val="none"/>
                      <w:lang w:val="en-US" w:eastAsia="zh-CN"/>
                    </w:rPr>
                    <w:t>机进行</w:t>
                  </w:r>
                  <w:r>
                    <w:rPr>
                      <w:rFonts w:hint="default" w:ascii="Times New Roman" w:hAnsi="Times New Roman" w:cs="Times New Roman"/>
                      <w:color w:val="auto"/>
                      <w:highlight w:val="none"/>
                      <w:lang w:val="en-US" w:eastAsia="zh-CN"/>
                    </w:rPr>
                    <w:t>封闭，在搅拌机入料口设置集气罩，</w:t>
                  </w:r>
                  <w:r>
                    <w:rPr>
                      <w:rFonts w:hint="eastAsia" w:ascii="Times New Roman" w:hAnsi="Times New Roman" w:cs="Times New Roman"/>
                      <w:color w:val="auto"/>
                      <w:highlight w:val="none"/>
                      <w:lang w:val="en-US" w:eastAsia="zh-CN"/>
                    </w:rPr>
                    <w:t>废气</w:t>
                  </w:r>
                  <w:r>
                    <w:rPr>
                      <w:rFonts w:hint="default" w:ascii="Times New Roman" w:hAnsi="Times New Roman" w:cs="Times New Roman"/>
                      <w:color w:val="auto"/>
                      <w:highlight w:val="none"/>
                      <w:lang w:val="en-US" w:eastAsia="zh-CN"/>
                    </w:rPr>
                    <w:t>由集气罩收集，输送至布袋除尘器处理，后由1根</w:t>
                  </w:r>
                  <w:r>
                    <w:rPr>
                      <w:rFonts w:hint="eastAsia" w:ascii="Times New Roman" w:hAnsi="Times New Roman" w:cs="Times New Roman"/>
                      <w:color w:val="auto"/>
                      <w:highlight w:val="none"/>
                      <w:lang w:val="en-US" w:eastAsia="zh-CN"/>
                    </w:rPr>
                    <w:t>15</w:t>
                  </w:r>
                  <w:r>
                    <w:rPr>
                      <w:rFonts w:hint="default" w:ascii="Times New Roman" w:hAnsi="Times New Roman" w:cs="Times New Roman"/>
                      <w:color w:val="auto"/>
                      <w:highlight w:val="none"/>
                      <w:lang w:val="en-US" w:eastAsia="zh-CN"/>
                    </w:rPr>
                    <w:t>米高排气筒排放</w:t>
                  </w:r>
                  <w:r>
                    <w:rPr>
                      <w:rFonts w:hint="eastAsia" w:ascii="Times New Roman" w:hAnsi="Times New Roman" w:cs="Times New Roman"/>
                      <w:color w:val="auto"/>
                      <w:highlight w:val="none"/>
                      <w:lang w:val="en-US" w:eastAsia="zh-CN"/>
                    </w:rPr>
                    <w:t>。</w:t>
                  </w:r>
                </w:p>
              </w:tc>
            </w:tr>
            <w:tr w14:paraId="26910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0B4219EC">
                  <w:pPr>
                    <w:pStyle w:val="13"/>
                    <w:bidi w:val="0"/>
                    <w:rPr>
                      <w:rFonts w:hint="default" w:ascii="Times New Roman" w:hAnsi="Times New Roman" w:cs="Times New Roman"/>
                      <w:color w:val="auto"/>
                      <w:highlight w:val="none"/>
                      <w:lang w:val="en-US" w:eastAsia="zh-CN"/>
                    </w:rPr>
                  </w:pPr>
                </w:p>
              </w:tc>
              <w:tc>
                <w:tcPr>
                  <w:tcW w:w="151" w:type="pct"/>
                  <w:vMerge w:val="continue"/>
                  <w:tcBorders>
                    <w:tl2br w:val="nil"/>
                    <w:tr2bl w:val="nil"/>
                  </w:tcBorders>
                  <w:noWrap w:val="0"/>
                  <w:vAlign w:val="center"/>
                </w:tcPr>
                <w:p w14:paraId="172E6EE3">
                  <w:pPr>
                    <w:pStyle w:val="13"/>
                    <w:bidi w:val="0"/>
                    <w:rPr>
                      <w:rFonts w:hint="default" w:ascii="Times New Roman" w:hAnsi="Times New Roman" w:cs="Times New Roman"/>
                      <w:color w:val="auto"/>
                      <w:highlight w:val="none"/>
                      <w:lang w:val="en-US" w:eastAsia="zh-CN"/>
                    </w:rPr>
                  </w:pPr>
                </w:p>
              </w:tc>
              <w:tc>
                <w:tcPr>
                  <w:tcW w:w="706" w:type="pct"/>
                  <w:tcBorders>
                    <w:tl2br w:val="nil"/>
                    <w:tr2bl w:val="nil"/>
                  </w:tcBorders>
                  <w:noWrap w:val="0"/>
                  <w:vAlign w:val="center"/>
                </w:tcPr>
                <w:p w14:paraId="22053E6D">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运输扬尘</w:t>
                  </w:r>
                </w:p>
              </w:tc>
              <w:tc>
                <w:tcPr>
                  <w:tcW w:w="3873" w:type="pct"/>
                  <w:tcBorders>
                    <w:tl2br w:val="nil"/>
                    <w:tr2bl w:val="nil"/>
                  </w:tcBorders>
                  <w:noWrap w:val="0"/>
                  <w:vAlign w:val="center"/>
                </w:tcPr>
                <w:p w14:paraId="678E4DAF">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厂内道路硬化，定期洒水，及时清扫，进出车辆清洗，运输车辆苫盖。</w:t>
                  </w:r>
                </w:p>
              </w:tc>
            </w:tr>
            <w:tr w14:paraId="40C80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23605C38">
                  <w:pPr>
                    <w:pStyle w:val="13"/>
                    <w:bidi w:val="0"/>
                    <w:rPr>
                      <w:rFonts w:hint="default" w:ascii="Times New Roman" w:hAnsi="Times New Roman" w:cs="Times New Roman"/>
                      <w:color w:val="auto"/>
                      <w:highlight w:val="none"/>
                    </w:rPr>
                  </w:pPr>
                </w:p>
              </w:tc>
              <w:tc>
                <w:tcPr>
                  <w:tcW w:w="151" w:type="pct"/>
                  <w:vMerge w:val="restart"/>
                  <w:tcBorders>
                    <w:tl2br w:val="nil"/>
                    <w:tr2bl w:val="nil"/>
                  </w:tcBorders>
                  <w:noWrap w:val="0"/>
                  <w:vAlign w:val="center"/>
                </w:tcPr>
                <w:p w14:paraId="2F633888">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废水</w:t>
                  </w:r>
                </w:p>
              </w:tc>
              <w:tc>
                <w:tcPr>
                  <w:tcW w:w="706" w:type="pct"/>
                  <w:tcBorders>
                    <w:tl2br w:val="nil"/>
                    <w:tr2bl w:val="nil"/>
                  </w:tcBorders>
                  <w:noWrap w:val="0"/>
                  <w:vAlign w:val="center"/>
                </w:tcPr>
                <w:p w14:paraId="7E3BF457">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生活污水</w:t>
                  </w:r>
                </w:p>
              </w:tc>
              <w:tc>
                <w:tcPr>
                  <w:tcW w:w="3873" w:type="pct"/>
                  <w:tcBorders>
                    <w:tl2br w:val="nil"/>
                    <w:tr2bl w:val="nil"/>
                  </w:tcBorders>
                  <w:noWrap w:val="0"/>
                  <w:vAlign w:val="center"/>
                </w:tcPr>
                <w:p w14:paraId="3BFDC4B2">
                  <w:pPr>
                    <w:pStyle w:val="13"/>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项目生活</w:t>
                  </w:r>
                  <w:r>
                    <w:rPr>
                      <w:rFonts w:hint="eastAsia" w:ascii="Times New Roman" w:hAnsi="Times New Roman" w:cs="Times New Roman"/>
                      <w:color w:val="auto"/>
                      <w:highlight w:val="none"/>
                      <w:lang w:val="en-US" w:eastAsia="zh-CN"/>
                    </w:rPr>
                    <w:t>污水为职工盥洗废水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废水</w:t>
                  </w:r>
                  <w:r>
                    <w:rPr>
                      <w:rFonts w:hint="default" w:ascii="Times New Roman" w:hAnsi="Times New Roman" w:eastAsia="宋体" w:cs="Times New Roman"/>
                      <w:color w:val="auto"/>
                      <w:highlight w:val="none"/>
                      <w:lang w:eastAsia="zh-CN"/>
                    </w:rPr>
                    <w:t>产生量不大，水质较为清洁，成分较为简单，泼洒至厂区地面用于洒水降尘使用，不外排。</w:t>
                  </w:r>
                </w:p>
              </w:tc>
            </w:tr>
            <w:tr w14:paraId="52AFA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54AB1CBC">
                  <w:pPr>
                    <w:pStyle w:val="13"/>
                    <w:bidi w:val="0"/>
                    <w:rPr>
                      <w:color w:val="auto"/>
                    </w:rPr>
                  </w:pPr>
                </w:p>
              </w:tc>
              <w:tc>
                <w:tcPr>
                  <w:tcW w:w="151" w:type="pct"/>
                  <w:vMerge w:val="continue"/>
                  <w:tcBorders>
                    <w:tl2br w:val="nil"/>
                    <w:tr2bl w:val="nil"/>
                  </w:tcBorders>
                  <w:noWrap w:val="0"/>
                  <w:vAlign w:val="center"/>
                </w:tcPr>
                <w:p w14:paraId="2596C0A8">
                  <w:pPr>
                    <w:pStyle w:val="13"/>
                    <w:bidi w:val="0"/>
                    <w:rPr>
                      <w:color w:val="auto"/>
                    </w:rPr>
                  </w:pPr>
                </w:p>
              </w:tc>
              <w:tc>
                <w:tcPr>
                  <w:tcW w:w="706" w:type="pct"/>
                  <w:tcBorders>
                    <w:tl2br w:val="nil"/>
                    <w:tr2bl w:val="nil"/>
                  </w:tcBorders>
                  <w:noWrap w:val="0"/>
                  <w:vAlign w:val="center"/>
                </w:tcPr>
                <w:p w14:paraId="6038841A">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生产废水</w:t>
                  </w:r>
                </w:p>
              </w:tc>
              <w:tc>
                <w:tcPr>
                  <w:tcW w:w="3873" w:type="pct"/>
                  <w:tcBorders>
                    <w:tl2br w:val="nil"/>
                    <w:tr2bl w:val="nil"/>
                  </w:tcBorders>
                  <w:noWrap w:val="0"/>
                  <w:vAlign w:val="center"/>
                </w:tcPr>
                <w:p w14:paraId="2C71DCFD">
                  <w:pPr>
                    <w:pStyle w:val="13"/>
                    <w:bidi w:val="0"/>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项目生产废水为</w:t>
                  </w:r>
                  <w:r>
                    <w:rPr>
                      <w:rFonts w:hint="default" w:ascii="Times New Roman" w:hAnsi="Times New Roman" w:eastAsia="宋体" w:cs="Times New Roman"/>
                      <w:color w:val="auto"/>
                      <w:highlight w:val="none"/>
                      <w:lang w:eastAsia="zh-CN"/>
                    </w:rPr>
                    <w:t>车辆及罐体冲洗废水</w:t>
                  </w:r>
                  <w:r>
                    <w:rPr>
                      <w:rFonts w:hint="eastAsia" w:ascii="Times New Roman" w:hAnsi="Times New Roman" w:eastAsia="宋体" w:cs="Times New Roman"/>
                      <w:color w:val="auto"/>
                      <w:highlight w:val="none"/>
                      <w:lang w:eastAsia="zh-CN"/>
                    </w:rPr>
                    <w:t>，</w:t>
                  </w:r>
                  <w:r>
                    <w:rPr>
                      <w:rFonts w:hint="eastAsia"/>
                      <w:color w:val="auto"/>
                      <w:lang w:val="en-US" w:eastAsia="zh-CN"/>
                    </w:rPr>
                    <w:t>废水经渣水分离机分离后，在厂区沉淀池内沉淀澄清，澄清后循环利用，不外排。</w:t>
                  </w:r>
                </w:p>
              </w:tc>
            </w:tr>
            <w:tr w14:paraId="5821A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704E5A88">
                  <w:pPr>
                    <w:pStyle w:val="13"/>
                    <w:bidi w:val="0"/>
                    <w:rPr>
                      <w:rFonts w:hint="default" w:ascii="Times New Roman" w:hAnsi="Times New Roman" w:cs="Times New Roman"/>
                      <w:color w:val="auto"/>
                      <w:highlight w:val="none"/>
                    </w:rPr>
                  </w:pPr>
                </w:p>
              </w:tc>
              <w:tc>
                <w:tcPr>
                  <w:tcW w:w="151" w:type="pct"/>
                  <w:tcBorders>
                    <w:tl2br w:val="nil"/>
                    <w:tr2bl w:val="nil"/>
                  </w:tcBorders>
                  <w:noWrap w:val="0"/>
                  <w:vAlign w:val="center"/>
                </w:tcPr>
                <w:p w14:paraId="3FF895A4">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噪声</w:t>
                  </w:r>
                </w:p>
              </w:tc>
              <w:tc>
                <w:tcPr>
                  <w:tcW w:w="706" w:type="pct"/>
                  <w:tcBorders>
                    <w:tl2br w:val="nil"/>
                    <w:tr2bl w:val="nil"/>
                  </w:tcBorders>
                  <w:noWrap w:val="0"/>
                  <w:vAlign w:val="center"/>
                </w:tcPr>
                <w:p w14:paraId="1D793474">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设备及运输噪声</w:t>
                  </w:r>
                </w:p>
              </w:tc>
              <w:tc>
                <w:tcPr>
                  <w:tcW w:w="3873" w:type="pct"/>
                  <w:tcBorders>
                    <w:tl2br w:val="nil"/>
                    <w:tr2bl w:val="nil"/>
                  </w:tcBorders>
                  <w:noWrap w:val="0"/>
                  <w:vAlign w:val="center"/>
                </w:tcPr>
                <w:p w14:paraId="682CD9E8">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选用低噪声设备，设备基础减振，厂房封闭隔声；车辆减速慢行，不鸣笛。运营期</w:t>
                  </w:r>
                  <w:r>
                    <w:rPr>
                      <w:rFonts w:hint="eastAsia" w:cs="Times New Roman"/>
                      <w:color w:val="auto"/>
                      <w:highlight w:val="none"/>
                      <w:lang w:val="en-US" w:eastAsia="zh-CN"/>
                    </w:rPr>
                    <w:t>加强对保护目标的监测，当发现噪声对保护目标的影响超过《声环境质量标准》</w:t>
                  </w:r>
                  <w:r>
                    <w:rPr>
                      <w:rFonts w:hint="default" w:ascii="Times New Roman" w:hAnsi="Times New Roman" w:eastAsia="宋体" w:cs="Times New Roman"/>
                      <w:color w:val="auto"/>
                      <w:highlight w:val="none"/>
                      <w:lang w:val="en-US" w:eastAsia="zh-CN"/>
                    </w:rPr>
                    <w:t>（GB3096-2008）中1类标准限值时应加装隔声屏障。</w:t>
                  </w:r>
                </w:p>
              </w:tc>
            </w:tr>
            <w:tr w14:paraId="782F6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1ED8D561">
                  <w:pPr>
                    <w:pStyle w:val="13"/>
                    <w:bidi w:val="0"/>
                    <w:rPr>
                      <w:rFonts w:hint="default" w:ascii="Times New Roman" w:hAnsi="Times New Roman" w:cs="Times New Roman"/>
                      <w:color w:val="auto"/>
                      <w:highlight w:val="none"/>
                    </w:rPr>
                  </w:pPr>
                </w:p>
              </w:tc>
              <w:tc>
                <w:tcPr>
                  <w:tcW w:w="151" w:type="pct"/>
                  <w:vMerge w:val="restart"/>
                  <w:tcBorders>
                    <w:tl2br w:val="nil"/>
                    <w:tr2bl w:val="nil"/>
                  </w:tcBorders>
                  <w:noWrap w:val="0"/>
                  <w:vAlign w:val="center"/>
                </w:tcPr>
                <w:p w14:paraId="7177A149">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固废</w:t>
                  </w:r>
                </w:p>
              </w:tc>
              <w:tc>
                <w:tcPr>
                  <w:tcW w:w="706" w:type="pct"/>
                  <w:tcBorders>
                    <w:tl2br w:val="nil"/>
                    <w:tr2bl w:val="nil"/>
                  </w:tcBorders>
                  <w:noWrap w:val="0"/>
                  <w:vAlign w:val="center"/>
                </w:tcPr>
                <w:p w14:paraId="470063C4">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生活垃圾</w:t>
                  </w:r>
                </w:p>
              </w:tc>
              <w:tc>
                <w:tcPr>
                  <w:tcW w:w="3873" w:type="pct"/>
                  <w:tcBorders>
                    <w:tl2br w:val="nil"/>
                    <w:tr2bl w:val="nil"/>
                  </w:tcBorders>
                  <w:noWrap w:val="0"/>
                  <w:vAlign w:val="center"/>
                </w:tcPr>
                <w:p w14:paraId="42F7D1FF">
                  <w:pPr>
                    <w:pStyle w:val="13"/>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生活垃圾集中收集，定期交由当地环卫部门统一处理</w:t>
                  </w:r>
                  <w:r>
                    <w:rPr>
                      <w:rFonts w:hint="eastAsia" w:ascii="Times New Roman" w:hAnsi="Times New Roman" w:cs="Times New Roman"/>
                      <w:color w:val="auto"/>
                      <w:highlight w:val="none"/>
                      <w:lang w:eastAsia="zh-CN"/>
                    </w:rPr>
                    <w:t>。</w:t>
                  </w:r>
                </w:p>
              </w:tc>
            </w:tr>
            <w:tr w14:paraId="3CBC1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719369D1">
                  <w:pPr>
                    <w:pStyle w:val="13"/>
                    <w:bidi w:val="0"/>
                    <w:rPr>
                      <w:color w:val="auto"/>
                    </w:rPr>
                  </w:pPr>
                </w:p>
              </w:tc>
              <w:tc>
                <w:tcPr>
                  <w:tcW w:w="151" w:type="pct"/>
                  <w:vMerge w:val="continue"/>
                  <w:tcBorders>
                    <w:tl2br w:val="nil"/>
                    <w:tr2bl w:val="nil"/>
                  </w:tcBorders>
                  <w:noWrap w:val="0"/>
                  <w:vAlign w:val="center"/>
                </w:tcPr>
                <w:p w14:paraId="0F12D084">
                  <w:pPr>
                    <w:pStyle w:val="13"/>
                    <w:bidi w:val="0"/>
                    <w:rPr>
                      <w:color w:val="auto"/>
                    </w:rPr>
                  </w:pPr>
                </w:p>
              </w:tc>
              <w:tc>
                <w:tcPr>
                  <w:tcW w:w="706" w:type="pct"/>
                  <w:tcBorders>
                    <w:tl2br w:val="nil"/>
                    <w:tr2bl w:val="nil"/>
                  </w:tcBorders>
                  <w:noWrap w:val="0"/>
                  <w:vAlign w:val="center"/>
                </w:tcPr>
                <w:p w14:paraId="027BC265">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p>
              </w:tc>
              <w:tc>
                <w:tcPr>
                  <w:tcW w:w="3873" w:type="pct"/>
                  <w:tcBorders>
                    <w:tl2br w:val="nil"/>
                    <w:tr2bl w:val="nil"/>
                  </w:tcBorders>
                  <w:noWrap w:val="0"/>
                  <w:vAlign w:val="center"/>
                </w:tcPr>
                <w:p w14:paraId="46F551A8">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集中收集后回用于生产</w:t>
                  </w:r>
                  <w:r>
                    <w:rPr>
                      <w:rFonts w:hint="eastAsia" w:ascii="Times New Roman" w:hAnsi="Times New Roman" w:cs="Times New Roman"/>
                      <w:color w:val="auto"/>
                      <w:highlight w:val="none"/>
                      <w:lang w:val="en-US" w:eastAsia="zh-CN"/>
                    </w:rPr>
                    <w:t>。</w:t>
                  </w:r>
                </w:p>
              </w:tc>
            </w:tr>
            <w:tr w14:paraId="27B59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68" w:type="pct"/>
                  <w:vMerge w:val="continue"/>
                  <w:tcBorders>
                    <w:tl2br w:val="nil"/>
                    <w:tr2bl w:val="nil"/>
                  </w:tcBorders>
                  <w:noWrap w:val="0"/>
                  <w:vAlign w:val="center"/>
                </w:tcPr>
                <w:p w14:paraId="6249FEA9">
                  <w:pPr>
                    <w:pStyle w:val="13"/>
                    <w:bidi w:val="0"/>
                    <w:rPr>
                      <w:rFonts w:hint="default" w:ascii="Times New Roman" w:hAnsi="Times New Roman" w:cs="Times New Roman"/>
                      <w:color w:val="auto"/>
                      <w:highlight w:val="none"/>
                      <w:lang w:val="en-US" w:eastAsia="zh-CN"/>
                    </w:rPr>
                  </w:pPr>
                </w:p>
              </w:tc>
              <w:tc>
                <w:tcPr>
                  <w:tcW w:w="151" w:type="pct"/>
                  <w:vMerge w:val="continue"/>
                  <w:tcBorders>
                    <w:tl2br w:val="nil"/>
                    <w:tr2bl w:val="nil"/>
                  </w:tcBorders>
                  <w:noWrap w:val="0"/>
                  <w:vAlign w:val="center"/>
                </w:tcPr>
                <w:p w14:paraId="3D08DC3C">
                  <w:pPr>
                    <w:pStyle w:val="13"/>
                    <w:bidi w:val="0"/>
                    <w:rPr>
                      <w:rFonts w:hint="default" w:ascii="Times New Roman" w:hAnsi="Times New Roman" w:cs="Times New Roman"/>
                      <w:color w:val="auto"/>
                      <w:highlight w:val="none"/>
                      <w:lang w:val="en-US" w:eastAsia="zh-CN"/>
                    </w:rPr>
                  </w:pPr>
                </w:p>
              </w:tc>
              <w:tc>
                <w:tcPr>
                  <w:tcW w:w="706" w:type="pct"/>
                  <w:tcBorders>
                    <w:tl2br w:val="nil"/>
                    <w:tr2bl w:val="nil"/>
                  </w:tcBorders>
                  <w:noWrap w:val="0"/>
                  <w:vAlign w:val="center"/>
                </w:tcPr>
                <w:p w14:paraId="1ECD8107">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除尘灰</w:t>
                  </w:r>
                </w:p>
              </w:tc>
              <w:tc>
                <w:tcPr>
                  <w:tcW w:w="3873" w:type="pct"/>
                  <w:tcBorders>
                    <w:tl2br w:val="nil"/>
                    <w:tr2bl w:val="nil"/>
                  </w:tcBorders>
                  <w:noWrap w:val="0"/>
                  <w:vAlign w:val="center"/>
                </w:tcPr>
                <w:p w14:paraId="02DFF67C">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集中收集后回用于生产。</w:t>
                  </w:r>
                </w:p>
              </w:tc>
            </w:tr>
            <w:tr w14:paraId="039AF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268" w:type="pct"/>
                  <w:vMerge w:val="continue"/>
                  <w:tcBorders>
                    <w:tl2br w:val="nil"/>
                    <w:tr2bl w:val="nil"/>
                  </w:tcBorders>
                  <w:noWrap w:val="0"/>
                  <w:vAlign w:val="center"/>
                </w:tcPr>
                <w:p w14:paraId="19A120B4">
                  <w:pPr>
                    <w:pStyle w:val="13"/>
                    <w:bidi w:val="0"/>
                    <w:rPr>
                      <w:rFonts w:hint="default" w:ascii="Times New Roman" w:hAnsi="Times New Roman" w:cs="Times New Roman"/>
                      <w:color w:val="auto"/>
                      <w:highlight w:val="none"/>
                      <w:lang w:val="en-US" w:eastAsia="zh-CN"/>
                    </w:rPr>
                  </w:pPr>
                </w:p>
              </w:tc>
              <w:tc>
                <w:tcPr>
                  <w:tcW w:w="151" w:type="pct"/>
                  <w:vMerge w:val="continue"/>
                  <w:tcBorders>
                    <w:tl2br w:val="nil"/>
                    <w:tr2bl w:val="nil"/>
                  </w:tcBorders>
                  <w:noWrap w:val="0"/>
                  <w:vAlign w:val="center"/>
                </w:tcPr>
                <w:p w14:paraId="23C0B5B9">
                  <w:pPr>
                    <w:pStyle w:val="13"/>
                    <w:bidi w:val="0"/>
                    <w:rPr>
                      <w:rFonts w:hint="default" w:ascii="Times New Roman" w:hAnsi="Times New Roman" w:cs="Times New Roman"/>
                      <w:color w:val="auto"/>
                      <w:highlight w:val="none"/>
                      <w:lang w:val="en-US" w:eastAsia="zh-CN"/>
                    </w:rPr>
                  </w:pPr>
                </w:p>
              </w:tc>
              <w:tc>
                <w:tcPr>
                  <w:tcW w:w="706" w:type="pct"/>
                  <w:tcBorders>
                    <w:tl2br w:val="nil"/>
                    <w:tr2bl w:val="nil"/>
                  </w:tcBorders>
                  <w:noWrap w:val="0"/>
                  <w:vAlign w:val="center"/>
                </w:tcPr>
                <w:p w14:paraId="59B5CC1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废润滑油</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废油桶</w:t>
                  </w:r>
                </w:p>
              </w:tc>
              <w:tc>
                <w:tcPr>
                  <w:tcW w:w="3873" w:type="pct"/>
                  <w:tcBorders>
                    <w:tl2br w:val="nil"/>
                    <w:tr2bl w:val="nil"/>
                  </w:tcBorders>
                  <w:noWrap w:val="0"/>
                  <w:vAlign w:val="center"/>
                </w:tcPr>
                <w:p w14:paraId="22E71AE2">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集中收集，分类暂存于危废间，定期委托有资质的单位进行处置</w:t>
                  </w:r>
                  <w:r>
                    <w:rPr>
                      <w:rFonts w:hint="eastAsia" w:ascii="Times New Roman" w:hAnsi="Times New Roman" w:cs="Times New Roman"/>
                      <w:color w:val="auto"/>
                      <w:highlight w:val="none"/>
                      <w:lang w:val="en-US" w:eastAsia="zh-CN"/>
                    </w:rPr>
                    <w:t>。</w:t>
                  </w:r>
                </w:p>
              </w:tc>
            </w:tr>
            <w:tr w14:paraId="164DA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68" w:type="pct"/>
                  <w:vMerge w:val="continue"/>
                  <w:tcBorders>
                    <w:tl2br w:val="nil"/>
                    <w:tr2bl w:val="nil"/>
                  </w:tcBorders>
                  <w:noWrap w:val="0"/>
                  <w:vAlign w:val="center"/>
                </w:tcPr>
                <w:p w14:paraId="495C66E6">
                  <w:pPr>
                    <w:pStyle w:val="13"/>
                    <w:bidi w:val="0"/>
                    <w:rPr>
                      <w:rFonts w:hint="default" w:ascii="Times New Roman" w:hAnsi="Times New Roman" w:cs="Times New Roman"/>
                      <w:color w:val="auto"/>
                      <w:highlight w:val="none"/>
                      <w:lang w:val="en-US" w:eastAsia="zh-CN"/>
                    </w:rPr>
                  </w:pPr>
                </w:p>
              </w:tc>
              <w:tc>
                <w:tcPr>
                  <w:tcW w:w="151" w:type="pct"/>
                  <w:tcBorders>
                    <w:tl2br w:val="nil"/>
                    <w:tr2bl w:val="nil"/>
                  </w:tcBorders>
                  <w:noWrap w:val="0"/>
                  <w:vAlign w:val="center"/>
                </w:tcPr>
                <w:p w14:paraId="4CC60A1E">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风险</w:t>
                  </w:r>
                </w:p>
              </w:tc>
              <w:tc>
                <w:tcPr>
                  <w:tcW w:w="706" w:type="pct"/>
                  <w:tcBorders>
                    <w:tl2br w:val="nil"/>
                    <w:tr2bl w:val="nil"/>
                  </w:tcBorders>
                  <w:noWrap w:val="0"/>
                  <w:vAlign w:val="center"/>
                </w:tcPr>
                <w:p w14:paraId="2D724B1F">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危废间</w:t>
                  </w:r>
                </w:p>
              </w:tc>
              <w:tc>
                <w:tcPr>
                  <w:tcW w:w="3873" w:type="pct"/>
                  <w:tcBorders>
                    <w:tl2br w:val="nil"/>
                    <w:tr2bl w:val="nil"/>
                  </w:tcBorders>
                  <w:noWrap w:val="0"/>
                  <w:vAlign w:val="center"/>
                </w:tcPr>
                <w:p w14:paraId="677A8C4C">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危废间应设置围堰、导流槽和收集池，围堰、导流槽和收集池应做防腐、防渗处理。</w:t>
                  </w:r>
                </w:p>
              </w:tc>
            </w:tr>
          </w:tbl>
          <w:p w14:paraId="29BF9DAC">
            <w:pPr>
              <w:pStyle w:val="3"/>
              <w:bidi w:val="0"/>
              <w:rPr>
                <w:rFonts w:hint="eastAsia"/>
                <w:color w:val="auto"/>
                <w:lang w:val="en-US" w:eastAsia="zh-CN"/>
              </w:rPr>
            </w:pPr>
            <w:r>
              <w:rPr>
                <w:rFonts w:hint="eastAsia"/>
                <w:color w:val="auto"/>
                <w:lang w:val="en-US" w:eastAsia="zh-CN"/>
              </w:rPr>
              <w:t>各主要建、构筑物情况：</w:t>
            </w:r>
          </w:p>
          <w:p w14:paraId="58CFBFCF">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 xml:space="preserve"> 项目主要建（构）筑物情况一览表</w:t>
            </w:r>
          </w:p>
          <w:tbl>
            <w:tblPr>
              <w:tblStyle w:val="10"/>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3"/>
              <w:gridCol w:w="1005"/>
              <w:gridCol w:w="900"/>
              <w:gridCol w:w="480"/>
              <w:gridCol w:w="495"/>
              <w:gridCol w:w="4762"/>
            </w:tblGrid>
            <w:tr w14:paraId="127E1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Align w:val="center"/>
                </w:tcPr>
                <w:p w14:paraId="79C9B65E">
                  <w:pPr>
                    <w:pStyle w:val="13"/>
                    <w:bidi w:val="0"/>
                    <w:rPr>
                      <w:rFonts w:hint="eastAsia"/>
                      <w:color w:val="auto"/>
                      <w:lang w:val="en-US" w:eastAsia="zh-CN" w:bidi="ar-SA"/>
                    </w:rPr>
                  </w:pPr>
                  <w:r>
                    <w:rPr>
                      <w:rFonts w:hint="eastAsia"/>
                      <w:color w:val="auto"/>
                      <w:lang w:val="en-US" w:eastAsia="zh-CN" w:bidi="ar-SA"/>
                    </w:rPr>
                    <w:t>序号</w:t>
                  </w:r>
                </w:p>
              </w:tc>
              <w:tc>
                <w:tcPr>
                  <w:tcW w:w="1005" w:type="dxa"/>
                  <w:vAlign w:val="center"/>
                </w:tcPr>
                <w:p w14:paraId="37C5277A">
                  <w:pPr>
                    <w:pStyle w:val="13"/>
                    <w:bidi w:val="0"/>
                    <w:rPr>
                      <w:rFonts w:hint="eastAsia"/>
                      <w:color w:val="auto"/>
                      <w:lang w:val="en-US" w:eastAsia="zh-CN" w:bidi="ar-SA"/>
                    </w:rPr>
                  </w:pPr>
                  <w:r>
                    <w:rPr>
                      <w:rFonts w:hint="eastAsia"/>
                      <w:color w:val="auto"/>
                      <w:lang w:val="en-US" w:eastAsia="zh-CN" w:bidi="ar-SA"/>
                    </w:rPr>
                    <w:t>建（构）筑物名称</w:t>
                  </w:r>
                </w:p>
              </w:tc>
              <w:tc>
                <w:tcPr>
                  <w:tcW w:w="900" w:type="dxa"/>
                  <w:vAlign w:val="center"/>
                </w:tcPr>
                <w:p w14:paraId="104C8541">
                  <w:pPr>
                    <w:pStyle w:val="13"/>
                    <w:bidi w:val="0"/>
                    <w:rPr>
                      <w:rFonts w:hint="eastAsia"/>
                      <w:color w:val="auto"/>
                      <w:lang w:val="en-US" w:eastAsia="zh-CN" w:bidi="ar-SA"/>
                    </w:rPr>
                  </w:pPr>
                  <w:r>
                    <w:rPr>
                      <w:rFonts w:hint="eastAsia"/>
                      <w:color w:val="auto"/>
                      <w:lang w:val="en-US" w:eastAsia="zh-CN" w:bidi="ar-SA"/>
                    </w:rPr>
                    <w:t>建筑面积（规格）</w:t>
                  </w:r>
                </w:p>
              </w:tc>
              <w:tc>
                <w:tcPr>
                  <w:tcW w:w="480" w:type="dxa"/>
                  <w:vAlign w:val="center"/>
                </w:tcPr>
                <w:p w14:paraId="0E2BB152">
                  <w:pPr>
                    <w:pStyle w:val="13"/>
                    <w:bidi w:val="0"/>
                    <w:rPr>
                      <w:rFonts w:hint="eastAsia"/>
                      <w:color w:val="auto"/>
                      <w:lang w:val="en-US" w:eastAsia="zh-CN" w:bidi="ar-SA"/>
                    </w:rPr>
                  </w:pPr>
                  <w:r>
                    <w:rPr>
                      <w:rFonts w:hint="eastAsia"/>
                      <w:color w:val="auto"/>
                      <w:lang w:val="en-US" w:eastAsia="zh-CN" w:bidi="ar-SA"/>
                    </w:rPr>
                    <w:t>单位</w:t>
                  </w:r>
                </w:p>
              </w:tc>
              <w:tc>
                <w:tcPr>
                  <w:tcW w:w="495" w:type="dxa"/>
                  <w:vAlign w:val="center"/>
                </w:tcPr>
                <w:p w14:paraId="109D2EEB">
                  <w:pPr>
                    <w:pStyle w:val="13"/>
                    <w:bidi w:val="0"/>
                    <w:rPr>
                      <w:rFonts w:hint="default"/>
                      <w:color w:val="auto"/>
                      <w:lang w:val="en-US" w:eastAsia="zh-CN" w:bidi="ar-SA"/>
                    </w:rPr>
                  </w:pPr>
                  <w:r>
                    <w:rPr>
                      <w:rFonts w:hint="eastAsia"/>
                      <w:color w:val="auto"/>
                      <w:lang w:val="en-US" w:eastAsia="zh-CN" w:bidi="ar-SA"/>
                    </w:rPr>
                    <w:t>建设时间</w:t>
                  </w:r>
                </w:p>
              </w:tc>
              <w:tc>
                <w:tcPr>
                  <w:tcW w:w="4762" w:type="dxa"/>
                  <w:vAlign w:val="center"/>
                </w:tcPr>
                <w:p w14:paraId="0732B36C">
                  <w:pPr>
                    <w:pStyle w:val="13"/>
                    <w:bidi w:val="0"/>
                    <w:rPr>
                      <w:rFonts w:hint="eastAsia"/>
                      <w:color w:val="auto"/>
                      <w:lang w:val="en-US" w:eastAsia="zh-CN" w:bidi="ar-SA"/>
                    </w:rPr>
                  </w:pPr>
                  <w:r>
                    <w:rPr>
                      <w:rFonts w:hint="eastAsia"/>
                      <w:color w:val="auto"/>
                      <w:lang w:val="en-US" w:eastAsia="zh-CN" w:bidi="ar-SA"/>
                    </w:rPr>
                    <w:t>备注</w:t>
                  </w:r>
                </w:p>
              </w:tc>
            </w:tr>
            <w:tr w14:paraId="6DD9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Align w:val="center"/>
                </w:tcPr>
                <w:p w14:paraId="671952EF">
                  <w:pPr>
                    <w:pStyle w:val="13"/>
                    <w:bidi w:val="0"/>
                    <w:rPr>
                      <w:rFonts w:hint="default"/>
                      <w:color w:val="auto"/>
                      <w:lang w:val="en-US" w:eastAsia="zh-CN" w:bidi="ar-SA"/>
                    </w:rPr>
                  </w:pPr>
                  <w:r>
                    <w:rPr>
                      <w:rFonts w:hint="eastAsia"/>
                      <w:color w:val="auto"/>
                      <w:lang w:val="en-US" w:eastAsia="zh-CN" w:bidi="ar-SA"/>
                    </w:rPr>
                    <w:t>1</w:t>
                  </w:r>
                </w:p>
              </w:tc>
              <w:tc>
                <w:tcPr>
                  <w:tcW w:w="1005" w:type="dxa"/>
                  <w:vAlign w:val="center"/>
                </w:tcPr>
                <w:p w14:paraId="52B91EBD">
                  <w:pPr>
                    <w:pStyle w:val="13"/>
                    <w:bidi w:val="0"/>
                    <w:rPr>
                      <w:rFonts w:hint="default"/>
                      <w:color w:val="auto"/>
                      <w:lang w:val="en-US" w:eastAsia="zh-CN" w:bidi="ar-SA"/>
                    </w:rPr>
                  </w:pPr>
                  <w:r>
                    <w:rPr>
                      <w:rFonts w:hint="eastAsia"/>
                      <w:color w:val="auto"/>
                      <w:lang w:val="en-US" w:eastAsia="zh-CN" w:bidi="ar-SA"/>
                    </w:rPr>
                    <w:t>生产车间</w:t>
                  </w:r>
                </w:p>
              </w:tc>
              <w:tc>
                <w:tcPr>
                  <w:tcW w:w="900" w:type="dxa"/>
                  <w:vAlign w:val="center"/>
                </w:tcPr>
                <w:p w14:paraId="1F9DD431">
                  <w:pPr>
                    <w:pStyle w:val="13"/>
                    <w:bidi w:val="0"/>
                    <w:rPr>
                      <w:rFonts w:hint="default"/>
                      <w:color w:val="auto"/>
                      <w:lang w:val="en-US" w:eastAsia="zh-CN" w:bidi="ar-SA"/>
                    </w:rPr>
                  </w:pPr>
                  <w:r>
                    <w:rPr>
                      <w:rFonts w:hint="eastAsia"/>
                      <w:color w:val="auto"/>
                      <w:lang w:val="en-US" w:eastAsia="zh-CN" w:bidi="ar-SA"/>
                    </w:rPr>
                    <w:t>1500</w:t>
                  </w:r>
                </w:p>
              </w:tc>
              <w:tc>
                <w:tcPr>
                  <w:tcW w:w="480" w:type="dxa"/>
                  <w:vAlign w:val="center"/>
                </w:tcPr>
                <w:p w14:paraId="22912E1A">
                  <w:pPr>
                    <w:pStyle w:val="13"/>
                    <w:bidi w:val="0"/>
                    <w:rPr>
                      <w:rFonts w:hint="default"/>
                      <w:color w:val="auto"/>
                      <w:lang w:val="en-US" w:eastAsia="zh-CN" w:bidi="ar-SA"/>
                    </w:rPr>
                  </w:pPr>
                  <w:r>
                    <w:rPr>
                      <w:rFonts w:hint="eastAsia"/>
                      <w:color w:val="auto"/>
                      <w:lang w:val="en-US" w:eastAsia="zh-CN" w:bidi="ar-SA"/>
                    </w:rPr>
                    <w:t>m</w:t>
                  </w:r>
                  <w:r>
                    <w:rPr>
                      <w:rFonts w:hint="eastAsia"/>
                      <w:color w:val="auto"/>
                      <w:vertAlign w:val="superscript"/>
                      <w:lang w:val="en-US" w:eastAsia="zh-CN" w:bidi="ar-SA"/>
                    </w:rPr>
                    <w:t>2</w:t>
                  </w:r>
                </w:p>
              </w:tc>
              <w:tc>
                <w:tcPr>
                  <w:tcW w:w="495" w:type="dxa"/>
                  <w:vAlign w:val="center"/>
                </w:tcPr>
                <w:p w14:paraId="25B2992E">
                  <w:pPr>
                    <w:pStyle w:val="13"/>
                    <w:bidi w:val="0"/>
                    <w:rPr>
                      <w:rFonts w:hint="eastAsia"/>
                      <w:color w:val="auto"/>
                      <w:lang w:val="en-US" w:eastAsia="zh-CN" w:bidi="ar-SA"/>
                    </w:rPr>
                  </w:pPr>
                  <w:r>
                    <w:rPr>
                      <w:rFonts w:hint="eastAsia"/>
                      <w:color w:val="auto"/>
                      <w:lang w:val="en-US" w:eastAsia="zh-CN" w:bidi="ar-SA"/>
                    </w:rPr>
                    <w:t>1期</w:t>
                  </w:r>
                </w:p>
              </w:tc>
              <w:tc>
                <w:tcPr>
                  <w:tcW w:w="4762" w:type="dxa"/>
                  <w:vAlign w:val="center"/>
                </w:tcPr>
                <w:p w14:paraId="7AFF975C">
                  <w:pPr>
                    <w:pStyle w:val="13"/>
                    <w:bidi w:val="0"/>
                    <w:rPr>
                      <w:rFonts w:hint="default"/>
                      <w:color w:val="auto"/>
                      <w:lang w:val="en-US" w:eastAsia="zh-CN" w:bidi="ar-SA"/>
                    </w:rPr>
                  </w:pPr>
                  <w:r>
                    <w:rPr>
                      <w:rFonts w:hint="eastAsia"/>
                      <w:color w:val="auto"/>
                      <w:lang w:val="en-US" w:eastAsia="zh-CN" w:bidi="ar-SA"/>
                    </w:rPr>
                    <w:t>布设2条混凝土拌合站生产线，1条水稳拌合站生产线。</w:t>
                  </w:r>
                </w:p>
              </w:tc>
            </w:tr>
            <w:tr w14:paraId="26BC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Align w:val="center"/>
                </w:tcPr>
                <w:p w14:paraId="71BB4541">
                  <w:pPr>
                    <w:pStyle w:val="13"/>
                    <w:bidi w:val="0"/>
                    <w:rPr>
                      <w:rFonts w:hint="default"/>
                      <w:color w:val="auto"/>
                      <w:lang w:val="en-US" w:eastAsia="zh-CN" w:bidi="ar-SA"/>
                    </w:rPr>
                  </w:pPr>
                  <w:r>
                    <w:rPr>
                      <w:rFonts w:hint="eastAsia"/>
                      <w:color w:val="auto"/>
                      <w:lang w:val="en-US" w:eastAsia="zh-CN" w:bidi="ar-SA"/>
                    </w:rPr>
                    <w:t>2</w:t>
                  </w:r>
                </w:p>
              </w:tc>
              <w:tc>
                <w:tcPr>
                  <w:tcW w:w="1005" w:type="dxa"/>
                  <w:vAlign w:val="center"/>
                </w:tcPr>
                <w:p w14:paraId="74986F7B">
                  <w:pPr>
                    <w:pStyle w:val="13"/>
                    <w:bidi w:val="0"/>
                    <w:rPr>
                      <w:rFonts w:hint="default"/>
                      <w:color w:val="auto"/>
                      <w:lang w:val="en-US" w:eastAsia="zh-CN" w:bidi="ar-SA"/>
                    </w:rPr>
                  </w:pPr>
                  <w:r>
                    <w:rPr>
                      <w:rFonts w:hint="eastAsia"/>
                      <w:color w:val="auto"/>
                      <w:lang w:val="en-US" w:eastAsia="zh-CN" w:bidi="ar-SA"/>
                    </w:rPr>
                    <w:t>原料库房</w:t>
                  </w:r>
                </w:p>
              </w:tc>
              <w:tc>
                <w:tcPr>
                  <w:tcW w:w="900" w:type="dxa"/>
                  <w:vAlign w:val="center"/>
                </w:tcPr>
                <w:p w14:paraId="0C4A16BB">
                  <w:pPr>
                    <w:pStyle w:val="13"/>
                    <w:bidi w:val="0"/>
                    <w:rPr>
                      <w:rFonts w:hint="default"/>
                      <w:color w:val="auto"/>
                      <w:lang w:val="en-US" w:eastAsia="zh-CN" w:bidi="ar-SA"/>
                    </w:rPr>
                  </w:pPr>
                  <w:r>
                    <w:rPr>
                      <w:rFonts w:hint="eastAsia"/>
                      <w:color w:val="auto"/>
                      <w:lang w:val="en-US" w:eastAsia="zh-CN" w:bidi="ar-SA"/>
                    </w:rPr>
                    <w:t>1500</w:t>
                  </w:r>
                </w:p>
              </w:tc>
              <w:tc>
                <w:tcPr>
                  <w:tcW w:w="480" w:type="dxa"/>
                  <w:vAlign w:val="center"/>
                </w:tcPr>
                <w:p w14:paraId="7E4C7DBA">
                  <w:pPr>
                    <w:pStyle w:val="13"/>
                    <w:bidi w:val="0"/>
                    <w:rPr>
                      <w:rFonts w:hint="eastAsia"/>
                      <w:color w:val="auto"/>
                      <w:lang w:val="en-US" w:eastAsia="zh-CN" w:bidi="ar-SA"/>
                    </w:rPr>
                  </w:pPr>
                  <w:r>
                    <w:rPr>
                      <w:rFonts w:hint="eastAsia"/>
                      <w:color w:val="auto"/>
                      <w:lang w:val="en-US" w:eastAsia="zh-CN" w:bidi="ar-SA"/>
                    </w:rPr>
                    <w:t>m</w:t>
                  </w:r>
                  <w:r>
                    <w:rPr>
                      <w:rFonts w:hint="eastAsia"/>
                      <w:color w:val="auto"/>
                      <w:vertAlign w:val="superscript"/>
                      <w:lang w:val="en-US" w:eastAsia="zh-CN" w:bidi="ar-SA"/>
                    </w:rPr>
                    <w:t>2</w:t>
                  </w:r>
                </w:p>
              </w:tc>
              <w:tc>
                <w:tcPr>
                  <w:tcW w:w="495" w:type="dxa"/>
                  <w:vAlign w:val="center"/>
                </w:tcPr>
                <w:p w14:paraId="3BE89D0C">
                  <w:pPr>
                    <w:pStyle w:val="13"/>
                    <w:bidi w:val="0"/>
                    <w:rPr>
                      <w:rFonts w:hint="eastAsia"/>
                      <w:color w:val="auto"/>
                      <w:lang w:val="en-US" w:eastAsia="zh-CN" w:bidi="ar-SA"/>
                    </w:rPr>
                  </w:pPr>
                  <w:r>
                    <w:rPr>
                      <w:rFonts w:hint="eastAsia"/>
                      <w:color w:val="auto"/>
                      <w:lang w:val="en-US" w:eastAsia="zh-CN" w:bidi="ar-SA"/>
                    </w:rPr>
                    <w:t>1期</w:t>
                  </w:r>
                </w:p>
              </w:tc>
              <w:tc>
                <w:tcPr>
                  <w:tcW w:w="4762" w:type="dxa"/>
                  <w:vAlign w:val="center"/>
                </w:tcPr>
                <w:p w14:paraId="0765DF9E">
                  <w:pPr>
                    <w:pStyle w:val="13"/>
                    <w:bidi w:val="0"/>
                    <w:rPr>
                      <w:rFonts w:hint="default"/>
                      <w:color w:val="auto"/>
                      <w:lang w:val="en-US" w:eastAsia="zh-CN" w:bidi="ar-SA"/>
                    </w:rPr>
                  </w:pPr>
                  <w:r>
                    <w:rPr>
                      <w:rFonts w:hint="eastAsia"/>
                      <w:color w:val="auto"/>
                      <w:lang w:val="en-US" w:eastAsia="zh-CN" w:bidi="ar-SA"/>
                    </w:rPr>
                    <w:t>原料砂、石、外加剂分区储存。本项目原料库高度为10m，总容积为15000m</w:t>
                  </w:r>
                  <w:r>
                    <w:rPr>
                      <w:rFonts w:hint="eastAsia"/>
                      <w:color w:val="auto"/>
                      <w:vertAlign w:val="superscript"/>
                      <w:lang w:val="en-US" w:eastAsia="zh-CN" w:bidi="ar-SA"/>
                    </w:rPr>
                    <w:t>3</w:t>
                  </w:r>
                  <w:r>
                    <w:rPr>
                      <w:rFonts w:hint="eastAsia"/>
                      <w:color w:val="auto"/>
                      <w:lang w:val="en-US" w:eastAsia="zh-CN" w:bidi="ar-SA"/>
                    </w:rPr>
                    <w:t>，有效容积按70%计，有效容积为10500m</w:t>
                  </w:r>
                  <w:r>
                    <w:rPr>
                      <w:rFonts w:hint="eastAsia"/>
                      <w:color w:val="auto"/>
                      <w:vertAlign w:val="superscript"/>
                      <w:lang w:val="en-US" w:eastAsia="zh-CN" w:bidi="ar-SA"/>
                    </w:rPr>
                    <w:t>3</w:t>
                  </w:r>
                  <w:r>
                    <w:rPr>
                      <w:rFonts w:hint="eastAsia"/>
                      <w:color w:val="auto"/>
                      <w:lang w:val="en-US" w:eastAsia="zh-CN" w:bidi="ar-SA"/>
                    </w:rPr>
                    <w:t>，单位换算系数按3吨=1立方米换算，原料库最大存储量为31500吨，项目全部建成后每天砂、石、外加剂用量最大为5290吨，原料库最多储存6天的原料用量。</w:t>
                  </w:r>
                </w:p>
              </w:tc>
            </w:tr>
            <w:tr w14:paraId="689E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Align w:val="center"/>
                </w:tcPr>
                <w:p w14:paraId="1DDE09E8">
                  <w:pPr>
                    <w:pStyle w:val="13"/>
                    <w:bidi w:val="0"/>
                    <w:rPr>
                      <w:rFonts w:hint="default"/>
                      <w:color w:val="auto"/>
                      <w:lang w:val="en-US" w:eastAsia="zh-CN" w:bidi="ar-SA"/>
                    </w:rPr>
                  </w:pPr>
                  <w:r>
                    <w:rPr>
                      <w:rFonts w:hint="eastAsia"/>
                      <w:color w:val="auto"/>
                      <w:lang w:val="en-US" w:eastAsia="zh-CN" w:bidi="ar-SA"/>
                    </w:rPr>
                    <w:t>3</w:t>
                  </w:r>
                </w:p>
              </w:tc>
              <w:tc>
                <w:tcPr>
                  <w:tcW w:w="1005" w:type="dxa"/>
                  <w:vAlign w:val="center"/>
                </w:tcPr>
                <w:p w14:paraId="2D2B2150">
                  <w:pPr>
                    <w:pStyle w:val="13"/>
                    <w:bidi w:val="0"/>
                    <w:rPr>
                      <w:rFonts w:hint="default"/>
                      <w:color w:val="auto"/>
                      <w:lang w:val="en-US" w:eastAsia="zh-CN" w:bidi="ar-SA"/>
                    </w:rPr>
                  </w:pPr>
                  <w:r>
                    <w:rPr>
                      <w:rFonts w:hint="eastAsia"/>
                      <w:color w:val="auto"/>
                      <w:lang w:val="en-US" w:eastAsia="zh-CN" w:bidi="ar-SA"/>
                    </w:rPr>
                    <w:t>化验室</w:t>
                  </w:r>
                </w:p>
              </w:tc>
              <w:tc>
                <w:tcPr>
                  <w:tcW w:w="900" w:type="dxa"/>
                  <w:vAlign w:val="center"/>
                </w:tcPr>
                <w:p w14:paraId="3A427C64">
                  <w:pPr>
                    <w:pStyle w:val="13"/>
                    <w:bidi w:val="0"/>
                    <w:rPr>
                      <w:rFonts w:hint="default"/>
                      <w:color w:val="auto"/>
                      <w:lang w:val="en-US" w:eastAsia="zh-CN" w:bidi="ar-SA"/>
                    </w:rPr>
                  </w:pPr>
                  <w:r>
                    <w:rPr>
                      <w:rFonts w:hint="eastAsia"/>
                      <w:color w:val="auto"/>
                      <w:lang w:val="en-US" w:eastAsia="zh-CN" w:bidi="ar-SA"/>
                    </w:rPr>
                    <w:t>20</w:t>
                  </w:r>
                </w:p>
              </w:tc>
              <w:tc>
                <w:tcPr>
                  <w:tcW w:w="480" w:type="dxa"/>
                  <w:vAlign w:val="center"/>
                </w:tcPr>
                <w:p w14:paraId="1BE193A5">
                  <w:pPr>
                    <w:pStyle w:val="13"/>
                    <w:bidi w:val="0"/>
                    <w:rPr>
                      <w:rFonts w:hint="eastAsia"/>
                      <w:color w:val="auto"/>
                      <w:lang w:val="en-US" w:eastAsia="zh-CN" w:bidi="ar-SA"/>
                    </w:rPr>
                  </w:pPr>
                  <w:r>
                    <w:rPr>
                      <w:rFonts w:hint="eastAsia"/>
                      <w:color w:val="auto"/>
                      <w:lang w:val="en-US" w:eastAsia="zh-CN" w:bidi="ar-SA"/>
                    </w:rPr>
                    <w:t>m</w:t>
                  </w:r>
                  <w:r>
                    <w:rPr>
                      <w:rFonts w:hint="eastAsia"/>
                      <w:color w:val="auto"/>
                      <w:vertAlign w:val="superscript"/>
                      <w:lang w:val="en-US" w:eastAsia="zh-CN" w:bidi="ar-SA"/>
                    </w:rPr>
                    <w:t>2</w:t>
                  </w:r>
                </w:p>
              </w:tc>
              <w:tc>
                <w:tcPr>
                  <w:tcW w:w="495" w:type="dxa"/>
                  <w:vAlign w:val="center"/>
                </w:tcPr>
                <w:p w14:paraId="7458FC65">
                  <w:pPr>
                    <w:pStyle w:val="13"/>
                    <w:bidi w:val="0"/>
                    <w:rPr>
                      <w:rFonts w:hint="eastAsia"/>
                      <w:color w:val="auto"/>
                      <w:lang w:val="en-US" w:eastAsia="zh-CN" w:bidi="ar-SA"/>
                    </w:rPr>
                  </w:pPr>
                  <w:r>
                    <w:rPr>
                      <w:rFonts w:hint="eastAsia"/>
                      <w:color w:val="auto"/>
                      <w:lang w:val="en-US" w:eastAsia="zh-CN" w:bidi="ar-SA"/>
                    </w:rPr>
                    <w:t>1期</w:t>
                  </w:r>
                </w:p>
              </w:tc>
              <w:tc>
                <w:tcPr>
                  <w:tcW w:w="4762" w:type="dxa"/>
                  <w:vAlign w:val="center"/>
                </w:tcPr>
                <w:p w14:paraId="04583E35">
                  <w:pPr>
                    <w:pStyle w:val="13"/>
                    <w:bidi w:val="0"/>
                    <w:rPr>
                      <w:rFonts w:hint="default"/>
                      <w:color w:val="auto"/>
                      <w:lang w:val="en-US" w:eastAsia="zh-CN" w:bidi="ar-SA"/>
                    </w:rPr>
                  </w:pPr>
                  <w:r>
                    <w:rPr>
                      <w:rFonts w:hint="eastAsia"/>
                      <w:color w:val="auto"/>
                      <w:lang w:val="en-US" w:eastAsia="zh-CN" w:bidi="ar-SA"/>
                    </w:rPr>
                    <w:t>用于产品化验</w:t>
                  </w:r>
                </w:p>
              </w:tc>
            </w:tr>
            <w:tr w14:paraId="7AD0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Align w:val="center"/>
                </w:tcPr>
                <w:p w14:paraId="7E4F2DED">
                  <w:pPr>
                    <w:pStyle w:val="13"/>
                    <w:bidi w:val="0"/>
                    <w:rPr>
                      <w:rFonts w:hint="default"/>
                      <w:color w:val="auto"/>
                      <w:lang w:val="en-US" w:eastAsia="zh-CN" w:bidi="ar-SA"/>
                    </w:rPr>
                  </w:pPr>
                  <w:r>
                    <w:rPr>
                      <w:rFonts w:hint="eastAsia"/>
                      <w:color w:val="auto"/>
                      <w:lang w:val="en-US" w:eastAsia="zh-CN" w:bidi="ar-SA"/>
                    </w:rPr>
                    <w:t>4</w:t>
                  </w:r>
                </w:p>
              </w:tc>
              <w:tc>
                <w:tcPr>
                  <w:tcW w:w="1005" w:type="dxa"/>
                  <w:vAlign w:val="center"/>
                </w:tcPr>
                <w:p w14:paraId="062432C3">
                  <w:pPr>
                    <w:pStyle w:val="13"/>
                    <w:bidi w:val="0"/>
                    <w:rPr>
                      <w:rFonts w:hint="default"/>
                      <w:color w:val="auto"/>
                      <w:lang w:val="en-US" w:eastAsia="zh-CN" w:bidi="ar-SA"/>
                    </w:rPr>
                  </w:pPr>
                  <w:r>
                    <w:rPr>
                      <w:rFonts w:hint="eastAsia"/>
                      <w:color w:val="auto"/>
                      <w:lang w:val="en-US" w:eastAsia="zh-CN" w:bidi="ar-SA"/>
                    </w:rPr>
                    <w:t>危废间</w:t>
                  </w:r>
                </w:p>
              </w:tc>
              <w:tc>
                <w:tcPr>
                  <w:tcW w:w="900" w:type="dxa"/>
                  <w:vAlign w:val="center"/>
                </w:tcPr>
                <w:p w14:paraId="7575F4E4">
                  <w:pPr>
                    <w:pStyle w:val="13"/>
                    <w:bidi w:val="0"/>
                    <w:rPr>
                      <w:rFonts w:hint="default"/>
                      <w:color w:val="auto"/>
                      <w:lang w:val="en-US" w:eastAsia="zh-CN" w:bidi="ar-SA"/>
                    </w:rPr>
                  </w:pPr>
                  <w:r>
                    <w:rPr>
                      <w:rFonts w:hint="eastAsia"/>
                      <w:color w:val="auto"/>
                      <w:lang w:val="en-US" w:eastAsia="zh-CN" w:bidi="ar-SA"/>
                    </w:rPr>
                    <w:t>10</w:t>
                  </w:r>
                </w:p>
              </w:tc>
              <w:tc>
                <w:tcPr>
                  <w:tcW w:w="480" w:type="dxa"/>
                  <w:vAlign w:val="center"/>
                </w:tcPr>
                <w:p w14:paraId="7E39C434">
                  <w:pPr>
                    <w:pStyle w:val="13"/>
                    <w:bidi w:val="0"/>
                    <w:rPr>
                      <w:rFonts w:hint="eastAsia"/>
                      <w:color w:val="auto"/>
                      <w:lang w:val="en-US" w:eastAsia="zh-CN" w:bidi="ar-SA"/>
                    </w:rPr>
                  </w:pPr>
                  <w:r>
                    <w:rPr>
                      <w:rFonts w:hint="eastAsia"/>
                      <w:color w:val="auto"/>
                      <w:lang w:val="en-US" w:eastAsia="zh-CN" w:bidi="ar-SA"/>
                    </w:rPr>
                    <w:t>m</w:t>
                  </w:r>
                  <w:r>
                    <w:rPr>
                      <w:rFonts w:hint="eastAsia"/>
                      <w:color w:val="auto"/>
                      <w:vertAlign w:val="superscript"/>
                      <w:lang w:val="en-US" w:eastAsia="zh-CN" w:bidi="ar-SA"/>
                    </w:rPr>
                    <w:t>2</w:t>
                  </w:r>
                </w:p>
              </w:tc>
              <w:tc>
                <w:tcPr>
                  <w:tcW w:w="495" w:type="dxa"/>
                  <w:vAlign w:val="center"/>
                </w:tcPr>
                <w:p w14:paraId="7BF2A8F1">
                  <w:pPr>
                    <w:pStyle w:val="13"/>
                    <w:bidi w:val="0"/>
                    <w:rPr>
                      <w:rFonts w:hint="eastAsia"/>
                      <w:color w:val="auto"/>
                      <w:lang w:val="en-US" w:eastAsia="zh-CN" w:bidi="ar-SA"/>
                    </w:rPr>
                  </w:pPr>
                  <w:r>
                    <w:rPr>
                      <w:rFonts w:hint="eastAsia"/>
                      <w:color w:val="auto"/>
                      <w:lang w:val="en-US" w:eastAsia="zh-CN" w:bidi="ar-SA"/>
                    </w:rPr>
                    <w:t>1期</w:t>
                  </w:r>
                </w:p>
              </w:tc>
              <w:tc>
                <w:tcPr>
                  <w:tcW w:w="4762" w:type="dxa"/>
                  <w:vAlign w:val="center"/>
                </w:tcPr>
                <w:p w14:paraId="127D93F4">
                  <w:pPr>
                    <w:pStyle w:val="13"/>
                    <w:bidi w:val="0"/>
                    <w:rPr>
                      <w:rFonts w:hint="default"/>
                      <w:color w:val="auto"/>
                      <w:lang w:val="en-US" w:eastAsia="zh-CN" w:bidi="ar-SA"/>
                    </w:rPr>
                  </w:pPr>
                  <w:r>
                    <w:rPr>
                      <w:rFonts w:hint="eastAsia"/>
                      <w:color w:val="auto"/>
                      <w:lang w:val="en-US" w:eastAsia="zh-CN" w:bidi="ar-SA"/>
                    </w:rPr>
                    <w:t>用于储存危险废物</w:t>
                  </w:r>
                </w:p>
              </w:tc>
            </w:tr>
            <w:tr w14:paraId="7F12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Align w:val="center"/>
                </w:tcPr>
                <w:p w14:paraId="26B338AE">
                  <w:pPr>
                    <w:pStyle w:val="13"/>
                    <w:bidi w:val="0"/>
                    <w:rPr>
                      <w:rFonts w:hint="default"/>
                      <w:color w:val="auto"/>
                      <w:lang w:val="en-US" w:eastAsia="zh-CN" w:bidi="ar-SA"/>
                    </w:rPr>
                  </w:pPr>
                  <w:r>
                    <w:rPr>
                      <w:rFonts w:hint="eastAsia"/>
                      <w:color w:val="auto"/>
                      <w:lang w:val="en-US" w:eastAsia="zh-CN" w:bidi="ar-SA"/>
                    </w:rPr>
                    <w:t>5</w:t>
                  </w:r>
                </w:p>
              </w:tc>
              <w:tc>
                <w:tcPr>
                  <w:tcW w:w="1005" w:type="dxa"/>
                  <w:vAlign w:val="center"/>
                </w:tcPr>
                <w:p w14:paraId="06DD55CF">
                  <w:pPr>
                    <w:pStyle w:val="13"/>
                    <w:bidi w:val="0"/>
                    <w:rPr>
                      <w:rFonts w:hint="default"/>
                      <w:color w:val="auto"/>
                      <w:lang w:val="en-US" w:eastAsia="zh-CN" w:bidi="ar-SA"/>
                    </w:rPr>
                  </w:pPr>
                  <w:r>
                    <w:rPr>
                      <w:rFonts w:hint="eastAsia"/>
                      <w:color w:val="auto"/>
                      <w:lang w:val="en-US" w:eastAsia="zh-CN" w:bidi="ar-SA"/>
                    </w:rPr>
                    <w:t>办公用房</w:t>
                  </w:r>
                </w:p>
              </w:tc>
              <w:tc>
                <w:tcPr>
                  <w:tcW w:w="900" w:type="dxa"/>
                  <w:vAlign w:val="center"/>
                </w:tcPr>
                <w:p w14:paraId="03AA2385">
                  <w:pPr>
                    <w:pStyle w:val="13"/>
                    <w:bidi w:val="0"/>
                    <w:rPr>
                      <w:rFonts w:hint="default"/>
                      <w:color w:val="auto"/>
                      <w:lang w:val="en-US" w:eastAsia="zh-CN" w:bidi="ar-SA"/>
                    </w:rPr>
                  </w:pPr>
                  <w:r>
                    <w:rPr>
                      <w:rFonts w:hint="eastAsia"/>
                      <w:color w:val="auto"/>
                      <w:lang w:val="en-US" w:eastAsia="zh-CN" w:bidi="ar-SA"/>
                    </w:rPr>
                    <w:t>180</w:t>
                  </w:r>
                </w:p>
              </w:tc>
              <w:tc>
                <w:tcPr>
                  <w:tcW w:w="480" w:type="dxa"/>
                  <w:vAlign w:val="center"/>
                </w:tcPr>
                <w:p w14:paraId="0518FD7E">
                  <w:pPr>
                    <w:pStyle w:val="13"/>
                    <w:bidi w:val="0"/>
                    <w:rPr>
                      <w:rFonts w:hint="eastAsia"/>
                      <w:color w:val="auto"/>
                      <w:lang w:val="en-US" w:eastAsia="zh-CN" w:bidi="ar-SA"/>
                    </w:rPr>
                  </w:pPr>
                  <w:r>
                    <w:rPr>
                      <w:rFonts w:hint="eastAsia"/>
                      <w:color w:val="auto"/>
                      <w:lang w:val="en-US" w:eastAsia="zh-CN" w:bidi="ar-SA"/>
                    </w:rPr>
                    <w:t>m</w:t>
                  </w:r>
                  <w:r>
                    <w:rPr>
                      <w:rFonts w:hint="eastAsia"/>
                      <w:color w:val="auto"/>
                      <w:vertAlign w:val="superscript"/>
                      <w:lang w:val="en-US" w:eastAsia="zh-CN" w:bidi="ar-SA"/>
                    </w:rPr>
                    <w:t>2</w:t>
                  </w:r>
                </w:p>
              </w:tc>
              <w:tc>
                <w:tcPr>
                  <w:tcW w:w="495" w:type="dxa"/>
                  <w:vAlign w:val="center"/>
                </w:tcPr>
                <w:p w14:paraId="2BD06D01">
                  <w:pPr>
                    <w:pStyle w:val="13"/>
                    <w:bidi w:val="0"/>
                    <w:rPr>
                      <w:rFonts w:hint="eastAsia"/>
                      <w:color w:val="auto"/>
                      <w:lang w:val="en-US" w:eastAsia="zh-CN" w:bidi="ar-SA"/>
                    </w:rPr>
                  </w:pPr>
                  <w:r>
                    <w:rPr>
                      <w:rFonts w:hint="eastAsia"/>
                      <w:color w:val="auto"/>
                      <w:lang w:val="en-US" w:eastAsia="zh-CN" w:bidi="ar-SA"/>
                    </w:rPr>
                    <w:t>1期</w:t>
                  </w:r>
                </w:p>
              </w:tc>
              <w:tc>
                <w:tcPr>
                  <w:tcW w:w="4762" w:type="dxa"/>
                  <w:vAlign w:val="center"/>
                </w:tcPr>
                <w:p w14:paraId="5028702D">
                  <w:pPr>
                    <w:pStyle w:val="13"/>
                    <w:bidi w:val="0"/>
                    <w:rPr>
                      <w:rFonts w:hint="default"/>
                      <w:color w:val="auto"/>
                      <w:lang w:val="en-US" w:eastAsia="zh-CN" w:bidi="ar-SA"/>
                    </w:rPr>
                  </w:pPr>
                  <w:r>
                    <w:rPr>
                      <w:rFonts w:hint="eastAsia"/>
                      <w:color w:val="auto"/>
                      <w:lang w:val="en-US" w:eastAsia="zh-CN" w:bidi="ar-SA"/>
                    </w:rPr>
                    <w:t>/</w:t>
                  </w:r>
                </w:p>
              </w:tc>
            </w:tr>
            <w:tr w14:paraId="43A8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Merge w:val="restart"/>
                  <w:vAlign w:val="center"/>
                </w:tcPr>
                <w:p w14:paraId="6AE971E6">
                  <w:pPr>
                    <w:pStyle w:val="13"/>
                    <w:bidi w:val="0"/>
                    <w:rPr>
                      <w:rFonts w:hint="default"/>
                      <w:color w:val="auto"/>
                      <w:lang w:val="en-US" w:eastAsia="zh-CN" w:bidi="ar-SA"/>
                    </w:rPr>
                  </w:pPr>
                  <w:r>
                    <w:rPr>
                      <w:rFonts w:hint="eastAsia"/>
                      <w:color w:val="auto"/>
                      <w:lang w:val="en-US" w:eastAsia="zh-CN" w:bidi="ar-SA"/>
                    </w:rPr>
                    <w:t>6</w:t>
                  </w:r>
                </w:p>
              </w:tc>
              <w:tc>
                <w:tcPr>
                  <w:tcW w:w="1005" w:type="dxa"/>
                  <w:vMerge w:val="restart"/>
                  <w:vAlign w:val="center"/>
                </w:tcPr>
                <w:p w14:paraId="4708A886">
                  <w:pPr>
                    <w:pStyle w:val="13"/>
                    <w:bidi w:val="0"/>
                    <w:rPr>
                      <w:rFonts w:hint="default"/>
                      <w:color w:val="auto"/>
                      <w:lang w:val="en-US" w:eastAsia="zh-CN" w:bidi="ar-SA"/>
                    </w:rPr>
                  </w:pPr>
                  <w:r>
                    <w:rPr>
                      <w:rFonts w:hint="eastAsia"/>
                      <w:color w:val="auto"/>
                      <w:lang w:val="en-US" w:eastAsia="zh-CN" w:bidi="ar-SA"/>
                    </w:rPr>
                    <w:t>搅拌楼</w:t>
                  </w:r>
                </w:p>
              </w:tc>
              <w:tc>
                <w:tcPr>
                  <w:tcW w:w="900" w:type="dxa"/>
                  <w:vAlign w:val="center"/>
                </w:tcPr>
                <w:p w14:paraId="5849FA0B">
                  <w:pPr>
                    <w:pStyle w:val="13"/>
                    <w:bidi w:val="0"/>
                    <w:rPr>
                      <w:rFonts w:hint="default"/>
                      <w:color w:val="auto"/>
                      <w:lang w:val="en-US" w:eastAsia="zh-CN" w:bidi="ar-SA"/>
                    </w:rPr>
                  </w:pPr>
                  <w:r>
                    <w:rPr>
                      <w:rFonts w:hint="eastAsia"/>
                      <w:color w:val="auto"/>
                      <w:lang w:val="en-US" w:eastAsia="zh-CN" w:bidi="ar-SA"/>
                    </w:rPr>
                    <w:t>2×100</w:t>
                  </w:r>
                </w:p>
              </w:tc>
              <w:tc>
                <w:tcPr>
                  <w:tcW w:w="480" w:type="dxa"/>
                  <w:vAlign w:val="center"/>
                </w:tcPr>
                <w:p w14:paraId="5F782CF4">
                  <w:pPr>
                    <w:pStyle w:val="13"/>
                    <w:bidi w:val="0"/>
                    <w:rPr>
                      <w:rFonts w:hint="eastAsia"/>
                      <w:color w:val="auto"/>
                      <w:lang w:val="en-US" w:eastAsia="zh-CN" w:bidi="ar-SA"/>
                    </w:rPr>
                  </w:pPr>
                  <w:r>
                    <w:rPr>
                      <w:rFonts w:hint="eastAsia"/>
                      <w:color w:val="auto"/>
                      <w:lang w:val="en-US" w:eastAsia="zh-CN" w:bidi="ar-SA"/>
                    </w:rPr>
                    <w:t>m</w:t>
                  </w:r>
                  <w:r>
                    <w:rPr>
                      <w:rFonts w:hint="eastAsia"/>
                      <w:color w:val="auto"/>
                      <w:vertAlign w:val="superscript"/>
                      <w:lang w:val="en-US" w:eastAsia="zh-CN" w:bidi="ar-SA"/>
                    </w:rPr>
                    <w:t>2</w:t>
                  </w:r>
                </w:p>
              </w:tc>
              <w:tc>
                <w:tcPr>
                  <w:tcW w:w="495" w:type="dxa"/>
                  <w:vAlign w:val="center"/>
                </w:tcPr>
                <w:p w14:paraId="1E52EA15">
                  <w:pPr>
                    <w:pStyle w:val="13"/>
                    <w:bidi w:val="0"/>
                    <w:rPr>
                      <w:rFonts w:hint="eastAsia"/>
                      <w:color w:val="auto"/>
                      <w:lang w:val="en-US" w:eastAsia="zh-CN" w:bidi="ar-SA"/>
                    </w:rPr>
                  </w:pPr>
                  <w:r>
                    <w:rPr>
                      <w:rFonts w:hint="eastAsia"/>
                      <w:color w:val="auto"/>
                      <w:lang w:val="en-US" w:eastAsia="zh-CN" w:bidi="ar-SA"/>
                    </w:rPr>
                    <w:t>1期</w:t>
                  </w:r>
                </w:p>
              </w:tc>
              <w:tc>
                <w:tcPr>
                  <w:tcW w:w="4762" w:type="dxa"/>
                  <w:vAlign w:val="center"/>
                </w:tcPr>
                <w:p w14:paraId="1F018338">
                  <w:pPr>
                    <w:pStyle w:val="13"/>
                    <w:bidi w:val="0"/>
                    <w:rPr>
                      <w:rFonts w:hint="default"/>
                      <w:color w:val="auto"/>
                      <w:lang w:val="en-US" w:eastAsia="zh-CN" w:bidi="ar-SA"/>
                    </w:rPr>
                  </w:pPr>
                  <w:r>
                    <w:rPr>
                      <w:rFonts w:hint="eastAsia"/>
                      <w:color w:val="auto"/>
                      <w:lang w:val="en-US" w:eastAsia="zh-CN" w:bidi="ar-SA"/>
                    </w:rPr>
                    <w:t>位于生产车间内</w:t>
                  </w:r>
                </w:p>
              </w:tc>
            </w:tr>
            <w:tr w14:paraId="2056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Merge w:val="continue"/>
                  <w:vAlign w:val="center"/>
                </w:tcPr>
                <w:p w14:paraId="2491EF8B">
                  <w:pPr>
                    <w:pStyle w:val="13"/>
                    <w:bidi w:val="0"/>
                    <w:rPr>
                      <w:color w:val="auto"/>
                      <w:lang w:val="en-US" w:eastAsia="zh-CN" w:bidi="ar-SA"/>
                    </w:rPr>
                  </w:pPr>
                </w:p>
              </w:tc>
              <w:tc>
                <w:tcPr>
                  <w:tcW w:w="1005" w:type="dxa"/>
                  <w:vMerge w:val="continue"/>
                  <w:vAlign w:val="center"/>
                </w:tcPr>
                <w:p w14:paraId="012E1A42">
                  <w:pPr>
                    <w:pStyle w:val="13"/>
                    <w:bidi w:val="0"/>
                    <w:rPr>
                      <w:color w:val="auto"/>
                      <w:lang w:val="en-US" w:eastAsia="zh-CN" w:bidi="ar-SA"/>
                    </w:rPr>
                  </w:pPr>
                </w:p>
              </w:tc>
              <w:tc>
                <w:tcPr>
                  <w:tcW w:w="900" w:type="dxa"/>
                  <w:vAlign w:val="center"/>
                </w:tcPr>
                <w:p w14:paraId="155E5438">
                  <w:pPr>
                    <w:pStyle w:val="13"/>
                    <w:bidi w:val="0"/>
                    <w:rPr>
                      <w:rFonts w:hint="default"/>
                      <w:color w:val="auto"/>
                      <w:lang w:val="en-US" w:eastAsia="zh-CN" w:bidi="ar-SA"/>
                    </w:rPr>
                  </w:pPr>
                  <w:r>
                    <w:rPr>
                      <w:rFonts w:hint="eastAsia"/>
                      <w:color w:val="auto"/>
                      <w:lang w:val="en-US" w:eastAsia="zh-CN" w:bidi="ar-SA"/>
                    </w:rPr>
                    <w:t>1×100</w:t>
                  </w:r>
                </w:p>
              </w:tc>
              <w:tc>
                <w:tcPr>
                  <w:tcW w:w="480" w:type="dxa"/>
                  <w:vAlign w:val="center"/>
                </w:tcPr>
                <w:p w14:paraId="425F27E0">
                  <w:pPr>
                    <w:pStyle w:val="13"/>
                    <w:bidi w:val="0"/>
                    <w:rPr>
                      <w:rFonts w:hint="eastAsia"/>
                      <w:color w:val="auto"/>
                      <w:lang w:val="en-US" w:eastAsia="zh-CN" w:bidi="ar-SA"/>
                    </w:rPr>
                  </w:pPr>
                  <w:r>
                    <w:rPr>
                      <w:rFonts w:hint="eastAsia"/>
                      <w:color w:val="auto"/>
                      <w:lang w:val="en-US" w:eastAsia="zh-CN" w:bidi="ar-SA"/>
                    </w:rPr>
                    <w:t>m</w:t>
                  </w:r>
                  <w:r>
                    <w:rPr>
                      <w:rFonts w:hint="eastAsia"/>
                      <w:color w:val="auto"/>
                      <w:vertAlign w:val="superscript"/>
                      <w:lang w:val="en-US" w:eastAsia="zh-CN" w:bidi="ar-SA"/>
                    </w:rPr>
                    <w:t>2</w:t>
                  </w:r>
                </w:p>
              </w:tc>
              <w:tc>
                <w:tcPr>
                  <w:tcW w:w="495" w:type="dxa"/>
                  <w:vAlign w:val="center"/>
                </w:tcPr>
                <w:p w14:paraId="7BFB4419">
                  <w:pPr>
                    <w:pStyle w:val="13"/>
                    <w:bidi w:val="0"/>
                    <w:rPr>
                      <w:rFonts w:hint="eastAsia"/>
                      <w:color w:val="auto"/>
                      <w:lang w:val="en-US" w:eastAsia="zh-CN" w:bidi="ar-SA"/>
                    </w:rPr>
                  </w:pPr>
                  <w:r>
                    <w:rPr>
                      <w:rFonts w:hint="eastAsia"/>
                      <w:color w:val="auto"/>
                      <w:lang w:val="en-US" w:eastAsia="zh-CN" w:bidi="ar-SA"/>
                    </w:rPr>
                    <w:t>2期</w:t>
                  </w:r>
                </w:p>
              </w:tc>
              <w:tc>
                <w:tcPr>
                  <w:tcW w:w="4762" w:type="dxa"/>
                  <w:vAlign w:val="center"/>
                </w:tcPr>
                <w:p w14:paraId="48EF8B2A">
                  <w:pPr>
                    <w:pStyle w:val="13"/>
                    <w:bidi w:val="0"/>
                    <w:rPr>
                      <w:rFonts w:hint="eastAsia"/>
                      <w:color w:val="auto"/>
                      <w:lang w:val="en-US" w:eastAsia="zh-CN" w:bidi="ar-SA"/>
                    </w:rPr>
                  </w:pPr>
                  <w:r>
                    <w:rPr>
                      <w:rFonts w:hint="eastAsia"/>
                      <w:color w:val="auto"/>
                      <w:lang w:val="en-US" w:eastAsia="zh-CN" w:bidi="ar-SA"/>
                    </w:rPr>
                    <w:t>位于生产车间内</w:t>
                  </w:r>
                </w:p>
              </w:tc>
            </w:tr>
            <w:tr w14:paraId="2A53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Merge w:val="restart"/>
                  <w:vAlign w:val="center"/>
                </w:tcPr>
                <w:p w14:paraId="5E759A5A">
                  <w:pPr>
                    <w:pStyle w:val="13"/>
                    <w:bidi w:val="0"/>
                    <w:rPr>
                      <w:rFonts w:hint="default"/>
                      <w:color w:val="auto"/>
                      <w:lang w:val="en-US" w:eastAsia="zh-CN" w:bidi="ar-SA"/>
                    </w:rPr>
                  </w:pPr>
                  <w:r>
                    <w:rPr>
                      <w:rFonts w:hint="eastAsia"/>
                      <w:color w:val="auto"/>
                      <w:lang w:val="en-US" w:eastAsia="zh-CN" w:bidi="ar-SA"/>
                    </w:rPr>
                    <w:t>7</w:t>
                  </w:r>
                </w:p>
              </w:tc>
              <w:tc>
                <w:tcPr>
                  <w:tcW w:w="1005" w:type="dxa"/>
                  <w:vMerge w:val="restart"/>
                  <w:vAlign w:val="center"/>
                </w:tcPr>
                <w:p w14:paraId="0C5541BF">
                  <w:pPr>
                    <w:pStyle w:val="13"/>
                    <w:bidi w:val="0"/>
                    <w:rPr>
                      <w:rFonts w:hint="eastAsia"/>
                      <w:color w:val="auto"/>
                      <w:lang w:val="en-US" w:eastAsia="zh-CN" w:bidi="ar-SA"/>
                    </w:rPr>
                  </w:pPr>
                  <w:r>
                    <w:rPr>
                      <w:rFonts w:hint="eastAsia"/>
                      <w:color w:val="auto"/>
                      <w:lang w:val="en-US" w:eastAsia="zh-CN" w:bidi="ar-SA"/>
                    </w:rPr>
                    <w:t>水泥筒仓</w:t>
                  </w:r>
                </w:p>
              </w:tc>
              <w:tc>
                <w:tcPr>
                  <w:tcW w:w="900" w:type="dxa"/>
                  <w:vAlign w:val="center"/>
                </w:tcPr>
                <w:p w14:paraId="7C0C986B">
                  <w:pPr>
                    <w:pStyle w:val="13"/>
                    <w:bidi w:val="0"/>
                    <w:rPr>
                      <w:rFonts w:hint="default"/>
                      <w:color w:val="auto"/>
                      <w:lang w:val="en-US" w:eastAsia="zh-CN" w:bidi="ar-SA"/>
                    </w:rPr>
                  </w:pPr>
                  <w:r>
                    <w:rPr>
                      <w:rFonts w:hint="eastAsia"/>
                      <w:color w:val="auto"/>
                      <w:lang w:val="en-US" w:eastAsia="zh-CN" w:bidi="ar-SA"/>
                    </w:rPr>
                    <w:t>4×100</w:t>
                  </w:r>
                </w:p>
              </w:tc>
              <w:tc>
                <w:tcPr>
                  <w:tcW w:w="480" w:type="dxa"/>
                  <w:vAlign w:val="center"/>
                </w:tcPr>
                <w:p w14:paraId="363DB592">
                  <w:pPr>
                    <w:pStyle w:val="13"/>
                    <w:bidi w:val="0"/>
                    <w:rPr>
                      <w:rFonts w:hint="default"/>
                      <w:color w:val="auto"/>
                      <w:lang w:val="en-US" w:eastAsia="zh-CN" w:bidi="ar-SA"/>
                    </w:rPr>
                  </w:pPr>
                  <w:r>
                    <w:rPr>
                      <w:rFonts w:hint="eastAsia"/>
                      <w:color w:val="auto"/>
                      <w:lang w:val="en-US" w:eastAsia="zh-CN" w:bidi="ar-SA"/>
                    </w:rPr>
                    <w:t>t</w:t>
                  </w:r>
                </w:p>
              </w:tc>
              <w:tc>
                <w:tcPr>
                  <w:tcW w:w="495" w:type="dxa"/>
                  <w:vAlign w:val="center"/>
                </w:tcPr>
                <w:p w14:paraId="572BD572">
                  <w:pPr>
                    <w:pStyle w:val="13"/>
                    <w:bidi w:val="0"/>
                    <w:rPr>
                      <w:rFonts w:hint="eastAsia"/>
                      <w:color w:val="auto"/>
                      <w:lang w:val="en-US" w:eastAsia="zh-CN" w:bidi="ar-SA"/>
                    </w:rPr>
                  </w:pPr>
                  <w:r>
                    <w:rPr>
                      <w:rFonts w:hint="eastAsia"/>
                      <w:color w:val="auto"/>
                      <w:lang w:val="en-US" w:eastAsia="zh-CN" w:bidi="ar-SA"/>
                    </w:rPr>
                    <w:t>1期</w:t>
                  </w:r>
                </w:p>
              </w:tc>
              <w:tc>
                <w:tcPr>
                  <w:tcW w:w="4762" w:type="dxa"/>
                  <w:vAlign w:val="center"/>
                </w:tcPr>
                <w:p w14:paraId="0AC3B060">
                  <w:pPr>
                    <w:pStyle w:val="13"/>
                    <w:bidi w:val="0"/>
                    <w:rPr>
                      <w:rFonts w:hint="default"/>
                      <w:color w:val="auto"/>
                      <w:lang w:val="en-US" w:eastAsia="zh-CN" w:bidi="ar-SA"/>
                    </w:rPr>
                  </w:pPr>
                  <w:r>
                    <w:rPr>
                      <w:rFonts w:hint="eastAsia"/>
                      <w:color w:val="auto"/>
                      <w:lang w:val="en-US" w:eastAsia="zh-CN" w:bidi="ar-SA"/>
                    </w:rPr>
                    <w:t>位于生产车间内</w:t>
                  </w:r>
                </w:p>
              </w:tc>
            </w:tr>
            <w:tr w14:paraId="4ECB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Merge w:val="continue"/>
                  <w:vAlign w:val="center"/>
                </w:tcPr>
                <w:p w14:paraId="1ABA9650">
                  <w:pPr>
                    <w:pStyle w:val="13"/>
                    <w:bidi w:val="0"/>
                    <w:rPr>
                      <w:color w:val="auto"/>
                      <w:lang w:val="en-US" w:eastAsia="zh-CN" w:bidi="ar-SA"/>
                    </w:rPr>
                  </w:pPr>
                </w:p>
              </w:tc>
              <w:tc>
                <w:tcPr>
                  <w:tcW w:w="1005" w:type="dxa"/>
                  <w:vMerge w:val="continue"/>
                  <w:vAlign w:val="center"/>
                </w:tcPr>
                <w:p w14:paraId="01FD59FA">
                  <w:pPr>
                    <w:pStyle w:val="13"/>
                    <w:bidi w:val="0"/>
                    <w:rPr>
                      <w:color w:val="auto"/>
                      <w:lang w:val="en-US" w:eastAsia="zh-CN" w:bidi="ar-SA"/>
                    </w:rPr>
                  </w:pPr>
                </w:p>
              </w:tc>
              <w:tc>
                <w:tcPr>
                  <w:tcW w:w="900" w:type="dxa"/>
                  <w:vAlign w:val="center"/>
                </w:tcPr>
                <w:p w14:paraId="12E7A473">
                  <w:pPr>
                    <w:pStyle w:val="13"/>
                    <w:bidi w:val="0"/>
                    <w:rPr>
                      <w:rFonts w:hint="eastAsia"/>
                      <w:color w:val="auto"/>
                      <w:lang w:val="en-US" w:eastAsia="zh-CN" w:bidi="ar-SA"/>
                    </w:rPr>
                  </w:pPr>
                  <w:r>
                    <w:rPr>
                      <w:rFonts w:hint="eastAsia"/>
                      <w:color w:val="auto"/>
                      <w:lang w:val="en-US" w:eastAsia="zh-CN" w:bidi="ar-SA"/>
                    </w:rPr>
                    <w:t>2×100</w:t>
                  </w:r>
                </w:p>
              </w:tc>
              <w:tc>
                <w:tcPr>
                  <w:tcW w:w="480" w:type="dxa"/>
                  <w:vAlign w:val="center"/>
                </w:tcPr>
                <w:p w14:paraId="65A6CE89">
                  <w:pPr>
                    <w:pStyle w:val="13"/>
                    <w:bidi w:val="0"/>
                    <w:rPr>
                      <w:rFonts w:hint="eastAsia"/>
                      <w:color w:val="auto"/>
                      <w:lang w:val="en-US" w:eastAsia="zh-CN" w:bidi="ar-SA"/>
                    </w:rPr>
                  </w:pPr>
                  <w:r>
                    <w:rPr>
                      <w:rFonts w:hint="eastAsia"/>
                      <w:color w:val="auto"/>
                      <w:lang w:val="en-US" w:eastAsia="zh-CN" w:bidi="ar-SA"/>
                    </w:rPr>
                    <w:t>t</w:t>
                  </w:r>
                </w:p>
              </w:tc>
              <w:tc>
                <w:tcPr>
                  <w:tcW w:w="495" w:type="dxa"/>
                  <w:vAlign w:val="center"/>
                </w:tcPr>
                <w:p w14:paraId="05A1A0B9">
                  <w:pPr>
                    <w:pStyle w:val="13"/>
                    <w:bidi w:val="0"/>
                    <w:rPr>
                      <w:rFonts w:hint="eastAsia"/>
                      <w:color w:val="auto"/>
                      <w:lang w:val="en-US" w:eastAsia="zh-CN" w:bidi="ar-SA"/>
                    </w:rPr>
                  </w:pPr>
                  <w:r>
                    <w:rPr>
                      <w:rFonts w:hint="eastAsia"/>
                      <w:color w:val="auto"/>
                      <w:lang w:val="en-US" w:eastAsia="zh-CN" w:bidi="ar-SA"/>
                    </w:rPr>
                    <w:t>2期</w:t>
                  </w:r>
                </w:p>
              </w:tc>
              <w:tc>
                <w:tcPr>
                  <w:tcW w:w="4762" w:type="dxa"/>
                  <w:vAlign w:val="center"/>
                </w:tcPr>
                <w:p w14:paraId="5BEAABD4">
                  <w:pPr>
                    <w:pStyle w:val="13"/>
                    <w:bidi w:val="0"/>
                    <w:rPr>
                      <w:rFonts w:hint="eastAsia"/>
                      <w:color w:val="auto"/>
                      <w:lang w:val="en-US" w:eastAsia="zh-CN" w:bidi="ar-SA"/>
                    </w:rPr>
                  </w:pPr>
                  <w:r>
                    <w:rPr>
                      <w:rFonts w:hint="eastAsia"/>
                      <w:color w:val="auto"/>
                      <w:lang w:val="en-US" w:eastAsia="zh-CN" w:bidi="ar-SA"/>
                    </w:rPr>
                    <w:t>位于生产车间内</w:t>
                  </w:r>
                </w:p>
              </w:tc>
            </w:tr>
            <w:tr w14:paraId="54EA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Align w:val="center"/>
                </w:tcPr>
                <w:p w14:paraId="3479E3FF">
                  <w:pPr>
                    <w:pStyle w:val="13"/>
                    <w:bidi w:val="0"/>
                    <w:rPr>
                      <w:rFonts w:hint="default"/>
                      <w:color w:val="auto"/>
                      <w:lang w:val="en-US" w:eastAsia="zh-CN" w:bidi="ar-SA"/>
                    </w:rPr>
                  </w:pPr>
                  <w:r>
                    <w:rPr>
                      <w:rFonts w:hint="eastAsia"/>
                      <w:color w:val="auto"/>
                      <w:lang w:val="en-US" w:eastAsia="zh-CN" w:bidi="ar-SA"/>
                    </w:rPr>
                    <w:t>8</w:t>
                  </w:r>
                </w:p>
              </w:tc>
              <w:tc>
                <w:tcPr>
                  <w:tcW w:w="1005" w:type="dxa"/>
                  <w:vAlign w:val="center"/>
                </w:tcPr>
                <w:p w14:paraId="51F6B4C3">
                  <w:pPr>
                    <w:pStyle w:val="13"/>
                    <w:bidi w:val="0"/>
                    <w:rPr>
                      <w:rFonts w:hint="eastAsia"/>
                      <w:color w:val="auto"/>
                      <w:lang w:val="en-US" w:eastAsia="zh-CN" w:bidi="ar-SA"/>
                    </w:rPr>
                  </w:pPr>
                  <w:r>
                    <w:rPr>
                      <w:rFonts w:hint="eastAsia"/>
                      <w:color w:val="auto"/>
                      <w:lang w:val="en-US" w:eastAsia="zh-CN" w:bidi="ar-SA"/>
                    </w:rPr>
                    <w:t>粉煤灰筒仓</w:t>
                  </w:r>
                </w:p>
              </w:tc>
              <w:tc>
                <w:tcPr>
                  <w:tcW w:w="900" w:type="dxa"/>
                  <w:vAlign w:val="center"/>
                </w:tcPr>
                <w:p w14:paraId="039F67AC">
                  <w:pPr>
                    <w:pStyle w:val="13"/>
                    <w:bidi w:val="0"/>
                    <w:rPr>
                      <w:rFonts w:hint="default"/>
                      <w:color w:val="auto"/>
                      <w:lang w:val="en-US" w:eastAsia="zh-CN" w:bidi="ar-SA"/>
                    </w:rPr>
                  </w:pPr>
                  <w:r>
                    <w:rPr>
                      <w:rFonts w:hint="eastAsia"/>
                      <w:color w:val="auto"/>
                      <w:lang w:val="en-US" w:eastAsia="zh-CN" w:bidi="ar-SA"/>
                    </w:rPr>
                    <w:t>2×100</w:t>
                  </w:r>
                </w:p>
              </w:tc>
              <w:tc>
                <w:tcPr>
                  <w:tcW w:w="480" w:type="dxa"/>
                  <w:vAlign w:val="center"/>
                </w:tcPr>
                <w:p w14:paraId="79DCE8C7">
                  <w:pPr>
                    <w:pStyle w:val="13"/>
                    <w:bidi w:val="0"/>
                    <w:rPr>
                      <w:rFonts w:hint="default"/>
                      <w:color w:val="auto"/>
                      <w:lang w:val="en-US" w:eastAsia="zh-CN" w:bidi="ar-SA"/>
                    </w:rPr>
                  </w:pPr>
                  <w:r>
                    <w:rPr>
                      <w:rFonts w:hint="eastAsia"/>
                      <w:color w:val="auto"/>
                      <w:lang w:val="en-US" w:eastAsia="zh-CN" w:bidi="ar-SA"/>
                    </w:rPr>
                    <w:t>t</w:t>
                  </w:r>
                </w:p>
              </w:tc>
              <w:tc>
                <w:tcPr>
                  <w:tcW w:w="495" w:type="dxa"/>
                  <w:vAlign w:val="center"/>
                </w:tcPr>
                <w:p w14:paraId="33F63ABC">
                  <w:pPr>
                    <w:pStyle w:val="13"/>
                    <w:bidi w:val="0"/>
                    <w:rPr>
                      <w:rFonts w:hint="eastAsia"/>
                      <w:color w:val="auto"/>
                      <w:lang w:val="en-US" w:eastAsia="zh-CN" w:bidi="ar-SA"/>
                    </w:rPr>
                  </w:pPr>
                  <w:r>
                    <w:rPr>
                      <w:rFonts w:hint="eastAsia"/>
                      <w:color w:val="auto"/>
                      <w:lang w:val="en-US" w:eastAsia="zh-CN" w:bidi="ar-SA"/>
                    </w:rPr>
                    <w:t>1期</w:t>
                  </w:r>
                </w:p>
              </w:tc>
              <w:tc>
                <w:tcPr>
                  <w:tcW w:w="4762" w:type="dxa"/>
                  <w:vAlign w:val="center"/>
                </w:tcPr>
                <w:p w14:paraId="5E94F48F">
                  <w:pPr>
                    <w:pStyle w:val="13"/>
                    <w:bidi w:val="0"/>
                    <w:rPr>
                      <w:rFonts w:hint="default"/>
                      <w:color w:val="auto"/>
                      <w:lang w:val="en-US" w:eastAsia="zh-CN" w:bidi="ar-SA"/>
                    </w:rPr>
                  </w:pPr>
                  <w:r>
                    <w:rPr>
                      <w:rFonts w:hint="eastAsia"/>
                      <w:color w:val="auto"/>
                      <w:lang w:val="en-US" w:eastAsia="zh-CN" w:bidi="ar-SA"/>
                    </w:rPr>
                    <w:t>位于生产车间内</w:t>
                  </w:r>
                </w:p>
              </w:tc>
            </w:tr>
            <w:tr w14:paraId="50C2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Align w:val="center"/>
                </w:tcPr>
                <w:p w14:paraId="36F2258F">
                  <w:pPr>
                    <w:pStyle w:val="13"/>
                    <w:bidi w:val="0"/>
                    <w:rPr>
                      <w:rFonts w:hint="default"/>
                      <w:color w:val="auto"/>
                      <w:lang w:val="en-US" w:eastAsia="zh-CN" w:bidi="ar-SA"/>
                    </w:rPr>
                  </w:pPr>
                  <w:r>
                    <w:rPr>
                      <w:rFonts w:hint="eastAsia"/>
                      <w:color w:val="auto"/>
                      <w:lang w:val="en-US" w:eastAsia="zh-CN" w:bidi="ar-SA"/>
                    </w:rPr>
                    <w:t>9</w:t>
                  </w:r>
                </w:p>
              </w:tc>
              <w:tc>
                <w:tcPr>
                  <w:tcW w:w="1005" w:type="dxa"/>
                  <w:vAlign w:val="center"/>
                </w:tcPr>
                <w:p w14:paraId="50DBCD4D">
                  <w:pPr>
                    <w:pStyle w:val="13"/>
                    <w:bidi w:val="0"/>
                    <w:rPr>
                      <w:rFonts w:hint="eastAsia"/>
                      <w:color w:val="auto"/>
                      <w:lang w:val="en-US" w:eastAsia="zh-CN" w:bidi="ar-SA"/>
                    </w:rPr>
                  </w:pPr>
                  <w:r>
                    <w:rPr>
                      <w:rFonts w:hint="eastAsia" w:ascii="Times New Roman" w:hAnsi="Times New Roman" w:cs="Times New Roman"/>
                      <w:color w:val="auto"/>
                      <w:highlight w:val="none"/>
                      <w:lang w:val="en-US" w:eastAsia="zh-CN" w:bidi="ar-SA"/>
                    </w:rPr>
                    <w:t>沉淀池</w:t>
                  </w:r>
                </w:p>
              </w:tc>
              <w:tc>
                <w:tcPr>
                  <w:tcW w:w="900" w:type="dxa"/>
                  <w:vAlign w:val="center"/>
                </w:tcPr>
                <w:p w14:paraId="316E8886">
                  <w:pPr>
                    <w:pStyle w:val="13"/>
                    <w:bidi w:val="0"/>
                    <w:rPr>
                      <w:rFonts w:hint="default"/>
                      <w:color w:val="auto"/>
                      <w:lang w:val="en-US" w:eastAsia="zh-CN" w:bidi="ar-SA"/>
                    </w:rPr>
                  </w:pPr>
                  <w:r>
                    <w:rPr>
                      <w:rFonts w:hint="eastAsia"/>
                      <w:color w:val="auto"/>
                      <w:lang w:val="en-US" w:eastAsia="zh-CN" w:bidi="ar-SA"/>
                    </w:rPr>
                    <w:t>4×5×16</w:t>
                  </w:r>
                </w:p>
              </w:tc>
              <w:tc>
                <w:tcPr>
                  <w:tcW w:w="480" w:type="dxa"/>
                  <w:vAlign w:val="center"/>
                </w:tcPr>
                <w:p w14:paraId="78749990">
                  <w:pPr>
                    <w:pStyle w:val="13"/>
                    <w:bidi w:val="0"/>
                    <w:rPr>
                      <w:rFonts w:hint="default"/>
                      <w:color w:val="auto"/>
                      <w:lang w:val="en-US" w:eastAsia="zh-CN" w:bidi="ar-SA"/>
                    </w:rPr>
                  </w:pPr>
                  <w:r>
                    <w:rPr>
                      <w:rFonts w:hint="eastAsia"/>
                      <w:color w:val="auto"/>
                      <w:lang w:val="en-US" w:eastAsia="zh-CN" w:bidi="ar-SA"/>
                    </w:rPr>
                    <w:t>m</w:t>
                  </w:r>
                </w:p>
              </w:tc>
              <w:tc>
                <w:tcPr>
                  <w:tcW w:w="495" w:type="dxa"/>
                  <w:vAlign w:val="center"/>
                </w:tcPr>
                <w:p w14:paraId="45A494C0">
                  <w:pPr>
                    <w:pStyle w:val="13"/>
                    <w:bidi w:val="0"/>
                    <w:rPr>
                      <w:rFonts w:hint="eastAsia"/>
                      <w:color w:val="auto"/>
                      <w:lang w:val="en-US" w:eastAsia="zh-CN" w:bidi="ar-SA"/>
                    </w:rPr>
                  </w:pPr>
                  <w:r>
                    <w:rPr>
                      <w:rFonts w:hint="eastAsia"/>
                      <w:color w:val="auto"/>
                      <w:lang w:val="en-US" w:eastAsia="zh-CN" w:bidi="ar-SA"/>
                    </w:rPr>
                    <w:t>1期</w:t>
                  </w:r>
                </w:p>
              </w:tc>
              <w:tc>
                <w:tcPr>
                  <w:tcW w:w="4762" w:type="dxa"/>
                  <w:vAlign w:val="center"/>
                </w:tcPr>
                <w:p w14:paraId="3788A497">
                  <w:pPr>
                    <w:pStyle w:val="13"/>
                    <w:bidi w:val="0"/>
                    <w:rPr>
                      <w:rFonts w:hint="default"/>
                      <w:color w:val="auto"/>
                      <w:lang w:val="en-US" w:eastAsia="zh-CN" w:bidi="ar-SA"/>
                    </w:rPr>
                  </w:pPr>
                  <w:r>
                    <w:rPr>
                      <w:rFonts w:hint="eastAsia"/>
                      <w:color w:val="auto"/>
                      <w:lang w:val="en-US" w:eastAsia="zh-CN" w:bidi="ar-SA"/>
                    </w:rPr>
                    <w:t>/</w:t>
                  </w:r>
                </w:p>
              </w:tc>
            </w:tr>
            <w:tr w14:paraId="49F0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03" w:type="dxa"/>
                  <w:vAlign w:val="center"/>
                </w:tcPr>
                <w:p w14:paraId="1FD51E83">
                  <w:pPr>
                    <w:pStyle w:val="13"/>
                    <w:bidi w:val="0"/>
                    <w:rPr>
                      <w:rFonts w:hint="default"/>
                      <w:color w:val="auto"/>
                      <w:lang w:val="en-US" w:eastAsia="zh-CN" w:bidi="ar-SA"/>
                    </w:rPr>
                  </w:pPr>
                  <w:r>
                    <w:rPr>
                      <w:rFonts w:hint="eastAsia"/>
                      <w:color w:val="auto"/>
                      <w:lang w:val="en-US" w:eastAsia="zh-CN" w:bidi="ar-SA"/>
                    </w:rPr>
                    <w:t>10</w:t>
                  </w:r>
                </w:p>
              </w:tc>
              <w:tc>
                <w:tcPr>
                  <w:tcW w:w="1005" w:type="dxa"/>
                  <w:vAlign w:val="center"/>
                </w:tcPr>
                <w:p w14:paraId="323AFBBE">
                  <w:pPr>
                    <w:pStyle w:val="13"/>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洗车平台</w:t>
                  </w:r>
                </w:p>
              </w:tc>
              <w:tc>
                <w:tcPr>
                  <w:tcW w:w="900" w:type="dxa"/>
                  <w:vAlign w:val="center"/>
                </w:tcPr>
                <w:p w14:paraId="5D16020C">
                  <w:pPr>
                    <w:pStyle w:val="13"/>
                    <w:bidi w:val="0"/>
                    <w:rPr>
                      <w:rFonts w:hint="default"/>
                      <w:color w:val="auto"/>
                      <w:lang w:val="en-US" w:eastAsia="zh-CN" w:bidi="ar-SA"/>
                    </w:rPr>
                  </w:pPr>
                  <w:r>
                    <w:rPr>
                      <w:rFonts w:hint="eastAsia"/>
                      <w:color w:val="auto"/>
                      <w:lang w:val="en-US" w:eastAsia="zh-CN" w:bidi="ar-SA"/>
                    </w:rPr>
                    <w:t>15</w:t>
                  </w:r>
                </w:p>
              </w:tc>
              <w:tc>
                <w:tcPr>
                  <w:tcW w:w="480" w:type="dxa"/>
                  <w:vAlign w:val="center"/>
                </w:tcPr>
                <w:p w14:paraId="6B65E168">
                  <w:pPr>
                    <w:pStyle w:val="13"/>
                    <w:bidi w:val="0"/>
                    <w:rPr>
                      <w:rFonts w:hint="eastAsia"/>
                      <w:color w:val="auto"/>
                      <w:lang w:val="en-US" w:eastAsia="zh-CN" w:bidi="ar-SA"/>
                    </w:rPr>
                  </w:pPr>
                  <w:r>
                    <w:rPr>
                      <w:rFonts w:hint="eastAsia"/>
                      <w:color w:val="auto"/>
                      <w:lang w:val="en-US" w:eastAsia="zh-CN" w:bidi="ar-SA"/>
                    </w:rPr>
                    <w:t>m</w:t>
                  </w:r>
                  <w:r>
                    <w:rPr>
                      <w:rFonts w:hint="eastAsia"/>
                      <w:color w:val="auto"/>
                      <w:vertAlign w:val="superscript"/>
                      <w:lang w:val="en-US" w:eastAsia="zh-CN" w:bidi="ar-SA"/>
                    </w:rPr>
                    <w:t>2</w:t>
                  </w:r>
                </w:p>
              </w:tc>
              <w:tc>
                <w:tcPr>
                  <w:tcW w:w="495" w:type="dxa"/>
                  <w:vAlign w:val="center"/>
                </w:tcPr>
                <w:p w14:paraId="30F10FB3">
                  <w:pPr>
                    <w:pStyle w:val="13"/>
                    <w:bidi w:val="0"/>
                    <w:rPr>
                      <w:rFonts w:hint="eastAsia"/>
                      <w:color w:val="auto"/>
                      <w:lang w:val="en-US" w:eastAsia="zh-CN" w:bidi="ar-SA"/>
                    </w:rPr>
                  </w:pPr>
                  <w:r>
                    <w:rPr>
                      <w:rFonts w:hint="eastAsia"/>
                      <w:color w:val="auto"/>
                      <w:lang w:val="en-US" w:eastAsia="zh-CN" w:bidi="ar-SA"/>
                    </w:rPr>
                    <w:t>1期</w:t>
                  </w:r>
                </w:p>
              </w:tc>
              <w:tc>
                <w:tcPr>
                  <w:tcW w:w="4762" w:type="dxa"/>
                  <w:vAlign w:val="center"/>
                </w:tcPr>
                <w:p w14:paraId="410C091A">
                  <w:pPr>
                    <w:pStyle w:val="13"/>
                    <w:bidi w:val="0"/>
                    <w:rPr>
                      <w:rFonts w:hint="default"/>
                      <w:color w:val="auto"/>
                      <w:lang w:val="en-US" w:eastAsia="zh-CN" w:bidi="ar-SA"/>
                    </w:rPr>
                  </w:pPr>
                  <w:r>
                    <w:rPr>
                      <w:rFonts w:hint="eastAsia"/>
                      <w:color w:val="auto"/>
                      <w:lang w:val="en-US" w:eastAsia="zh-CN" w:bidi="ar-SA"/>
                    </w:rPr>
                    <w:t>/</w:t>
                  </w:r>
                </w:p>
              </w:tc>
            </w:tr>
          </w:tbl>
          <w:p w14:paraId="4BDB4D4F">
            <w:pPr>
              <w:pStyle w:val="5"/>
              <w:bidi w:val="0"/>
              <w:rPr>
                <w:rFonts w:hint="eastAsia"/>
                <w:color w:val="auto"/>
                <w:lang w:val="en-US" w:eastAsia="zh-CN"/>
              </w:rPr>
            </w:pPr>
            <w:r>
              <w:rPr>
                <w:rFonts w:hint="eastAsia"/>
                <w:color w:val="auto"/>
                <w:lang w:val="en-US" w:eastAsia="zh-CN"/>
              </w:rPr>
              <w:t>2.1.4主要设备</w:t>
            </w:r>
          </w:p>
          <w:p w14:paraId="16CC9CF4">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 xml:space="preserve"> 主要设备一览表</w:t>
            </w:r>
          </w:p>
          <w:tbl>
            <w:tblPr>
              <w:tblStyle w:val="9"/>
              <w:tblW w:w="492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564"/>
              <w:gridCol w:w="500"/>
              <w:gridCol w:w="1692"/>
              <w:gridCol w:w="1514"/>
              <w:gridCol w:w="1522"/>
              <w:gridCol w:w="509"/>
              <w:gridCol w:w="509"/>
              <w:gridCol w:w="1007"/>
            </w:tblGrid>
            <w:tr w14:paraId="15F36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475D5593">
                  <w:pPr>
                    <w:pStyle w:val="13"/>
                    <w:bidi w:val="0"/>
                    <w:rPr>
                      <w:rFonts w:hint="default"/>
                      <w:color w:val="auto"/>
                      <w:lang w:val="en-US" w:eastAsia="zh-CN"/>
                    </w:rPr>
                  </w:pPr>
                  <w:r>
                    <w:rPr>
                      <w:rFonts w:hint="eastAsia"/>
                      <w:color w:val="auto"/>
                      <w:lang w:val="en-US" w:eastAsia="zh-CN"/>
                    </w:rPr>
                    <w:t>序号</w:t>
                  </w:r>
                </w:p>
              </w:tc>
              <w:tc>
                <w:tcPr>
                  <w:tcW w:w="3706" w:type="dxa"/>
                  <w:gridSpan w:val="3"/>
                  <w:tcBorders>
                    <w:tl2br w:val="nil"/>
                    <w:tr2bl w:val="nil"/>
                  </w:tcBorders>
                  <w:shd w:val="clear" w:color="auto" w:fill="auto"/>
                  <w:noWrap/>
                  <w:vAlign w:val="center"/>
                </w:tcPr>
                <w:p w14:paraId="4E63E2EC">
                  <w:pPr>
                    <w:pStyle w:val="13"/>
                    <w:bidi w:val="0"/>
                    <w:rPr>
                      <w:rFonts w:hint="default"/>
                      <w:color w:val="auto"/>
                      <w:lang w:val="en-US"/>
                    </w:rPr>
                  </w:pPr>
                  <w:r>
                    <w:rPr>
                      <w:rFonts w:hint="eastAsia"/>
                      <w:color w:val="auto"/>
                      <w:lang w:val="en-US" w:eastAsia="zh-CN"/>
                    </w:rPr>
                    <w:t>设备名称</w:t>
                  </w:r>
                </w:p>
              </w:tc>
              <w:tc>
                <w:tcPr>
                  <w:tcW w:w="1522" w:type="dxa"/>
                  <w:tcBorders>
                    <w:tl2br w:val="nil"/>
                    <w:tr2bl w:val="nil"/>
                  </w:tcBorders>
                  <w:shd w:val="clear" w:color="auto" w:fill="auto"/>
                  <w:noWrap/>
                  <w:vAlign w:val="center"/>
                </w:tcPr>
                <w:p w14:paraId="108C3DFB">
                  <w:pPr>
                    <w:pStyle w:val="13"/>
                    <w:bidi w:val="0"/>
                    <w:rPr>
                      <w:rFonts w:hint="eastAsia"/>
                      <w:color w:val="auto"/>
                    </w:rPr>
                  </w:pPr>
                  <w:r>
                    <w:rPr>
                      <w:rFonts w:hint="eastAsia"/>
                      <w:color w:val="auto"/>
                      <w:lang w:val="en-US" w:eastAsia="zh-CN"/>
                    </w:rPr>
                    <w:t>规格型号</w:t>
                  </w:r>
                </w:p>
              </w:tc>
              <w:tc>
                <w:tcPr>
                  <w:tcW w:w="509" w:type="dxa"/>
                  <w:tcBorders>
                    <w:tl2br w:val="nil"/>
                    <w:tr2bl w:val="nil"/>
                  </w:tcBorders>
                  <w:shd w:val="clear" w:color="auto" w:fill="auto"/>
                  <w:noWrap/>
                  <w:vAlign w:val="center"/>
                </w:tcPr>
                <w:p w14:paraId="0EB706FE">
                  <w:pPr>
                    <w:pStyle w:val="13"/>
                    <w:bidi w:val="0"/>
                    <w:rPr>
                      <w:rFonts w:hint="default"/>
                      <w:color w:val="auto"/>
                      <w:lang w:val="en-US"/>
                    </w:rPr>
                  </w:pPr>
                  <w:r>
                    <w:rPr>
                      <w:rFonts w:hint="eastAsia"/>
                      <w:color w:val="auto"/>
                      <w:lang w:val="en-US" w:eastAsia="zh-CN"/>
                    </w:rPr>
                    <w:t>数量</w:t>
                  </w:r>
                </w:p>
              </w:tc>
              <w:tc>
                <w:tcPr>
                  <w:tcW w:w="509" w:type="dxa"/>
                  <w:tcBorders>
                    <w:tl2br w:val="nil"/>
                    <w:tr2bl w:val="nil"/>
                  </w:tcBorders>
                  <w:shd w:val="clear" w:color="auto" w:fill="auto"/>
                  <w:noWrap/>
                  <w:vAlign w:val="center"/>
                </w:tcPr>
                <w:p w14:paraId="1B6882C2">
                  <w:pPr>
                    <w:pStyle w:val="13"/>
                    <w:bidi w:val="0"/>
                    <w:rPr>
                      <w:rFonts w:hint="default"/>
                      <w:color w:val="auto"/>
                      <w:lang w:val="en-US" w:eastAsia="zh-CN"/>
                    </w:rPr>
                  </w:pPr>
                  <w:r>
                    <w:rPr>
                      <w:rFonts w:hint="eastAsia"/>
                      <w:color w:val="auto"/>
                      <w:lang w:val="en-US" w:eastAsia="zh-CN"/>
                    </w:rPr>
                    <w:t>单位</w:t>
                  </w:r>
                </w:p>
              </w:tc>
              <w:tc>
                <w:tcPr>
                  <w:tcW w:w="1007" w:type="dxa"/>
                  <w:tcBorders>
                    <w:tl2br w:val="nil"/>
                    <w:tr2bl w:val="nil"/>
                  </w:tcBorders>
                  <w:shd w:val="clear" w:color="auto" w:fill="auto"/>
                  <w:noWrap/>
                  <w:vAlign w:val="center"/>
                </w:tcPr>
                <w:p w14:paraId="0CBDAFF0">
                  <w:pPr>
                    <w:pStyle w:val="13"/>
                    <w:bidi w:val="0"/>
                    <w:rPr>
                      <w:rFonts w:hint="eastAsia"/>
                      <w:color w:val="auto"/>
                    </w:rPr>
                  </w:pPr>
                  <w:r>
                    <w:rPr>
                      <w:rFonts w:hint="eastAsia"/>
                      <w:color w:val="auto"/>
                      <w:lang w:val="en-US" w:eastAsia="zh-CN"/>
                    </w:rPr>
                    <w:t>备注</w:t>
                  </w:r>
                </w:p>
              </w:tc>
            </w:tr>
            <w:tr w14:paraId="09AB3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0F3111BF">
                  <w:pPr>
                    <w:pStyle w:val="13"/>
                    <w:bidi w:val="0"/>
                    <w:rPr>
                      <w:rFonts w:hint="default"/>
                      <w:color w:val="auto"/>
                      <w:lang w:val="en-US" w:eastAsia="zh-CN"/>
                    </w:rPr>
                  </w:pPr>
                  <w:r>
                    <w:rPr>
                      <w:rFonts w:hint="eastAsia"/>
                      <w:color w:val="auto"/>
                      <w:lang w:val="en-US" w:eastAsia="zh-CN"/>
                    </w:rPr>
                    <w:t>1</w:t>
                  </w:r>
                </w:p>
              </w:tc>
              <w:tc>
                <w:tcPr>
                  <w:tcW w:w="500" w:type="dxa"/>
                  <w:vMerge w:val="restart"/>
                  <w:tcBorders>
                    <w:tl2br w:val="nil"/>
                    <w:tr2bl w:val="nil"/>
                  </w:tcBorders>
                  <w:shd w:val="clear" w:color="auto" w:fill="auto"/>
                  <w:noWrap/>
                  <w:vAlign w:val="center"/>
                </w:tcPr>
                <w:p w14:paraId="5E9B2CE7">
                  <w:pPr>
                    <w:pStyle w:val="13"/>
                    <w:bidi w:val="0"/>
                    <w:rPr>
                      <w:rFonts w:hint="default"/>
                      <w:color w:val="auto"/>
                      <w:lang w:val="en-US" w:eastAsia="zh-CN"/>
                    </w:rPr>
                  </w:pPr>
                  <w:r>
                    <w:rPr>
                      <w:rFonts w:hint="eastAsia"/>
                      <w:color w:val="auto"/>
                      <w:lang w:val="en-US" w:eastAsia="zh-CN"/>
                    </w:rPr>
                    <w:t>1期工程2条</w:t>
                  </w:r>
                  <w:r>
                    <w:rPr>
                      <w:rFonts w:hint="eastAsia" w:ascii="Times New Roman" w:hAnsi="Times New Roman" w:cs="Times New Roman"/>
                      <w:color w:val="auto"/>
                      <w:highlight w:val="none"/>
                      <w:lang w:val="en-US" w:eastAsia="zh-CN"/>
                    </w:rPr>
                    <w:t>120型机组混凝土拌合站生产线</w:t>
                  </w:r>
                </w:p>
              </w:tc>
              <w:tc>
                <w:tcPr>
                  <w:tcW w:w="1692" w:type="dxa"/>
                  <w:tcBorders>
                    <w:tl2br w:val="nil"/>
                    <w:tr2bl w:val="nil"/>
                  </w:tcBorders>
                  <w:shd w:val="clear" w:color="auto" w:fill="auto"/>
                  <w:noWrap/>
                  <w:vAlign w:val="center"/>
                </w:tcPr>
                <w:p w14:paraId="75A8CA1E">
                  <w:pPr>
                    <w:pStyle w:val="13"/>
                    <w:bidi w:val="0"/>
                    <w:rPr>
                      <w:rFonts w:hint="default"/>
                      <w:color w:val="auto"/>
                      <w:lang w:val="en-US" w:eastAsia="zh-CN"/>
                    </w:rPr>
                  </w:pPr>
                  <w:r>
                    <w:rPr>
                      <w:rFonts w:hint="default"/>
                      <w:color w:val="auto"/>
                      <w:lang w:val="en-US" w:eastAsia="zh-CN"/>
                    </w:rPr>
                    <w:t>搅拌系统</w:t>
                  </w:r>
                </w:p>
              </w:tc>
              <w:tc>
                <w:tcPr>
                  <w:tcW w:w="1514" w:type="dxa"/>
                  <w:tcBorders>
                    <w:tl2br w:val="nil"/>
                    <w:tr2bl w:val="nil"/>
                  </w:tcBorders>
                  <w:shd w:val="clear" w:color="auto" w:fill="auto"/>
                  <w:noWrap/>
                  <w:vAlign w:val="center"/>
                </w:tcPr>
                <w:p w14:paraId="451795FF">
                  <w:pPr>
                    <w:pStyle w:val="13"/>
                    <w:bidi w:val="0"/>
                    <w:rPr>
                      <w:rFonts w:hint="default"/>
                      <w:color w:val="auto"/>
                      <w:lang w:val="en-US" w:eastAsia="zh-CN"/>
                    </w:rPr>
                  </w:pPr>
                  <w:r>
                    <w:rPr>
                      <w:rFonts w:hint="default"/>
                      <w:color w:val="auto"/>
                      <w:lang w:val="en-US" w:eastAsia="zh-CN"/>
                    </w:rPr>
                    <w:t>双卧轴搅拌主机</w:t>
                  </w:r>
                </w:p>
              </w:tc>
              <w:tc>
                <w:tcPr>
                  <w:tcW w:w="1522" w:type="dxa"/>
                  <w:tcBorders>
                    <w:tl2br w:val="nil"/>
                    <w:tr2bl w:val="nil"/>
                  </w:tcBorders>
                  <w:shd w:val="clear" w:color="auto" w:fill="auto"/>
                  <w:noWrap/>
                  <w:vAlign w:val="center"/>
                </w:tcPr>
                <w:p w14:paraId="151F63F4">
                  <w:pPr>
                    <w:pStyle w:val="13"/>
                    <w:bidi w:val="0"/>
                    <w:rPr>
                      <w:rFonts w:hint="default"/>
                      <w:color w:val="auto"/>
                      <w:lang w:val="en-US" w:eastAsia="zh-CN"/>
                    </w:rPr>
                  </w:pPr>
                  <w:r>
                    <w:rPr>
                      <w:rFonts w:hint="default"/>
                      <w:color w:val="auto"/>
                      <w:lang w:val="en-US" w:eastAsia="zh-CN"/>
                    </w:rPr>
                    <w:t>KTSA3000/2000</w:t>
                  </w:r>
                </w:p>
              </w:tc>
              <w:tc>
                <w:tcPr>
                  <w:tcW w:w="509" w:type="dxa"/>
                  <w:tcBorders>
                    <w:tl2br w:val="nil"/>
                    <w:tr2bl w:val="nil"/>
                  </w:tcBorders>
                  <w:shd w:val="clear" w:color="auto" w:fill="auto"/>
                  <w:noWrap/>
                  <w:vAlign w:val="center"/>
                </w:tcPr>
                <w:p w14:paraId="3548A236">
                  <w:pPr>
                    <w:pStyle w:val="13"/>
                    <w:bidi w:val="0"/>
                    <w:rPr>
                      <w:rFonts w:hint="default"/>
                      <w:color w:val="auto"/>
                      <w:lang w:val="en-US" w:eastAsia="zh-CN"/>
                    </w:rPr>
                  </w:pPr>
                  <w:r>
                    <w:rPr>
                      <w:rFonts w:hint="eastAsia"/>
                      <w:color w:val="auto"/>
                      <w:lang w:val="en-US" w:eastAsia="zh-CN"/>
                    </w:rPr>
                    <w:t>2</w:t>
                  </w:r>
                </w:p>
              </w:tc>
              <w:tc>
                <w:tcPr>
                  <w:tcW w:w="509" w:type="dxa"/>
                  <w:tcBorders>
                    <w:tl2br w:val="nil"/>
                    <w:tr2bl w:val="nil"/>
                  </w:tcBorders>
                  <w:shd w:val="clear" w:color="auto" w:fill="auto"/>
                  <w:noWrap/>
                  <w:vAlign w:val="center"/>
                </w:tcPr>
                <w:p w14:paraId="2E98EE6B">
                  <w:pPr>
                    <w:pStyle w:val="13"/>
                    <w:bidi w:val="0"/>
                    <w:rPr>
                      <w:rFonts w:hint="default"/>
                      <w:color w:val="auto"/>
                      <w:lang w:val="en-US" w:eastAsia="zh-CN"/>
                    </w:rPr>
                  </w:pPr>
                  <w:r>
                    <w:rPr>
                      <w:rFonts w:hint="eastAsia"/>
                      <w:color w:val="auto"/>
                      <w:lang w:val="en-US" w:eastAsia="zh-CN"/>
                    </w:rPr>
                    <w:t>台</w:t>
                  </w:r>
                </w:p>
              </w:tc>
              <w:tc>
                <w:tcPr>
                  <w:tcW w:w="1007" w:type="dxa"/>
                  <w:tcBorders>
                    <w:tl2br w:val="nil"/>
                    <w:tr2bl w:val="nil"/>
                  </w:tcBorders>
                  <w:shd w:val="clear" w:color="auto" w:fill="auto"/>
                  <w:noWrap/>
                  <w:vAlign w:val="center"/>
                </w:tcPr>
                <w:p w14:paraId="3169A6F2">
                  <w:pPr>
                    <w:pStyle w:val="13"/>
                    <w:bidi w:val="0"/>
                    <w:rPr>
                      <w:rFonts w:hint="default"/>
                      <w:color w:val="auto"/>
                      <w:lang w:val="en-US" w:eastAsia="zh-CN"/>
                    </w:rPr>
                  </w:pPr>
                  <w:r>
                    <w:rPr>
                      <w:rFonts w:hint="eastAsia" w:ascii="Times New Roman" w:hAnsi="Times New Roman" w:cs="Times New Roman"/>
                      <w:color w:val="auto"/>
                      <w:highlight w:val="none"/>
                      <w:lang w:val="en-US" w:eastAsia="zh-CN"/>
                    </w:rPr>
                    <w:t>待建</w:t>
                  </w:r>
                </w:p>
              </w:tc>
            </w:tr>
            <w:tr w14:paraId="3C8CF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418F3153">
                  <w:pPr>
                    <w:pStyle w:val="13"/>
                    <w:bidi w:val="0"/>
                    <w:rPr>
                      <w:rFonts w:hint="eastAsia"/>
                      <w:color w:val="auto"/>
                      <w:lang w:val="en-US" w:eastAsia="zh-CN"/>
                    </w:rPr>
                  </w:pPr>
                  <w:r>
                    <w:rPr>
                      <w:rFonts w:hint="eastAsia"/>
                      <w:color w:val="auto"/>
                      <w:lang w:val="en-US" w:eastAsia="zh-CN"/>
                    </w:rPr>
                    <w:t>2</w:t>
                  </w:r>
                </w:p>
              </w:tc>
              <w:tc>
                <w:tcPr>
                  <w:tcW w:w="500" w:type="dxa"/>
                  <w:vMerge w:val="continue"/>
                  <w:tcBorders>
                    <w:tl2br w:val="nil"/>
                    <w:tr2bl w:val="nil"/>
                  </w:tcBorders>
                  <w:shd w:val="clear" w:color="auto" w:fill="auto"/>
                  <w:noWrap/>
                  <w:vAlign w:val="center"/>
                </w:tcPr>
                <w:p w14:paraId="334A453F">
                  <w:pPr>
                    <w:pStyle w:val="13"/>
                    <w:bidi w:val="0"/>
                    <w:rPr>
                      <w:rFonts w:hint="eastAsia"/>
                      <w:color w:val="auto"/>
                      <w:lang w:val="en-US" w:eastAsia="zh-CN"/>
                    </w:rPr>
                  </w:pPr>
                </w:p>
              </w:tc>
              <w:tc>
                <w:tcPr>
                  <w:tcW w:w="1692" w:type="dxa"/>
                  <w:tcBorders>
                    <w:tl2br w:val="nil"/>
                    <w:tr2bl w:val="nil"/>
                  </w:tcBorders>
                  <w:shd w:val="clear" w:color="auto" w:fill="auto"/>
                  <w:noWrap/>
                  <w:vAlign w:val="center"/>
                </w:tcPr>
                <w:p w14:paraId="21140A61">
                  <w:pPr>
                    <w:pStyle w:val="13"/>
                    <w:bidi w:val="0"/>
                    <w:rPr>
                      <w:rFonts w:hint="eastAsia"/>
                      <w:color w:val="auto"/>
                      <w:lang w:val="en-US" w:eastAsia="zh-CN"/>
                    </w:rPr>
                  </w:pPr>
                  <w:r>
                    <w:rPr>
                      <w:rFonts w:hint="eastAsia"/>
                      <w:color w:val="auto"/>
                      <w:lang w:val="en-US" w:eastAsia="zh-CN"/>
                    </w:rPr>
                    <w:t>骨料称量系统</w:t>
                  </w:r>
                </w:p>
              </w:tc>
              <w:tc>
                <w:tcPr>
                  <w:tcW w:w="1514" w:type="dxa"/>
                  <w:tcBorders>
                    <w:tl2br w:val="nil"/>
                    <w:tr2bl w:val="nil"/>
                  </w:tcBorders>
                  <w:shd w:val="clear" w:color="auto" w:fill="auto"/>
                  <w:noWrap/>
                  <w:vAlign w:val="center"/>
                </w:tcPr>
                <w:p w14:paraId="23AB2D30">
                  <w:pPr>
                    <w:pStyle w:val="13"/>
                    <w:bidi w:val="0"/>
                    <w:rPr>
                      <w:rFonts w:hint="eastAsia"/>
                      <w:color w:val="auto"/>
                      <w:lang w:val="en-US" w:eastAsia="zh-CN"/>
                    </w:rPr>
                  </w:pPr>
                  <w:r>
                    <w:rPr>
                      <w:rFonts w:hint="eastAsia"/>
                      <w:color w:val="auto"/>
                      <w:lang w:val="en-US" w:eastAsia="zh-CN"/>
                    </w:rPr>
                    <w:t>直列式骨料仓和称量斗</w:t>
                  </w:r>
                </w:p>
              </w:tc>
              <w:tc>
                <w:tcPr>
                  <w:tcW w:w="1522" w:type="dxa"/>
                  <w:tcBorders>
                    <w:tl2br w:val="nil"/>
                    <w:tr2bl w:val="nil"/>
                  </w:tcBorders>
                  <w:shd w:val="clear" w:color="auto" w:fill="auto"/>
                  <w:noWrap/>
                  <w:vAlign w:val="center"/>
                </w:tcPr>
                <w:p w14:paraId="4EBAAFA3">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15CF7489">
                  <w:pPr>
                    <w:pStyle w:val="13"/>
                    <w:bidi w:val="0"/>
                    <w:rPr>
                      <w:rFonts w:hint="default"/>
                      <w:color w:val="auto"/>
                      <w:lang w:val="en-US" w:eastAsia="zh-CN"/>
                    </w:rPr>
                  </w:pPr>
                  <w:r>
                    <w:rPr>
                      <w:rFonts w:hint="eastAsia"/>
                      <w:color w:val="auto"/>
                      <w:lang w:val="en-US" w:eastAsia="zh-CN"/>
                    </w:rPr>
                    <w:t>2</w:t>
                  </w:r>
                </w:p>
              </w:tc>
              <w:tc>
                <w:tcPr>
                  <w:tcW w:w="509" w:type="dxa"/>
                  <w:tcBorders>
                    <w:tl2br w:val="nil"/>
                    <w:tr2bl w:val="nil"/>
                  </w:tcBorders>
                  <w:shd w:val="clear" w:color="auto" w:fill="auto"/>
                  <w:noWrap/>
                  <w:vAlign w:val="center"/>
                </w:tcPr>
                <w:p w14:paraId="491FC3C1">
                  <w:pPr>
                    <w:pStyle w:val="13"/>
                    <w:bidi w:val="0"/>
                    <w:rPr>
                      <w:rFonts w:hint="default"/>
                      <w:color w:val="auto"/>
                      <w:lang w:val="en-US" w:eastAsia="zh-CN"/>
                    </w:rPr>
                  </w:pPr>
                  <w:r>
                    <w:rPr>
                      <w:rFonts w:hint="eastAsia"/>
                      <w:color w:val="auto"/>
                      <w:lang w:val="en-US" w:eastAsia="zh-CN"/>
                    </w:rPr>
                    <w:t>套</w:t>
                  </w:r>
                </w:p>
              </w:tc>
              <w:tc>
                <w:tcPr>
                  <w:tcW w:w="1007" w:type="dxa"/>
                  <w:tcBorders>
                    <w:tl2br w:val="nil"/>
                    <w:tr2bl w:val="nil"/>
                  </w:tcBorders>
                  <w:shd w:val="clear" w:color="auto" w:fill="auto"/>
                  <w:noWrap/>
                  <w:vAlign w:val="center"/>
                </w:tcPr>
                <w:p w14:paraId="4C6A4A56">
                  <w:pPr>
                    <w:pStyle w:val="13"/>
                    <w:bidi w:val="0"/>
                    <w:rPr>
                      <w:rFonts w:hint="default"/>
                      <w:color w:val="auto"/>
                      <w:lang w:val="en-US" w:eastAsia="zh-CN"/>
                    </w:rPr>
                  </w:pPr>
                  <w:r>
                    <w:rPr>
                      <w:rFonts w:hint="eastAsia" w:ascii="Times New Roman" w:hAnsi="Times New Roman" w:cs="Times New Roman"/>
                      <w:color w:val="auto"/>
                      <w:highlight w:val="none"/>
                      <w:lang w:val="en-US" w:eastAsia="zh-CN"/>
                    </w:rPr>
                    <w:t>待建</w:t>
                  </w:r>
                </w:p>
              </w:tc>
            </w:tr>
            <w:tr w14:paraId="120BF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6A33BB28">
                  <w:pPr>
                    <w:pStyle w:val="13"/>
                    <w:bidi w:val="0"/>
                    <w:rPr>
                      <w:rFonts w:hint="default"/>
                      <w:color w:val="auto"/>
                      <w:lang w:val="en-US" w:eastAsia="zh-CN"/>
                    </w:rPr>
                  </w:pPr>
                  <w:r>
                    <w:rPr>
                      <w:rFonts w:hint="eastAsia"/>
                      <w:color w:val="auto"/>
                      <w:lang w:val="en-US" w:eastAsia="zh-CN"/>
                    </w:rPr>
                    <w:t>3</w:t>
                  </w:r>
                </w:p>
              </w:tc>
              <w:tc>
                <w:tcPr>
                  <w:tcW w:w="500" w:type="dxa"/>
                  <w:vMerge w:val="continue"/>
                  <w:tcBorders>
                    <w:tl2br w:val="nil"/>
                    <w:tr2bl w:val="nil"/>
                  </w:tcBorders>
                  <w:shd w:val="clear" w:color="auto" w:fill="auto"/>
                  <w:noWrap/>
                  <w:vAlign w:val="center"/>
                </w:tcPr>
                <w:p w14:paraId="3CE58AA8">
                  <w:pPr>
                    <w:pStyle w:val="13"/>
                    <w:bidi w:val="0"/>
                    <w:rPr>
                      <w:rFonts w:hint="default"/>
                      <w:color w:val="auto"/>
                      <w:lang w:val="en-US"/>
                    </w:rPr>
                  </w:pPr>
                </w:p>
              </w:tc>
              <w:tc>
                <w:tcPr>
                  <w:tcW w:w="1692" w:type="dxa"/>
                  <w:tcBorders>
                    <w:tl2br w:val="nil"/>
                    <w:tr2bl w:val="nil"/>
                  </w:tcBorders>
                  <w:shd w:val="clear" w:color="auto" w:fill="auto"/>
                  <w:noWrap/>
                  <w:vAlign w:val="center"/>
                </w:tcPr>
                <w:p w14:paraId="210FCA2E">
                  <w:pPr>
                    <w:pStyle w:val="13"/>
                    <w:bidi w:val="0"/>
                    <w:rPr>
                      <w:rFonts w:hint="default"/>
                      <w:color w:val="auto"/>
                      <w:lang w:val="en-US" w:eastAsia="zh-CN"/>
                    </w:rPr>
                  </w:pPr>
                  <w:r>
                    <w:rPr>
                      <w:rFonts w:hint="eastAsia"/>
                      <w:color w:val="auto"/>
                      <w:lang w:val="en-US" w:eastAsia="zh-CN"/>
                    </w:rPr>
                    <w:t>骨料输送</w:t>
                  </w:r>
                  <w:r>
                    <w:rPr>
                      <w:rFonts w:hint="default"/>
                      <w:color w:val="auto"/>
                      <w:lang w:val="en-US" w:eastAsia="zh-CN"/>
                    </w:rPr>
                    <w:t>系统</w:t>
                  </w:r>
                </w:p>
              </w:tc>
              <w:tc>
                <w:tcPr>
                  <w:tcW w:w="1514" w:type="dxa"/>
                  <w:tcBorders>
                    <w:tl2br w:val="nil"/>
                    <w:tr2bl w:val="nil"/>
                  </w:tcBorders>
                  <w:shd w:val="clear" w:color="auto" w:fill="auto"/>
                  <w:noWrap/>
                  <w:vAlign w:val="center"/>
                </w:tcPr>
                <w:p w14:paraId="783C81FC">
                  <w:pPr>
                    <w:pStyle w:val="13"/>
                    <w:bidi w:val="0"/>
                    <w:rPr>
                      <w:rFonts w:hint="default"/>
                      <w:color w:val="auto"/>
                      <w:lang w:val="en-US" w:eastAsia="zh-CN"/>
                    </w:rPr>
                  </w:pPr>
                  <w:r>
                    <w:rPr>
                      <w:rFonts w:hint="eastAsia"/>
                      <w:color w:val="auto"/>
                      <w:lang w:val="en-US" w:eastAsia="zh-CN"/>
                    </w:rPr>
                    <w:t>皮带输送机</w:t>
                  </w:r>
                </w:p>
              </w:tc>
              <w:tc>
                <w:tcPr>
                  <w:tcW w:w="1522" w:type="dxa"/>
                  <w:tcBorders>
                    <w:tl2br w:val="nil"/>
                    <w:tr2bl w:val="nil"/>
                  </w:tcBorders>
                  <w:shd w:val="clear" w:color="auto" w:fill="auto"/>
                  <w:noWrap/>
                  <w:vAlign w:val="center"/>
                </w:tcPr>
                <w:p w14:paraId="39AEB630">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5A285D09">
                  <w:pPr>
                    <w:pStyle w:val="13"/>
                    <w:bidi w:val="0"/>
                    <w:rPr>
                      <w:rFonts w:hint="default"/>
                      <w:color w:val="auto"/>
                      <w:lang w:val="en-US" w:eastAsia="zh-CN"/>
                    </w:rPr>
                  </w:pPr>
                  <w:r>
                    <w:rPr>
                      <w:rFonts w:hint="eastAsia"/>
                      <w:color w:val="auto"/>
                      <w:lang w:val="en-US" w:eastAsia="zh-CN"/>
                    </w:rPr>
                    <w:t>2</w:t>
                  </w:r>
                </w:p>
              </w:tc>
              <w:tc>
                <w:tcPr>
                  <w:tcW w:w="509" w:type="dxa"/>
                  <w:tcBorders>
                    <w:tl2br w:val="nil"/>
                    <w:tr2bl w:val="nil"/>
                  </w:tcBorders>
                  <w:shd w:val="clear" w:color="auto" w:fill="auto"/>
                  <w:noWrap/>
                  <w:vAlign w:val="center"/>
                </w:tcPr>
                <w:p w14:paraId="162E567B">
                  <w:pPr>
                    <w:pStyle w:val="13"/>
                    <w:bidi w:val="0"/>
                    <w:rPr>
                      <w:rFonts w:hint="default"/>
                      <w:color w:val="auto"/>
                      <w:lang w:val="en-US" w:eastAsia="zh-CN"/>
                    </w:rPr>
                  </w:pPr>
                  <w:r>
                    <w:rPr>
                      <w:rFonts w:hint="eastAsia"/>
                      <w:color w:val="auto"/>
                      <w:lang w:val="en-US" w:eastAsia="zh-CN"/>
                    </w:rPr>
                    <w:t>条</w:t>
                  </w:r>
                </w:p>
              </w:tc>
              <w:tc>
                <w:tcPr>
                  <w:tcW w:w="1007" w:type="dxa"/>
                  <w:tcBorders>
                    <w:tl2br w:val="nil"/>
                    <w:tr2bl w:val="nil"/>
                  </w:tcBorders>
                  <w:shd w:val="clear" w:color="auto" w:fill="auto"/>
                  <w:noWrap/>
                  <w:vAlign w:val="center"/>
                </w:tcPr>
                <w:p w14:paraId="4F998406">
                  <w:pPr>
                    <w:pStyle w:val="13"/>
                    <w:bidi w:val="0"/>
                    <w:rPr>
                      <w:rFonts w:hint="eastAsia"/>
                      <w:color w:val="auto"/>
                    </w:rPr>
                  </w:pPr>
                  <w:r>
                    <w:rPr>
                      <w:rFonts w:hint="eastAsia" w:ascii="Times New Roman" w:hAnsi="Times New Roman" w:cs="Times New Roman"/>
                      <w:color w:val="auto"/>
                      <w:highlight w:val="none"/>
                      <w:lang w:val="en-US" w:eastAsia="zh-CN"/>
                    </w:rPr>
                    <w:t>待建</w:t>
                  </w:r>
                </w:p>
              </w:tc>
            </w:tr>
            <w:tr w14:paraId="49B6A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4930D326">
                  <w:pPr>
                    <w:pStyle w:val="13"/>
                    <w:bidi w:val="0"/>
                    <w:rPr>
                      <w:rFonts w:hint="default"/>
                      <w:color w:val="auto"/>
                      <w:lang w:val="en-US" w:eastAsia="zh-CN"/>
                    </w:rPr>
                  </w:pPr>
                  <w:r>
                    <w:rPr>
                      <w:rFonts w:hint="eastAsia"/>
                      <w:color w:val="auto"/>
                      <w:lang w:val="en-US" w:eastAsia="zh-CN"/>
                    </w:rPr>
                    <w:t>4</w:t>
                  </w:r>
                </w:p>
              </w:tc>
              <w:tc>
                <w:tcPr>
                  <w:tcW w:w="500" w:type="dxa"/>
                  <w:vMerge w:val="continue"/>
                  <w:tcBorders>
                    <w:tl2br w:val="nil"/>
                    <w:tr2bl w:val="nil"/>
                  </w:tcBorders>
                  <w:shd w:val="clear" w:color="auto" w:fill="auto"/>
                  <w:noWrap/>
                  <w:vAlign w:val="center"/>
                </w:tcPr>
                <w:p w14:paraId="7224D2BC">
                  <w:pPr>
                    <w:pStyle w:val="13"/>
                    <w:bidi w:val="0"/>
                    <w:rPr>
                      <w:rFonts w:hint="eastAsia"/>
                      <w:color w:val="auto"/>
                    </w:rPr>
                  </w:pPr>
                </w:p>
              </w:tc>
              <w:tc>
                <w:tcPr>
                  <w:tcW w:w="1692" w:type="dxa"/>
                  <w:tcBorders>
                    <w:tl2br w:val="nil"/>
                    <w:tr2bl w:val="nil"/>
                  </w:tcBorders>
                  <w:shd w:val="clear" w:color="auto" w:fill="auto"/>
                  <w:noWrap/>
                  <w:vAlign w:val="center"/>
                </w:tcPr>
                <w:p w14:paraId="798F8F4D">
                  <w:pPr>
                    <w:pStyle w:val="13"/>
                    <w:bidi w:val="0"/>
                    <w:rPr>
                      <w:rFonts w:hint="default"/>
                      <w:color w:val="auto"/>
                      <w:lang w:val="en-US" w:eastAsia="zh-CN"/>
                    </w:rPr>
                  </w:pPr>
                  <w:r>
                    <w:rPr>
                      <w:rFonts w:hint="default"/>
                      <w:color w:val="auto"/>
                      <w:lang w:val="en-US" w:eastAsia="zh-CN"/>
                    </w:rPr>
                    <w:t>水泥称量系统</w:t>
                  </w:r>
                </w:p>
              </w:tc>
              <w:tc>
                <w:tcPr>
                  <w:tcW w:w="1514" w:type="dxa"/>
                  <w:tcBorders>
                    <w:tl2br w:val="nil"/>
                    <w:tr2bl w:val="nil"/>
                  </w:tcBorders>
                  <w:shd w:val="clear" w:color="auto" w:fill="auto"/>
                  <w:noWrap/>
                  <w:vAlign w:val="center"/>
                </w:tcPr>
                <w:p w14:paraId="6AE41337">
                  <w:pPr>
                    <w:pStyle w:val="13"/>
                    <w:bidi w:val="0"/>
                    <w:rPr>
                      <w:rFonts w:hint="default"/>
                      <w:color w:val="auto"/>
                      <w:lang w:val="en-US" w:eastAsia="zh-CN"/>
                    </w:rPr>
                  </w:pPr>
                  <w:r>
                    <w:rPr>
                      <w:rFonts w:hint="default"/>
                      <w:color w:val="auto"/>
                      <w:lang w:val="en-US" w:eastAsia="zh-CN"/>
                    </w:rPr>
                    <w:t>水泥称量斗</w:t>
                  </w:r>
                </w:p>
              </w:tc>
              <w:tc>
                <w:tcPr>
                  <w:tcW w:w="1522" w:type="dxa"/>
                  <w:tcBorders>
                    <w:tl2br w:val="nil"/>
                    <w:tr2bl w:val="nil"/>
                  </w:tcBorders>
                  <w:shd w:val="clear" w:color="auto" w:fill="auto"/>
                  <w:noWrap/>
                  <w:vAlign w:val="center"/>
                </w:tcPr>
                <w:p w14:paraId="5FBDACC5">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605CB36F">
                  <w:pPr>
                    <w:pStyle w:val="13"/>
                    <w:bidi w:val="0"/>
                    <w:rPr>
                      <w:rFonts w:hint="default"/>
                      <w:color w:val="auto"/>
                      <w:lang w:val="en-US" w:eastAsia="zh-CN"/>
                    </w:rPr>
                  </w:pPr>
                  <w:r>
                    <w:rPr>
                      <w:rFonts w:hint="eastAsia"/>
                      <w:color w:val="auto"/>
                      <w:lang w:val="en-US" w:eastAsia="zh-CN"/>
                    </w:rPr>
                    <w:t>4</w:t>
                  </w:r>
                </w:p>
              </w:tc>
              <w:tc>
                <w:tcPr>
                  <w:tcW w:w="509" w:type="dxa"/>
                  <w:tcBorders>
                    <w:tl2br w:val="nil"/>
                    <w:tr2bl w:val="nil"/>
                  </w:tcBorders>
                  <w:shd w:val="clear" w:color="auto" w:fill="auto"/>
                  <w:noWrap/>
                  <w:vAlign w:val="center"/>
                </w:tcPr>
                <w:p w14:paraId="0DC754BB">
                  <w:pPr>
                    <w:pStyle w:val="13"/>
                    <w:bidi w:val="0"/>
                    <w:rPr>
                      <w:rFonts w:hint="default"/>
                      <w:color w:val="auto"/>
                      <w:lang w:val="en-US" w:eastAsia="zh-CN"/>
                    </w:rPr>
                  </w:pPr>
                  <w:r>
                    <w:rPr>
                      <w:rFonts w:hint="eastAsia"/>
                      <w:color w:val="auto"/>
                      <w:lang w:val="en-US" w:eastAsia="zh-CN"/>
                    </w:rPr>
                    <w:t>套</w:t>
                  </w:r>
                </w:p>
              </w:tc>
              <w:tc>
                <w:tcPr>
                  <w:tcW w:w="1007" w:type="dxa"/>
                  <w:tcBorders>
                    <w:tl2br w:val="nil"/>
                    <w:tr2bl w:val="nil"/>
                  </w:tcBorders>
                  <w:shd w:val="clear" w:color="auto" w:fill="auto"/>
                  <w:noWrap/>
                  <w:vAlign w:val="center"/>
                </w:tcPr>
                <w:p w14:paraId="7503B24C">
                  <w:pPr>
                    <w:pStyle w:val="13"/>
                    <w:bidi w:val="0"/>
                    <w:rPr>
                      <w:rFonts w:hint="eastAsia"/>
                      <w:color w:val="auto"/>
                    </w:rPr>
                  </w:pPr>
                  <w:r>
                    <w:rPr>
                      <w:rFonts w:hint="eastAsia" w:ascii="Times New Roman" w:hAnsi="Times New Roman" w:cs="Times New Roman"/>
                      <w:color w:val="auto"/>
                      <w:highlight w:val="none"/>
                      <w:lang w:val="en-US" w:eastAsia="zh-CN"/>
                    </w:rPr>
                    <w:t>待建</w:t>
                  </w:r>
                </w:p>
              </w:tc>
            </w:tr>
            <w:tr w14:paraId="51BD2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106D9FDB">
                  <w:pPr>
                    <w:pStyle w:val="13"/>
                    <w:bidi w:val="0"/>
                    <w:rPr>
                      <w:rFonts w:hint="default"/>
                      <w:color w:val="auto"/>
                      <w:lang w:val="en-US" w:eastAsia="zh-CN"/>
                    </w:rPr>
                  </w:pPr>
                  <w:r>
                    <w:rPr>
                      <w:rFonts w:hint="eastAsia"/>
                      <w:color w:val="auto"/>
                      <w:lang w:val="en-US" w:eastAsia="zh-CN"/>
                    </w:rPr>
                    <w:t>5</w:t>
                  </w:r>
                </w:p>
              </w:tc>
              <w:tc>
                <w:tcPr>
                  <w:tcW w:w="500" w:type="dxa"/>
                  <w:vMerge w:val="continue"/>
                  <w:tcBorders>
                    <w:tl2br w:val="nil"/>
                    <w:tr2bl w:val="nil"/>
                  </w:tcBorders>
                  <w:shd w:val="clear" w:color="auto" w:fill="auto"/>
                  <w:noWrap/>
                  <w:vAlign w:val="center"/>
                </w:tcPr>
                <w:p w14:paraId="12BCD27C">
                  <w:pPr>
                    <w:pStyle w:val="13"/>
                    <w:bidi w:val="0"/>
                    <w:rPr>
                      <w:rFonts w:hint="default"/>
                      <w:color w:val="auto"/>
                      <w:lang w:val="en-US"/>
                    </w:rPr>
                  </w:pPr>
                </w:p>
              </w:tc>
              <w:tc>
                <w:tcPr>
                  <w:tcW w:w="1692" w:type="dxa"/>
                  <w:tcBorders>
                    <w:tl2br w:val="nil"/>
                    <w:tr2bl w:val="nil"/>
                  </w:tcBorders>
                  <w:shd w:val="clear" w:color="auto" w:fill="auto"/>
                  <w:noWrap/>
                  <w:vAlign w:val="center"/>
                </w:tcPr>
                <w:p w14:paraId="3C38A9AF">
                  <w:pPr>
                    <w:pStyle w:val="13"/>
                    <w:bidi w:val="0"/>
                    <w:rPr>
                      <w:rFonts w:hint="default"/>
                      <w:color w:val="auto"/>
                      <w:lang w:val="en-US" w:eastAsia="zh-CN"/>
                    </w:rPr>
                  </w:pPr>
                  <w:r>
                    <w:rPr>
                      <w:rFonts w:hint="default"/>
                      <w:color w:val="auto"/>
                      <w:lang w:val="en-US" w:eastAsia="zh-CN"/>
                    </w:rPr>
                    <w:t>粉煤灰称量系统</w:t>
                  </w:r>
                </w:p>
              </w:tc>
              <w:tc>
                <w:tcPr>
                  <w:tcW w:w="1514" w:type="dxa"/>
                  <w:tcBorders>
                    <w:tl2br w:val="nil"/>
                    <w:tr2bl w:val="nil"/>
                  </w:tcBorders>
                  <w:shd w:val="clear" w:color="auto" w:fill="auto"/>
                  <w:noWrap/>
                  <w:vAlign w:val="center"/>
                </w:tcPr>
                <w:p w14:paraId="21276797">
                  <w:pPr>
                    <w:pStyle w:val="13"/>
                    <w:bidi w:val="0"/>
                    <w:rPr>
                      <w:rFonts w:hint="default"/>
                      <w:color w:val="auto"/>
                      <w:lang w:val="en-US" w:eastAsia="zh-CN"/>
                    </w:rPr>
                  </w:pPr>
                  <w:r>
                    <w:rPr>
                      <w:rFonts w:hint="default"/>
                      <w:color w:val="auto"/>
                      <w:lang w:val="en-US" w:eastAsia="zh-CN"/>
                    </w:rPr>
                    <w:t>粉煤灰称量斗</w:t>
                  </w:r>
                </w:p>
              </w:tc>
              <w:tc>
                <w:tcPr>
                  <w:tcW w:w="1522" w:type="dxa"/>
                  <w:tcBorders>
                    <w:tl2br w:val="nil"/>
                    <w:tr2bl w:val="nil"/>
                  </w:tcBorders>
                  <w:shd w:val="clear" w:color="auto" w:fill="auto"/>
                  <w:noWrap/>
                  <w:vAlign w:val="center"/>
                </w:tcPr>
                <w:p w14:paraId="268FBE4C">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265BBDCD">
                  <w:pPr>
                    <w:pStyle w:val="13"/>
                    <w:bidi w:val="0"/>
                    <w:rPr>
                      <w:rFonts w:hint="default"/>
                      <w:color w:val="auto"/>
                      <w:lang w:val="en-US" w:eastAsia="zh-CN"/>
                    </w:rPr>
                  </w:pPr>
                  <w:r>
                    <w:rPr>
                      <w:rFonts w:hint="eastAsia"/>
                      <w:color w:val="auto"/>
                      <w:lang w:val="en-US" w:eastAsia="zh-CN"/>
                    </w:rPr>
                    <w:t>2</w:t>
                  </w:r>
                </w:p>
              </w:tc>
              <w:tc>
                <w:tcPr>
                  <w:tcW w:w="509" w:type="dxa"/>
                  <w:tcBorders>
                    <w:tl2br w:val="nil"/>
                    <w:tr2bl w:val="nil"/>
                  </w:tcBorders>
                  <w:shd w:val="clear" w:color="auto" w:fill="auto"/>
                  <w:noWrap/>
                  <w:vAlign w:val="center"/>
                </w:tcPr>
                <w:p w14:paraId="51D97517">
                  <w:pPr>
                    <w:pStyle w:val="13"/>
                    <w:bidi w:val="0"/>
                    <w:rPr>
                      <w:rFonts w:hint="default"/>
                      <w:color w:val="auto"/>
                      <w:lang w:val="en-US" w:eastAsia="zh-CN"/>
                    </w:rPr>
                  </w:pPr>
                  <w:r>
                    <w:rPr>
                      <w:rFonts w:hint="eastAsia"/>
                      <w:color w:val="auto"/>
                      <w:lang w:val="en-US" w:eastAsia="zh-CN"/>
                    </w:rPr>
                    <w:t>套</w:t>
                  </w:r>
                </w:p>
              </w:tc>
              <w:tc>
                <w:tcPr>
                  <w:tcW w:w="1007" w:type="dxa"/>
                  <w:tcBorders>
                    <w:tl2br w:val="nil"/>
                    <w:tr2bl w:val="nil"/>
                  </w:tcBorders>
                  <w:shd w:val="clear" w:color="auto" w:fill="auto"/>
                  <w:noWrap/>
                  <w:vAlign w:val="center"/>
                </w:tcPr>
                <w:p w14:paraId="50F6DC4B">
                  <w:pPr>
                    <w:pStyle w:val="13"/>
                    <w:bidi w:val="0"/>
                    <w:rPr>
                      <w:rFonts w:hint="eastAsia"/>
                      <w:color w:val="auto"/>
                    </w:rPr>
                  </w:pPr>
                  <w:r>
                    <w:rPr>
                      <w:rFonts w:hint="eastAsia" w:ascii="Times New Roman" w:hAnsi="Times New Roman" w:cs="Times New Roman"/>
                      <w:color w:val="auto"/>
                      <w:highlight w:val="none"/>
                      <w:lang w:val="en-US" w:eastAsia="zh-CN"/>
                    </w:rPr>
                    <w:t>待建</w:t>
                  </w:r>
                </w:p>
              </w:tc>
            </w:tr>
            <w:tr w14:paraId="420E6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4AA30EB3">
                  <w:pPr>
                    <w:pStyle w:val="13"/>
                    <w:bidi w:val="0"/>
                    <w:rPr>
                      <w:rFonts w:hint="eastAsia"/>
                      <w:color w:val="auto"/>
                      <w:lang w:val="en-US" w:eastAsia="zh-CN"/>
                    </w:rPr>
                  </w:pPr>
                  <w:r>
                    <w:rPr>
                      <w:rFonts w:hint="eastAsia"/>
                      <w:color w:val="auto"/>
                      <w:lang w:val="en-US" w:eastAsia="zh-CN"/>
                    </w:rPr>
                    <w:t>6</w:t>
                  </w:r>
                </w:p>
              </w:tc>
              <w:tc>
                <w:tcPr>
                  <w:tcW w:w="500" w:type="dxa"/>
                  <w:vMerge w:val="continue"/>
                  <w:tcBorders>
                    <w:tl2br w:val="nil"/>
                    <w:tr2bl w:val="nil"/>
                  </w:tcBorders>
                  <w:shd w:val="clear" w:color="auto" w:fill="auto"/>
                  <w:noWrap/>
                  <w:vAlign w:val="center"/>
                </w:tcPr>
                <w:p w14:paraId="5DDE3679">
                  <w:pPr>
                    <w:pStyle w:val="13"/>
                    <w:bidi w:val="0"/>
                    <w:rPr>
                      <w:rFonts w:hint="default"/>
                      <w:color w:val="auto"/>
                      <w:lang w:val="en-US"/>
                    </w:rPr>
                  </w:pPr>
                </w:p>
              </w:tc>
              <w:tc>
                <w:tcPr>
                  <w:tcW w:w="1692" w:type="dxa"/>
                  <w:tcBorders>
                    <w:tl2br w:val="nil"/>
                    <w:tr2bl w:val="nil"/>
                  </w:tcBorders>
                  <w:shd w:val="clear" w:color="auto" w:fill="auto"/>
                  <w:noWrap/>
                  <w:vAlign w:val="center"/>
                </w:tcPr>
                <w:p w14:paraId="3E5E03AD">
                  <w:pPr>
                    <w:pStyle w:val="13"/>
                    <w:bidi w:val="0"/>
                    <w:rPr>
                      <w:rFonts w:hint="default"/>
                      <w:color w:val="auto"/>
                      <w:lang w:val="en-US" w:eastAsia="zh-CN"/>
                    </w:rPr>
                  </w:pPr>
                  <w:r>
                    <w:rPr>
                      <w:rFonts w:hint="eastAsia"/>
                      <w:color w:val="auto"/>
                      <w:lang w:val="en-US" w:eastAsia="zh-CN"/>
                    </w:rPr>
                    <w:t>粉料输送系统</w:t>
                  </w:r>
                </w:p>
              </w:tc>
              <w:tc>
                <w:tcPr>
                  <w:tcW w:w="1514" w:type="dxa"/>
                  <w:tcBorders>
                    <w:tl2br w:val="nil"/>
                    <w:tr2bl w:val="nil"/>
                  </w:tcBorders>
                  <w:shd w:val="clear" w:color="auto" w:fill="auto"/>
                  <w:noWrap/>
                  <w:vAlign w:val="center"/>
                </w:tcPr>
                <w:p w14:paraId="5827C375">
                  <w:pPr>
                    <w:pStyle w:val="13"/>
                    <w:bidi w:val="0"/>
                    <w:rPr>
                      <w:rFonts w:hint="default"/>
                      <w:color w:val="auto"/>
                      <w:lang w:val="en-US" w:eastAsia="zh-CN"/>
                    </w:rPr>
                  </w:pPr>
                  <w:r>
                    <w:rPr>
                      <w:rFonts w:hint="eastAsia"/>
                      <w:color w:val="auto"/>
                      <w:lang w:val="en-US" w:eastAsia="zh-CN"/>
                    </w:rPr>
                    <w:t>螺旋输送机</w:t>
                  </w:r>
                </w:p>
              </w:tc>
              <w:tc>
                <w:tcPr>
                  <w:tcW w:w="1522" w:type="dxa"/>
                  <w:tcBorders>
                    <w:tl2br w:val="nil"/>
                    <w:tr2bl w:val="nil"/>
                  </w:tcBorders>
                  <w:shd w:val="clear" w:color="auto" w:fill="auto"/>
                  <w:noWrap/>
                  <w:vAlign w:val="center"/>
                </w:tcPr>
                <w:p w14:paraId="51D2D441">
                  <w:pPr>
                    <w:pStyle w:val="13"/>
                    <w:bidi w:val="0"/>
                    <w:rPr>
                      <w:rFonts w:hint="eastAsia"/>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33986E10">
                  <w:pPr>
                    <w:pStyle w:val="13"/>
                    <w:bidi w:val="0"/>
                    <w:rPr>
                      <w:rFonts w:hint="eastAsia"/>
                      <w:color w:val="auto"/>
                      <w:lang w:val="en-US" w:eastAsia="zh-CN"/>
                    </w:rPr>
                  </w:pPr>
                  <w:r>
                    <w:rPr>
                      <w:rFonts w:hint="eastAsia"/>
                      <w:color w:val="auto"/>
                      <w:lang w:val="en-US" w:eastAsia="zh-CN"/>
                    </w:rPr>
                    <w:t>6</w:t>
                  </w:r>
                </w:p>
              </w:tc>
              <w:tc>
                <w:tcPr>
                  <w:tcW w:w="509" w:type="dxa"/>
                  <w:tcBorders>
                    <w:tl2br w:val="nil"/>
                    <w:tr2bl w:val="nil"/>
                  </w:tcBorders>
                  <w:shd w:val="clear" w:color="auto" w:fill="auto"/>
                  <w:noWrap/>
                  <w:vAlign w:val="center"/>
                </w:tcPr>
                <w:p w14:paraId="709FD594">
                  <w:pPr>
                    <w:pStyle w:val="13"/>
                    <w:bidi w:val="0"/>
                    <w:rPr>
                      <w:rFonts w:hint="eastAsia"/>
                      <w:color w:val="auto"/>
                      <w:lang w:val="en-US" w:eastAsia="zh-CN"/>
                    </w:rPr>
                  </w:pPr>
                  <w:r>
                    <w:rPr>
                      <w:rFonts w:hint="eastAsia"/>
                      <w:color w:val="auto"/>
                      <w:lang w:val="en-US" w:eastAsia="zh-CN"/>
                    </w:rPr>
                    <w:t>套</w:t>
                  </w:r>
                </w:p>
              </w:tc>
              <w:tc>
                <w:tcPr>
                  <w:tcW w:w="1007" w:type="dxa"/>
                  <w:tcBorders>
                    <w:tl2br w:val="nil"/>
                    <w:tr2bl w:val="nil"/>
                  </w:tcBorders>
                  <w:shd w:val="clear" w:color="auto" w:fill="auto"/>
                  <w:noWrap/>
                  <w:vAlign w:val="center"/>
                </w:tcPr>
                <w:p w14:paraId="177A50EF">
                  <w:pPr>
                    <w:pStyle w:val="13"/>
                    <w:bidi w:val="0"/>
                    <w:rPr>
                      <w:rFonts w:hint="eastAsia"/>
                      <w:color w:val="auto"/>
                    </w:rPr>
                  </w:pPr>
                  <w:r>
                    <w:rPr>
                      <w:rFonts w:hint="eastAsia" w:ascii="Times New Roman" w:hAnsi="Times New Roman" w:cs="Times New Roman"/>
                      <w:color w:val="auto"/>
                      <w:highlight w:val="none"/>
                      <w:lang w:val="en-US" w:eastAsia="zh-CN"/>
                    </w:rPr>
                    <w:t>待建</w:t>
                  </w:r>
                </w:p>
              </w:tc>
            </w:tr>
            <w:tr w14:paraId="7AAE9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00EE312C">
                  <w:pPr>
                    <w:pStyle w:val="13"/>
                    <w:bidi w:val="0"/>
                    <w:rPr>
                      <w:rFonts w:hint="default"/>
                      <w:color w:val="auto"/>
                      <w:lang w:val="en-US" w:eastAsia="zh-CN"/>
                    </w:rPr>
                  </w:pPr>
                  <w:r>
                    <w:rPr>
                      <w:rFonts w:hint="eastAsia"/>
                      <w:color w:val="auto"/>
                      <w:lang w:val="en-US" w:eastAsia="zh-CN"/>
                    </w:rPr>
                    <w:t>7</w:t>
                  </w:r>
                </w:p>
              </w:tc>
              <w:tc>
                <w:tcPr>
                  <w:tcW w:w="500" w:type="dxa"/>
                  <w:vMerge w:val="continue"/>
                  <w:tcBorders>
                    <w:tl2br w:val="nil"/>
                    <w:tr2bl w:val="nil"/>
                  </w:tcBorders>
                  <w:shd w:val="clear" w:color="auto" w:fill="auto"/>
                  <w:noWrap/>
                  <w:vAlign w:val="center"/>
                </w:tcPr>
                <w:p w14:paraId="21C7BA4A">
                  <w:pPr>
                    <w:pStyle w:val="13"/>
                    <w:bidi w:val="0"/>
                    <w:rPr>
                      <w:rFonts w:hint="default"/>
                      <w:color w:val="auto"/>
                      <w:lang w:val="en-US"/>
                    </w:rPr>
                  </w:pPr>
                </w:p>
              </w:tc>
              <w:tc>
                <w:tcPr>
                  <w:tcW w:w="1692" w:type="dxa"/>
                  <w:tcBorders>
                    <w:tl2br w:val="nil"/>
                    <w:tr2bl w:val="nil"/>
                  </w:tcBorders>
                  <w:shd w:val="clear" w:color="auto" w:fill="auto"/>
                  <w:noWrap/>
                  <w:vAlign w:val="center"/>
                </w:tcPr>
                <w:p w14:paraId="607CB4C1">
                  <w:pPr>
                    <w:pStyle w:val="13"/>
                    <w:bidi w:val="0"/>
                    <w:rPr>
                      <w:rFonts w:hint="default"/>
                      <w:color w:val="auto"/>
                      <w:lang w:val="en-US" w:eastAsia="zh-CN"/>
                    </w:rPr>
                  </w:pPr>
                  <w:r>
                    <w:rPr>
                      <w:rFonts w:hint="default"/>
                      <w:color w:val="auto"/>
                      <w:lang w:val="en-US" w:eastAsia="zh-CN"/>
                    </w:rPr>
                    <w:t>水称量系统</w:t>
                  </w:r>
                </w:p>
              </w:tc>
              <w:tc>
                <w:tcPr>
                  <w:tcW w:w="1514" w:type="dxa"/>
                  <w:tcBorders>
                    <w:tl2br w:val="nil"/>
                    <w:tr2bl w:val="nil"/>
                  </w:tcBorders>
                  <w:shd w:val="clear" w:color="auto" w:fill="auto"/>
                  <w:noWrap/>
                  <w:vAlign w:val="center"/>
                </w:tcPr>
                <w:p w14:paraId="4E5F38D0">
                  <w:pPr>
                    <w:pStyle w:val="13"/>
                    <w:bidi w:val="0"/>
                    <w:rPr>
                      <w:rFonts w:hint="default"/>
                      <w:color w:val="auto"/>
                      <w:lang w:val="en-US" w:eastAsia="zh-CN"/>
                    </w:rPr>
                  </w:pPr>
                  <w:r>
                    <w:rPr>
                      <w:rFonts w:hint="default"/>
                      <w:color w:val="auto"/>
                      <w:lang w:val="en-US" w:eastAsia="zh-CN"/>
                    </w:rPr>
                    <w:t>水称量斗</w:t>
                  </w:r>
                </w:p>
              </w:tc>
              <w:tc>
                <w:tcPr>
                  <w:tcW w:w="1522" w:type="dxa"/>
                  <w:tcBorders>
                    <w:tl2br w:val="nil"/>
                    <w:tr2bl w:val="nil"/>
                  </w:tcBorders>
                  <w:shd w:val="clear" w:color="auto" w:fill="auto"/>
                  <w:noWrap/>
                  <w:vAlign w:val="center"/>
                </w:tcPr>
                <w:p w14:paraId="44538175">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722213DA">
                  <w:pPr>
                    <w:pStyle w:val="13"/>
                    <w:bidi w:val="0"/>
                    <w:rPr>
                      <w:rFonts w:hint="default"/>
                      <w:color w:val="auto"/>
                      <w:lang w:val="en-US" w:eastAsia="zh-CN"/>
                    </w:rPr>
                  </w:pPr>
                  <w:r>
                    <w:rPr>
                      <w:rFonts w:hint="eastAsia"/>
                      <w:color w:val="auto"/>
                      <w:lang w:val="en-US" w:eastAsia="zh-CN"/>
                    </w:rPr>
                    <w:t>2</w:t>
                  </w:r>
                </w:p>
              </w:tc>
              <w:tc>
                <w:tcPr>
                  <w:tcW w:w="509" w:type="dxa"/>
                  <w:tcBorders>
                    <w:tl2br w:val="nil"/>
                    <w:tr2bl w:val="nil"/>
                  </w:tcBorders>
                  <w:shd w:val="clear" w:color="auto" w:fill="auto"/>
                  <w:noWrap/>
                  <w:vAlign w:val="center"/>
                </w:tcPr>
                <w:p w14:paraId="5F2F0356">
                  <w:pPr>
                    <w:pStyle w:val="13"/>
                    <w:bidi w:val="0"/>
                    <w:rPr>
                      <w:rFonts w:hint="default"/>
                      <w:color w:val="auto"/>
                      <w:lang w:val="en-US" w:eastAsia="zh-CN"/>
                    </w:rPr>
                  </w:pPr>
                  <w:r>
                    <w:rPr>
                      <w:rFonts w:hint="eastAsia"/>
                      <w:color w:val="auto"/>
                      <w:lang w:val="en-US" w:eastAsia="zh-CN"/>
                    </w:rPr>
                    <w:t>套</w:t>
                  </w:r>
                </w:p>
              </w:tc>
              <w:tc>
                <w:tcPr>
                  <w:tcW w:w="1007" w:type="dxa"/>
                  <w:tcBorders>
                    <w:tl2br w:val="nil"/>
                    <w:tr2bl w:val="nil"/>
                  </w:tcBorders>
                  <w:shd w:val="clear" w:color="auto" w:fill="auto"/>
                  <w:noWrap/>
                  <w:vAlign w:val="center"/>
                </w:tcPr>
                <w:p w14:paraId="2BC588EB">
                  <w:pPr>
                    <w:pStyle w:val="13"/>
                    <w:bidi w:val="0"/>
                    <w:rPr>
                      <w:rFonts w:hint="eastAsia"/>
                      <w:color w:val="auto"/>
                    </w:rPr>
                  </w:pPr>
                  <w:r>
                    <w:rPr>
                      <w:rFonts w:hint="eastAsia" w:ascii="Times New Roman" w:hAnsi="Times New Roman" w:cs="Times New Roman"/>
                      <w:color w:val="auto"/>
                      <w:highlight w:val="none"/>
                      <w:lang w:val="en-US" w:eastAsia="zh-CN"/>
                    </w:rPr>
                    <w:t>待建</w:t>
                  </w:r>
                </w:p>
              </w:tc>
            </w:tr>
            <w:tr w14:paraId="3E7B9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13E4E3E5">
                  <w:pPr>
                    <w:pStyle w:val="13"/>
                    <w:bidi w:val="0"/>
                    <w:rPr>
                      <w:rFonts w:hint="default"/>
                      <w:color w:val="auto"/>
                      <w:lang w:val="en-US" w:eastAsia="zh-CN"/>
                    </w:rPr>
                  </w:pPr>
                  <w:r>
                    <w:rPr>
                      <w:rFonts w:hint="eastAsia"/>
                      <w:color w:val="auto"/>
                      <w:lang w:val="en-US" w:eastAsia="zh-CN"/>
                    </w:rPr>
                    <w:t>8</w:t>
                  </w:r>
                </w:p>
              </w:tc>
              <w:tc>
                <w:tcPr>
                  <w:tcW w:w="500" w:type="dxa"/>
                  <w:vMerge w:val="continue"/>
                  <w:tcBorders>
                    <w:tl2br w:val="nil"/>
                    <w:tr2bl w:val="nil"/>
                  </w:tcBorders>
                  <w:shd w:val="clear" w:color="auto" w:fill="auto"/>
                  <w:noWrap/>
                  <w:vAlign w:val="center"/>
                </w:tcPr>
                <w:p w14:paraId="4CE98BC7">
                  <w:pPr>
                    <w:pStyle w:val="13"/>
                    <w:bidi w:val="0"/>
                    <w:rPr>
                      <w:rFonts w:hint="default"/>
                      <w:color w:val="auto"/>
                      <w:lang w:val="en-US"/>
                    </w:rPr>
                  </w:pPr>
                </w:p>
              </w:tc>
              <w:tc>
                <w:tcPr>
                  <w:tcW w:w="1692" w:type="dxa"/>
                  <w:tcBorders>
                    <w:tl2br w:val="nil"/>
                    <w:tr2bl w:val="nil"/>
                  </w:tcBorders>
                  <w:shd w:val="clear" w:color="auto" w:fill="auto"/>
                  <w:noWrap/>
                  <w:vAlign w:val="center"/>
                </w:tcPr>
                <w:p w14:paraId="59C7FD99">
                  <w:pPr>
                    <w:pStyle w:val="13"/>
                    <w:bidi w:val="0"/>
                    <w:rPr>
                      <w:rFonts w:hint="eastAsia"/>
                      <w:color w:val="auto"/>
                      <w:lang w:val="en-US" w:eastAsia="zh-CN"/>
                    </w:rPr>
                  </w:pPr>
                  <w:r>
                    <w:rPr>
                      <w:rFonts w:hint="eastAsia"/>
                      <w:color w:val="auto"/>
                      <w:lang w:val="en-US" w:eastAsia="zh-CN"/>
                    </w:rPr>
                    <w:t>外加剂称量系统</w:t>
                  </w:r>
                </w:p>
              </w:tc>
              <w:tc>
                <w:tcPr>
                  <w:tcW w:w="1514" w:type="dxa"/>
                  <w:tcBorders>
                    <w:tl2br w:val="nil"/>
                    <w:tr2bl w:val="nil"/>
                  </w:tcBorders>
                  <w:shd w:val="clear" w:color="auto" w:fill="auto"/>
                  <w:noWrap/>
                  <w:vAlign w:val="center"/>
                </w:tcPr>
                <w:p w14:paraId="40EECFAA">
                  <w:pPr>
                    <w:pStyle w:val="13"/>
                    <w:bidi w:val="0"/>
                    <w:rPr>
                      <w:rFonts w:hint="eastAsia"/>
                      <w:color w:val="auto"/>
                      <w:lang w:val="en-US" w:eastAsia="zh-CN"/>
                    </w:rPr>
                  </w:pPr>
                  <w:r>
                    <w:rPr>
                      <w:rFonts w:hint="eastAsia"/>
                      <w:color w:val="auto"/>
                      <w:lang w:val="en-US" w:eastAsia="zh-CN"/>
                    </w:rPr>
                    <w:t>外加剂称量斗</w:t>
                  </w:r>
                </w:p>
              </w:tc>
              <w:tc>
                <w:tcPr>
                  <w:tcW w:w="1522" w:type="dxa"/>
                  <w:tcBorders>
                    <w:tl2br w:val="nil"/>
                    <w:tr2bl w:val="nil"/>
                  </w:tcBorders>
                  <w:shd w:val="clear" w:color="auto" w:fill="auto"/>
                  <w:noWrap/>
                  <w:vAlign w:val="center"/>
                </w:tcPr>
                <w:p w14:paraId="16A74EB8">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1226012B">
                  <w:pPr>
                    <w:pStyle w:val="13"/>
                    <w:bidi w:val="0"/>
                    <w:rPr>
                      <w:rFonts w:hint="default"/>
                      <w:color w:val="auto"/>
                      <w:lang w:val="en-US" w:eastAsia="zh-CN"/>
                    </w:rPr>
                  </w:pPr>
                  <w:r>
                    <w:rPr>
                      <w:rFonts w:hint="eastAsia"/>
                      <w:color w:val="auto"/>
                      <w:lang w:val="en-US" w:eastAsia="zh-CN"/>
                    </w:rPr>
                    <w:t>2</w:t>
                  </w:r>
                </w:p>
              </w:tc>
              <w:tc>
                <w:tcPr>
                  <w:tcW w:w="509" w:type="dxa"/>
                  <w:tcBorders>
                    <w:tl2br w:val="nil"/>
                    <w:tr2bl w:val="nil"/>
                  </w:tcBorders>
                  <w:shd w:val="clear" w:color="auto" w:fill="auto"/>
                  <w:noWrap/>
                  <w:vAlign w:val="center"/>
                </w:tcPr>
                <w:p w14:paraId="42255A49">
                  <w:pPr>
                    <w:pStyle w:val="13"/>
                    <w:bidi w:val="0"/>
                    <w:rPr>
                      <w:rFonts w:hint="default"/>
                      <w:color w:val="auto"/>
                      <w:lang w:val="en-US" w:eastAsia="zh-CN"/>
                    </w:rPr>
                  </w:pPr>
                  <w:r>
                    <w:rPr>
                      <w:rFonts w:hint="eastAsia"/>
                      <w:color w:val="auto"/>
                      <w:lang w:val="en-US" w:eastAsia="zh-CN"/>
                    </w:rPr>
                    <w:t>套</w:t>
                  </w:r>
                </w:p>
              </w:tc>
              <w:tc>
                <w:tcPr>
                  <w:tcW w:w="1007" w:type="dxa"/>
                  <w:tcBorders>
                    <w:tl2br w:val="nil"/>
                    <w:tr2bl w:val="nil"/>
                  </w:tcBorders>
                  <w:shd w:val="clear" w:color="auto" w:fill="auto"/>
                  <w:noWrap/>
                  <w:vAlign w:val="center"/>
                </w:tcPr>
                <w:p w14:paraId="770CDEED">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77BFD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5B48A5AA">
                  <w:pPr>
                    <w:pStyle w:val="13"/>
                    <w:bidi w:val="0"/>
                    <w:rPr>
                      <w:rFonts w:hint="default"/>
                      <w:color w:val="auto"/>
                      <w:lang w:val="en-US" w:eastAsia="zh-CN"/>
                    </w:rPr>
                  </w:pPr>
                  <w:r>
                    <w:rPr>
                      <w:rFonts w:hint="eastAsia"/>
                      <w:color w:val="auto"/>
                      <w:lang w:val="en-US" w:eastAsia="zh-CN"/>
                    </w:rPr>
                    <w:t>9</w:t>
                  </w:r>
                </w:p>
              </w:tc>
              <w:tc>
                <w:tcPr>
                  <w:tcW w:w="500" w:type="dxa"/>
                  <w:vMerge w:val="continue"/>
                  <w:tcBorders>
                    <w:tl2br w:val="nil"/>
                    <w:tr2bl w:val="nil"/>
                  </w:tcBorders>
                  <w:shd w:val="clear" w:color="auto" w:fill="auto"/>
                  <w:noWrap/>
                  <w:vAlign w:val="center"/>
                </w:tcPr>
                <w:p w14:paraId="61F29A24">
                  <w:pPr>
                    <w:pStyle w:val="13"/>
                    <w:bidi w:val="0"/>
                    <w:rPr>
                      <w:rFonts w:hint="default"/>
                      <w:color w:val="auto"/>
                      <w:lang w:val="en-US"/>
                    </w:rPr>
                  </w:pPr>
                </w:p>
              </w:tc>
              <w:tc>
                <w:tcPr>
                  <w:tcW w:w="3206" w:type="dxa"/>
                  <w:gridSpan w:val="2"/>
                  <w:tcBorders>
                    <w:tl2br w:val="nil"/>
                    <w:tr2bl w:val="nil"/>
                  </w:tcBorders>
                  <w:shd w:val="clear" w:color="auto" w:fill="auto"/>
                  <w:noWrap/>
                  <w:vAlign w:val="center"/>
                </w:tcPr>
                <w:p w14:paraId="05720AF0">
                  <w:pPr>
                    <w:pStyle w:val="13"/>
                    <w:bidi w:val="0"/>
                    <w:rPr>
                      <w:rFonts w:hint="eastAsia"/>
                      <w:color w:val="auto"/>
                      <w:lang w:val="en-US" w:eastAsia="zh-CN"/>
                    </w:rPr>
                  </w:pPr>
                  <w:r>
                    <w:rPr>
                      <w:rFonts w:hint="eastAsia"/>
                      <w:color w:val="auto"/>
                      <w:lang w:val="en-US" w:eastAsia="zh-CN"/>
                    </w:rPr>
                    <w:t>水泥筒仓（仓顶脉冲除尘器）</w:t>
                  </w:r>
                </w:p>
              </w:tc>
              <w:tc>
                <w:tcPr>
                  <w:tcW w:w="1522" w:type="dxa"/>
                  <w:tcBorders>
                    <w:tl2br w:val="nil"/>
                    <w:tr2bl w:val="nil"/>
                  </w:tcBorders>
                  <w:shd w:val="clear" w:color="auto" w:fill="auto"/>
                  <w:noWrap/>
                  <w:vAlign w:val="center"/>
                </w:tcPr>
                <w:p w14:paraId="05CB95D6">
                  <w:pPr>
                    <w:pStyle w:val="13"/>
                    <w:bidi w:val="0"/>
                    <w:rPr>
                      <w:rFonts w:hint="default"/>
                      <w:color w:val="auto"/>
                      <w:lang w:val="en-US" w:eastAsia="zh-CN"/>
                    </w:rPr>
                  </w:pPr>
                  <w:r>
                    <w:rPr>
                      <w:rFonts w:hint="eastAsia"/>
                      <w:color w:val="auto"/>
                      <w:lang w:val="en-US" w:eastAsia="zh-CN"/>
                    </w:rPr>
                    <w:t>100t</w:t>
                  </w:r>
                </w:p>
              </w:tc>
              <w:tc>
                <w:tcPr>
                  <w:tcW w:w="509" w:type="dxa"/>
                  <w:tcBorders>
                    <w:tl2br w:val="nil"/>
                    <w:tr2bl w:val="nil"/>
                  </w:tcBorders>
                  <w:shd w:val="clear" w:color="auto" w:fill="auto"/>
                  <w:noWrap/>
                  <w:vAlign w:val="center"/>
                </w:tcPr>
                <w:p w14:paraId="2CB3D323">
                  <w:pPr>
                    <w:pStyle w:val="13"/>
                    <w:bidi w:val="0"/>
                    <w:rPr>
                      <w:rFonts w:hint="default"/>
                      <w:color w:val="auto"/>
                      <w:lang w:val="en-US" w:eastAsia="zh-CN"/>
                    </w:rPr>
                  </w:pPr>
                  <w:r>
                    <w:rPr>
                      <w:rFonts w:hint="eastAsia"/>
                      <w:color w:val="auto"/>
                      <w:lang w:val="en-US" w:eastAsia="zh-CN"/>
                    </w:rPr>
                    <w:t>4</w:t>
                  </w:r>
                </w:p>
              </w:tc>
              <w:tc>
                <w:tcPr>
                  <w:tcW w:w="509" w:type="dxa"/>
                  <w:tcBorders>
                    <w:tl2br w:val="nil"/>
                    <w:tr2bl w:val="nil"/>
                  </w:tcBorders>
                  <w:shd w:val="clear" w:color="auto" w:fill="auto"/>
                  <w:noWrap/>
                  <w:vAlign w:val="center"/>
                </w:tcPr>
                <w:p w14:paraId="7413AEE6">
                  <w:pPr>
                    <w:pStyle w:val="13"/>
                    <w:bidi w:val="0"/>
                    <w:rPr>
                      <w:rFonts w:hint="default"/>
                      <w:color w:val="auto"/>
                      <w:lang w:val="en-US" w:eastAsia="zh-CN"/>
                    </w:rPr>
                  </w:pPr>
                  <w:r>
                    <w:rPr>
                      <w:rFonts w:hint="eastAsia"/>
                      <w:color w:val="auto"/>
                      <w:lang w:val="en-US" w:eastAsia="zh-CN"/>
                    </w:rPr>
                    <w:t>个</w:t>
                  </w:r>
                </w:p>
              </w:tc>
              <w:tc>
                <w:tcPr>
                  <w:tcW w:w="1007" w:type="dxa"/>
                  <w:tcBorders>
                    <w:tl2br w:val="nil"/>
                    <w:tr2bl w:val="nil"/>
                  </w:tcBorders>
                  <w:shd w:val="clear" w:color="auto" w:fill="auto"/>
                  <w:noWrap/>
                  <w:vAlign w:val="center"/>
                </w:tcPr>
                <w:p w14:paraId="2D6FDA50">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0BACD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020877A2">
                  <w:pPr>
                    <w:pStyle w:val="13"/>
                    <w:bidi w:val="0"/>
                    <w:rPr>
                      <w:rFonts w:hint="default"/>
                      <w:color w:val="auto"/>
                      <w:lang w:val="en-US" w:eastAsia="zh-CN"/>
                    </w:rPr>
                  </w:pPr>
                  <w:r>
                    <w:rPr>
                      <w:rFonts w:hint="eastAsia"/>
                      <w:color w:val="auto"/>
                      <w:lang w:val="en-US" w:eastAsia="zh-CN"/>
                    </w:rPr>
                    <w:t>10</w:t>
                  </w:r>
                </w:p>
              </w:tc>
              <w:tc>
                <w:tcPr>
                  <w:tcW w:w="500" w:type="dxa"/>
                  <w:vMerge w:val="continue"/>
                  <w:tcBorders>
                    <w:tl2br w:val="nil"/>
                    <w:tr2bl w:val="nil"/>
                  </w:tcBorders>
                  <w:shd w:val="clear" w:color="auto" w:fill="auto"/>
                  <w:noWrap/>
                  <w:vAlign w:val="center"/>
                </w:tcPr>
                <w:p w14:paraId="0A98504C">
                  <w:pPr>
                    <w:pStyle w:val="13"/>
                    <w:bidi w:val="0"/>
                    <w:rPr>
                      <w:rFonts w:hint="default"/>
                      <w:color w:val="auto"/>
                      <w:lang w:val="en-US"/>
                    </w:rPr>
                  </w:pPr>
                </w:p>
              </w:tc>
              <w:tc>
                <w:tcPr>
                  <w:tcW w:w="3206" w:type="dxa"/>
                  <w:gridSpan w:val="2"/>
                  <w:tcBorders>
                    <w:tl2br w:val="nil"/>
                    <w:tr2bl w:val="nil"/>
                  </w:tcBorders>
                  <w:shd w:val="clear" w:color="auto" w:fill="auto"/>
                  <w:noWrap/>
                  <w:vAlign w:val="center"/>
                </w:tcPr>
                <w:p w14:paraId="2A271D34">
                  <w:pPr>
                    <w:pStyle w:val="13"/>
                    <w:bidi w:val="0"/>
                    <w:rPr>
                      <w:rFonts w:hint="default"/>
                      <w:color w:val="auto"/>
                      <w:lang w:val="en-US" w:eastAsia="zh-CN"/>
                    </w:rPr>
                  </w:pPr>
                  <w:r>
                    <w:rPr>
                      <w:rFonts w:hint="eastAsia"/>
                      <w:color w:val="auto"/>
                      <w:lang w:val="en-US" w:eastAsia="zh-CN"/>
                    </w:rPr>
                    <w:t>粉煤灰筒仓（仓顶脉冲除尘器）</w:t>
                  </w:r>
                </w:p>
              </w:tc>
              <w:tc>
                <w:tcPr>
                  <w:tcW w:w="1522" w:type="dxa"/>
                  <w:tcBorders>
                    <w:tl2br w:val="nil"/>
                    <w:tr2bl w:val="nil"/>
                  </w:tcBorders>
                  <w:shd w:val="clear" w:color="auto" w:fill="auto"/>
                  <w:noWrap/>
                  <w:vAlign w:val="center"/>
                </w:tcPr>
                <w:p w14:paraId="0EDFE76A">
                  <w:pPr>
                    <w:pStyle w:val="13"/>
                    <w:bidi w:val="0"/>
                    <w:rPr>
                      <w:rFonts w:hint="default"/>
                      <w:color w:val="auto"/>
                      <w:lang w:val="en-US" w:eastAsia="zh-CN"/>
                    </w:rPr>
                  </w:pPr>
                  <w:r>
                    <w:rPr>
                      <w:rFonts w:hint="eastAsia"/>
                      <w:color w:val="auto"/>
                      <w:lang w:val="en-US" w:eastAsia="zh-CN"/>
                    </w:rPr>
                    <w:t>100t</w:t>
                  </w:r>
                </w:p>
              </w:tc>
              <w:tc>
                <w:tcPr>
                  <w:tcW w:w="509" w:type="dxa"/>
                  <w:tcBorders>
                    <w:tl2br w:val="nil"/>
                    <w:tr2bl w:val="nil"/>
                  </w:tcBorders>
                  <w:shd w:val="clear" w:color="auto" w:fill="auto"/>
                  <w:noWrap/>
                  <w:vAlign w:val="center"/>
                </w:tcPr>
                <w:p w14:paraId="0A2ABF54">
                  <w:pPr>
                    <w:pStyle w:val="13"/>
                    <w:bidi w:val="0"/>
                    <w:rPr>
                      <w:rFonts w:hint="default"/>
                      <w:color w:val="auto"/>
                      <w:lang w:val="en-US" w:eastAsia="zh-CN"/>
                    </w:rPr>
                  </w:pPr>
                  <w:r>
                    <w:rPr>
                      <w:rFonts w:hint="eastAsia"/>
                      <w:color w:val="auto"/>
                      <w:lang w:val="en-US" w:eastAsia="zh-CN"/>
                    </w:rPr>
                    <w:t>2</w:t>
                  </w:r>
                </w:p>
              </w:tc>
              <w:tc>
                <w:tcPr>
                  <w:tcW w:w="509" w:type="dxa"/>
                  <w:tcBorders>
                    <w:tl2br w:val="nil"/>
                    <w:tr2bl w:val="nil"/>
                  </w:tcBorders>
                  <w:shd w:val="clear" w:color="auto" w:fill="auto"/>
                  <w:noWrap/>
                  <w:vAlign w:val="center"/>
                </w:tcPr>
                <w:p w14:paraId="431D9CC8">
                  <w:pPr>
                    <w:pStyle w:val="13"/>
                    <w:bidi w:val="0"/>
                    <w:rPr>
                      <w:rFonts w:hint="default"/>
                      <w:color w:val="auto"/>
                      <w:lang w:val="en-US" w:eastAsia="zh-CN"/>
                    </w:rPr>
                  </w:pPr>
                  <w:r>
                    <w:rPr>
                      <w:rFonts w:hint="eastAsia"/>
                      <w:color w:val="auto"/>
                      <w:lang w:val="en-US" w:eastAsia="zh-CN"/>
                    </w:rPr>
                    <w:t>个</w:t>
                  </w:r>
                </w:p>
              </w:tc>
              <w:tc>
                <w:tcPr>
                  <w:tcW w:w="1007" w:type="dxa"/>
                  <w:tcBorders>
                    <w:tl2br w:val="nil"/>
                    <w:tr2bl w:val="nil"/>
                  </w:tcBorders>
                  <w:shd w:val="clear" w:color="auto" w:fill="auto"/>
                  <w:noWrap/>
                  <w:vAlign w:val="center"/>
                </w:tcPr>
                <w:p w14:paraId="4667D956">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009BB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2613AAF5">
                  <w:pPr>
                    <w:pStyle w:val="13"/>
                    <w:bidi w:val="0"/>
                    <w:rPr>
                      <w:rFonts w:hint="default"/>
                      <w:color w:val="auto"/>
                      <w:lang w:val="en-US" w:eastAsia="zh-CN"/>
                    </w:rPr>
                  </w:pPr>
                  <w:r>
                    <w:rPr>
                      <w:rFonts w:hint="eastAsia"/>
                      <w:color w:val="auto"/>
                      <w:lang w:val="en-US" w:eastAsia="zh-CN"/>
                    </w:rPr>
                    <w:t>11</w:t>
                  </w:r>
                </w:p>
              </w:tc>
              <w:tc>
                <w:tcPr>
                  <w:tcW w:w="500" w:type="dxa"/>
                  <w:vMerge w:val="continue"/>
                  <w:tcBorders>
                    <w:tl2br w:val="nil"/>
                    <w:tr2bl w:val="nil"/>
                  </w:tcBorders>
                  <w:shd w:val="clear" w:color="auto" w:fill="auto"/>
                  <w:noWrap/>
                  <w:vAlign w:val="center"/>
                </w:tcPr>
                <w:p w14:paraId="194E13CA">
                  <w:pPr>
                    <w:pStyle w:val="13"/>
                    <w:bidi w:val="0"/>
                    <w:rPr>
                      <w:rFonts w:hint="default"/>
                      <w:color w:val="auto"/>
                      <w:lang w:val="en-US"/>
                    </w:rPr>
                  </w:pPr>
                </w:p>
              </w:tc>
              <w:tc>
                <w:tcPr>
                  <w:tcW w:w="3206" w:type="dxa"/>
                  <w:gridSpan w:val="2"/>
                  <w:tcBorders>
                    <w:tl2br w:val="nil"/>
                    <w:tr2bl w:val="nil"/>
                  </w:tcBorders>
                  <w:shd w:val="clear" w:color="auto" w:fill="auto"/>
                  <w:noWrap/>
                  <w:vAlign w:val="center"/>
                </w:tcPr>
                <w:p w14:paraId="61122F66">
                  <w:pPr>
                    <w:pStyle w:val="13"/>
                    <w:bidi w:val="0"/>
                    <w:rPr>
                      <w:rFonts w:hint="eastAsia"/>
                      <w:color w:val="auto"/>
                      <w:lang w:val="en-US" w:eastAsia="zh-CN"/>
                    </w:rPr>
                  </w:pPr>
                  <w:r>
                    <w:rPr>
                      <w:rFonts w:hint="eastAsia"/>
                      <w:color w:val="auto"/>
                      <w:lang w:val="en-US" w:eastAsia="zh-CN"/>
                    </w:rPr>
                    <w:t>检验检测设备</w:t>
                  </w:r>
                </w:p>
              </w:tc>
              <w:tc>
                <w:tcPr>
                  <w:tcW w:w="1522" w:type="dxa"/>
                  <w:tcBorders>
                    <w:tl2br w:val="nil"/>
                    <w:tr2bl w:val="nil"/>
                  </w:tcBorders>
                  <w:shd w:val="clear" w:color="auto" w:fill="auto"/>
                  <w:noWrap/>
                  <w:vAlign w:val="center"/>
                </w:tcPr>
                <w:p w14:paraId="758A4268">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1BA0F752">
                  <w:pPr>
                    <w:pStyle w:val="13"/>
                    <w:bidi w:val="0"/>
                    <w:rPr>
                      <w:rFonts w:hint="default"/>
                      <w:color w:val="auto"/>
                      <w:lang w:val="en-US" w:eastAsia="zh-CN"/>
                    </w:rPr>
                  </w:pPr>
                  <w:r>
                    <w:rPr>
                      <w:rFonts w:hint="eastAsia"/>
                      <w:color w:val="auto"/>
                      <w:lang w:val="en-US" w:eastAsia="zh-CN"/>
                    </w:rPr>
                    <w:t>1</w:t>
                  </w:r>
                </w:p>
              </w:tc>
              <w:tc>
                <w:tcPr>
                  <w:tcW w:w="509" w:type="dxa"/>
                  <w:tcBorders>
                    <w:tl2br w:val="nil"/>
                    <w:tr2bl w:val="nil"/>
                  </w:tcBorders>
                  <w:shd w:val="clear" w:color="auto" w:fill="auto"/>
                  <w:noWrap/>
                  <w:vAlign w:val="center"/>
                </w:tcPr>
                <w:p w14:paraId="6635B6DB">
                  <w:pPr>
                    <w:pStyle w:val="13"/>
                    <w:bidi w:val="0"/>
                    <w:rPr>
                      <w:rFonts w:hint="default"/>
                      <w:color w:val="auto"/>
                      <w:lang w:val="en-US" w:eastAsia="zh-CN"/>
                    </w:rPr>
                  </w:pPr>
                  <w:r>
                    <w:rPr>
                      <w:rFonts w:hint="eastAsia"/>
                      <w:color w:val="auto"/>
                      <w:lang w:val="en-US" w:eastAsia="zh-CN"/>
                    </w:rPr>
                    <w:t>套</w:t>
                  </w:r>
                </w:p>
              </w:tc>
              <w:tc>
                <w:tcPr>
                  <w:tcW w:w="1007" w:type="dxa"/>
                  <w:tcBorders>
                    <w:tl2br w:val="nil"/>
                    <w:tr2bl w:val="nil"/>
                  </w:tcBorders>
                  <w:shd w:val="clear" w:color="auto" w:fill="auto"/>
                  <w:noWrap/>
                  <w:vAlign w:val="center"/>
                </w:tcPr>
                <w:p w14:paraId="5DB7AD2F">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44080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331204B8">
                  <w:pPr>
                    <w:pStyle w:val="13"/>
                    <w:bidi w:val="0"/>
                    <w:rPr>
                      <w:rFonts w:hint="default"/>
                      <w:color w:val="auto"/>
                      <w:lang w:val="en-US" w:eastAsia="zh-CN"/>
                    </w:rPr>
                  </w:pPr>
                  <w:r>
                    <w:rPr>
                      <w:rFonts w:hint="eastAsia"/>
                      <w:color w:val="auto"/>
                      <w:lang w:val="en-US" w:eastAsia="zh-CN"/>
                    </w:rPr>
                    <w:t>12</w:t>
                  </w:r>
                </w:p>
              </w:tc>
              <w:tc>
                <w:tcPr>
                  <w:tcW w:w="500" w:type="dxa"/>
                  <w:vMerge w:val="continue"/>
                  <w:tcBorders>
                    <w:tl2br w:val="nil"/>
                    <w:tr2bl w:val="nil"/>
                  </w:tcBorders>
                  <w:shd w:val="clear" w:color="auto" w:fill="auto"/>
                  <w:noWrap/>
                  <w:vAlign w:val="center"/>
                </w:tcPr>
                <w:p w14:paraId="2E348B5E">
                  <w:pPr>
                    <w:pStyle w:val="13"/>
                    <w:bidi w:val="0"/>
                    <w:rPr>
                      <w:rFonts w:hint="default"/>
                      <w:color w:val="auto"/>
                      <w:lang w:val="en-US"/>
                    </w:rPr>
                  </w:pPr>
                </w:p>
              </w:tc>
              <w:tc>
                <w:tcPr>
                  <w:tcW w:w="3206" w:type="dxa"/>
                  <w:gridSpan w:val="2"/>
                  <w:tcBorders>
                    <w:tl2br w:val="nil"/>
                    <w:tr2bl w:val="nil"/>
                  </w:tcBorders>
                  <w:shd w:val="clear" w:color="auto" w:fill="auto"/>
                  <w:noWrap/>
                  <w:vAlign w:val="center"/>
                </w:tcPr>
                <w:p w14:paraId="20B34193">
                  <w:pPr>
                    <w:pStyle w:val="13"/>
                    <w:bidi w:val="0"/>
                    <w:rPr>
                      <w:rFonts w:hint="eastAsia"/>
                      <w:color w:val="auto"/>
                      <w:lang w:val="en-US" w:eastAsia="zh-CN"/>
                    </w:rPr>
                  </w:pPr>
                  <w:r>
                    <w:rPr>
                      <w:rFonts w:hint="eastAsia"/>
                      <w:color w:val="auto"/>
                      <w:lang w:val="en-US" w:eastAsia="zh-CN"/>
                    </w:rPr>
                    <w:t>装载机</w:t>
                  </w:r>
                </w:p>
              </w:tc>
              <w:tc>
                <w:tcPr>
                  <w:tcW w:w="1522" w:type="dxa"/>
                  <w:tcBorders>
                    <w:tl2br w:val="nil"/>
                    <w:tr2bl w:val="nil"/>
                  </w:tcBorders>
                  <w:shd w:val="clear" w:color="auto" w:fill="auto"/>
                  <w:noWrap/>
                  <w:vAlign w:val="center"/>
                </w:tcPr>
                <w:p w14:paraId="5AEABB2B">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02F35AA7">
                  <w:pPr>
                    <w:pStyle w:val="13"/>
                    <w:bidi w:val="0"/>
                    <w:rPr>
                      <w:rFonts w:hint="default"/>
                      <w:color w:val="auto"/>
                      <w:lang w:val="en-US" w:eastAsia="zh-CN"/>
                    </w:rPr>
                  </w:pPr>
                  <w:r>
                    <w:rPr>
                      <w:rFonts w:hint="eastAsia"/>
                      <w:color w:val="auto"/>
                      <w:lang w:val="en-US" w:eastAsia="zh-CN"/>
                    </w:rPr>
                    <w:t>1</w:t>
                  </w:r>
                </w:p>
              </w:tc>
              <w:tc>
                <w:tcPr>
                  <w:tcW w:w="509" w:type="dxa"/>
                  <w:tcBorders>
                    <w:tl2br w:val="nil"/>
                    <w:tr2bl w:val="nil"/>
                  </w:tcBorders>
                  <w:shd w:val="clear" w:color="auto" w:fill="auto"/>
                  <w:noWrap/>
                  <w:vAlign w:val="center"/>
                </w:tcPr>
                <w:p w14:paraId="56B5CD33">
                  <w:pPr>
                    <w:pStyle w:val="13"/>
                    <w:bidi w:val="0"/>
                    <w:rPr>
                      <w:rFonts w:hint="default"/>
                      <w:color w:val="auto"/>
                      <w:lang w:val="en-US" w:eastAsia="zh-CN"/>
                    </w:rPr>
                  </w:pPr>
                  <w:r>
                    <w:rPr>
                      <w:rFonts w:hint="eastAsia"/>
                      <w:color w:val="auto"/>
                      <w:lang w:val="en-US" w:eastAsia="zh-CN"/>
                    </w:rPr>
                    <w:t>台</w:t>
                  </w:r>
                </w:p>
              </w:tc>
              <w:tc>
                <w:tcPr>
                  <w:tcW w:w="1007" w:type="dxa"/>
                  <w:tcBorders>
                    <w:tl2br w:val="nil"/>
                    <w:tr2bl w:val="nil"/>
                  </w:tcBorders>
                  <w:shd w:val="clear" w:color="auto" w:fill="auto"/>
                  <w:noWrap/>
                  <w:vAlign w:val="center"/>
                </w:tcPr>
                <w:p w14:paraId="1D7A1673">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25611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4004709D">
                  <w:pPr>
                    <w:pStyle w:val="13"/>
                    <w:bidi w:val="0"/>
                    <w:rPr>
                      <w:rFonts w:hint="default"/>
                      <w:color w:val="auto"/>
                      <w:lang w:val="en-US" w:eastAsia="zh-CN"/>
                    </w:rPr>
                  </w:pPr>
                  <w:r>
                    <w:rPr>
                      <w:rFonts w:hint="eastAsia"/>
                      <w:color w:val="auto"/>
                      <w:lang w:val="en-US" w:eastAsia="zh-CN"/>
                    </w:rPr>
                    <w:t>13</w:t>
                  </w:r>
                </w:p>
              </w:tc>
              <w:tc>
                <w:tcPr>
                  <w:tcW w:w="500" w:type="dxa"/>
                  <w:vMerge w:val="continue"/>
                  <w:tcBorders>
                    <w:tl2br w:val="nil"/>
                    <w:tr2bl w:val="nil"/>
                  </w:tcBorders>
                  <w:shd w:val="clear" w:color="auto" w:fill="auto"/>
                  <w:noWrap/>
                  <w:vAlign w:val="center"/>
                </w:tcPr>
                <w:p w14:paraId="40D56F0C">
                  <w:pPr>
                    <w:pStyle w:val="13"/>
                    <w:bidi w:val="0"/>
                    <w:rPr>
                      <w:rFonts w:hint="default"/>
                      <w:color w:val="auto"/>
                      <w:lang w:val="en-US"/>
                    </w:rPr>
                  </w:pPr>
                </w:p>
              </w:tc>
              <w:tc>
                <w:tcPr>
                  <w:tcW w:w="3206" w:type="dxa"/>
                  <w:gridSpan w:val="2"/>
                  <w:tcBorders>
                    <w:tl2br w:val="nil"/>
                    <w:tr2bl w:val="nil"/>
                  </w:tcBorders>
                  <w:shd w:val="clear" w:color="auto" w:fill="auto"/>
                  <w:noWrap/>
                  <w:vAlign w:val="center"/>
                </w:tcPr>
                <w:p w14:paraId="65FB2A9D">
                  <w:pPr>
                    <w:pStyle w:val="13"/>
                    <w:bidi w:val="0"/>
                    <w:rPr>
                      <w:rFonts w:hint="eastAsia"/>
                      <w:color w:val="auto"/>
                      <w:lang w:val="en-US" w:eastAsia="zh-CN"/>
                    </w:rPr>
                  </w:pPr>
                  <w:r>
                    <w:rPr>
                      <w:rFonts w:hint="eastAsia"/>
                      <w:color w:val="auto"/>
                      <w:lang w:val="en-US" w:eastAsia="zh-CN"/>
                    </w:rPr>
                    <w:t>混凝土专用运输车</w:t>
                  </w:r>
                </w:p>
              </w:tc>
              <w:tc>
                <w:tcPr>
                  <w:tcW w:w="1522" w:type="dxa"/>
                  <w:tcBorders>
                    <w:tl2br w:val="nil"/>
                    <w:tr2bl w:val="nil"/>
                  </w:tcBorders>
                  <w:shd w:val="clear" w:color="auto" w:fill="auto"/>
                  <w:noWrap/>
                  <w:vAlign w:val="center"/>
                </w:tcPr>
                <w:p w14:paraId="670BC279">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032FE772">
                  <w:pPr>
                    <w:pStyle w:val="13"/>
                    <w:bidi w:val="0"/>
                    <w:rPr>
                      <w:rFonts w:hint="default"/>
                      <w:color w:val="auto"/>
                      <w:lang w:val="en-US" w:eastAsia="zh-CN"/>
                    </w:rPr>
                  </w:pPr>
                  <w:r>
                    <w:rPr>
                      <w:rFonts w:hint="eastAsia"/>
                      <w:color w:val="auto"/>
                      <w:lang w:val="en-US" w:eastAsia="zh-CN"/>
                    </w:rPr>
                    <w:t>5</w:t>
                  </w:r>
                </w:p>
              </w:tc>
              <w:tc>
                <w:tcPr>
                  <w:tcW w:w="509" w:type="dxa"/>
                  <w:tcBorders>
                    <w:tl2br w:val="nil"/>
                    <w:tr2bl w:val="nil"/>
                  </w:tcBorders>
                  <w:shd w:val="clear" w:color="auto" w:fill="auto"/>
                  <w:noWrap/>
                  <w:vAlign w:val="center"/>
                </w:tcPr>
                <w:p w14:paraId="3A5F14A1">
                  <w:pPr>
                    <w:pStyle w:val="13"/>
                    <w:bidi w:val="0"/>
                    <w:rPr>
                      <w:rFonts w:hint="default"/>
                      <w:color w:val="auto"/>
                      <w:lang w:val="en-US" w:eastAsia="zh-CN"/>
                    </w:rPr>
                  </w:pPr>
                  <w:r>
                    <w:rPr>
                      <w:rFonts w:hint="eastAsia"/>
                      <w:color w:val="auto"/>
                      <w:lang w:val="en-US" w:eastAsia="zh-CN"/>
                    </w:rPr>
                    <w:t>台</w:t>
                  </w:r>
                </w:p>
              </w:tc>
              <w:tc>
                <w:tcPr>
                  <w:tcW w:w="1007" w:type="dxa"/>
                  <w:tcBorders>
                    <w:tl2br w:val="nil"/>
                    <w:tr2bl w:val="nil"/>
                  </w:tcBorders>
                  <w:shd w:val="clear" w:color="auto" w:fill="auto"/>
                  <w:noWrap/>
                  <w:vAlign w:val="center"/>
                </w:tcPr>
                <w:p w14:paraId="5DFF1D6E">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1C0C5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703656A5">
                  <w:pPr>
                    <w:pStyle w:val="13"/>
                    <w:bidi w:val="0"/>
                    <w:rPr>
                      <w:rFonts w:hint="default"/>
                      <w:color w:val="auto"/>
                      <w:lang w:val="en-US" w:eastAsia="zh-CN"/>
                    </w:rPr>
                  </w:pPr>
                  <w:r>
                    <w:rPr>
                      <w:rFonts w:hint="eastAsia"/>
                      <w:color w:val="auto"/>
                      <w:lang w:val="en-US" w:eastAsia="zh-CN"/>
                    </w:rPr>
                    <w:t>14</w:t>
                  </w:r>
                </w:p>
              </w:tc>
              <w:tc>
                <w:tcPr>
                  <w:tcW w:w="500" w:type="dxa"/>
                  <w:vMerge w:val="continue"/>
                  <w:tcBorders>
                    <w:tl2br w:val="nil"/>
                    <w:tr2bl w:val="nil"/>
                  </w:tcBorders>
                  <w:shd w:val="clear" w:color="auto" w:fill="auto"/>
                  <w:noWrap/>
                  <w:vAlign w:val="center"/>
                </w:tcPr>
                <w:p w14:paraId="758F1504">
                  <w:pPr>
                    <w:pStyle w:val="13"/>
                    <w:bidi w:val="0"/>
                    <w:rPr>
                      <w:rFonts w:hint="default"/>
                      <w:color w:val="auto"/>
                      <w:lang w:val="en-US"/>
                    </w:rPr>
                  </w:pPr>
                </w:p>
              </w:tc>
              <w:tc>
                <w:tcPr>
                  <w:tcW w:w="3206" w:type="dxa"/>
                  <w:gridSpan w:val="2"/>
                  <w:tcBorders>
                    <w:tl2br w:val="nil"/>
                    <w:tr2bl w:val="nil"/>
                  </w:tcBorders>
                  <w:shd w:val="clear" w:color="auto" w:fill="auto"/>
                  <w:noWrap/>
                  <w:vAlign w:val="center"/>
                </w:tcPr>
                <w:p w14:paraId="12A42A0C">
                  <w:pPr>
                    <w:pStyle w:val="13"/>
                    <w:bidi w:val="0"/>
                    <w:rPr>
                      <w:rFonts w:hint="eastAsia"/>
                      <w:color w:val="auto"/>
                      <w:lang w:val="en-US" w:eastAsia="zh-CN"/>
                    </w:rPr>
                  </w:pPr>
                  <w:r>
                    <w:rPr>
                      <w:rFonts w:hint="eastAsia"/>
                      <w:color w:val="auto"/>
                      <w:lang w:val="en-US" w:eastAsia="zh-CN"/>
                    </w:rPr>
                    <w:t>混凝土泵车</w:t>
                  </w:r>
                </w:p>
              </w:tc>
              <w:tc>
                <w:tcPr>
                  <w:tcW w:w="1522" w:type="dxa"/>
                  <w:tcBorders>
                    <w:tl2br w:val="nil"/>
                    <w:tr2bl w:val="nil"/>
                  </w:tcBorders>
                  <w:shd w:val="clear" w:color="auto" w:fill="auto"/>
                  <w:noWrap/>
                  <w:vAlign w:val="center"/>
                </w:tcPr>
                <w:p w14:paraId="080E73A9">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710F9265">
                  <w:pPr>
                    <w:pStyle w:val="13"/>
                    <w:bidi w:val="0"/>
                    <w:rPr>
                      <w:rFonts w:hint="default"/>
                      <w:color w:val="auto"/>
                      <w:lang w:val="en-US" w:eastAsia="zh-CN"/>
                    </w:rPr>
                  </w:pPr>
                  <w:r>
                    <w:rPr>
                      <w:rFonts w:hint="eastAsia"/>
                      <w:color w:val="auto"/>
                      <w:lang w:val="en-US" w:eastAsia="zh-CN"/>
                    </w:rPr>
                    <w:t>1</w:t>
                  </w:r>
                </w:p>
              </w:tc>
              <w:tc>
                <w:tcPr>
                  <w:tcW w:w="509" w:type="dxa"/>
                  <w:tcBorders>
                    <w:tl2br w:val="nil"/>
                    <w:tr2bl w:val="nil"/>
                  </w:tcBorders>
                  <w:shd w:val="clear" w:color="auto" w:fill="auto"/>
                  <w:noWrap/>
                  <w:vAlign w:val="center"/>
                </w:tcPr>
                <w:p w14:paraId="7A1C1350">
                  <w:pPr>
                    <w:pStyle w:val="13"/>
                    <w:bidi w:val="0"/>
                    <w:rPr>
                      <w:rFonts w:hint="default"/>
                      <w:color w:val="auto"/>
                      <w:lang w:val="en-US" w:eastAsia="zh-CN"/>
                    </w:rPr>
                  </w:pPr>
                  <w:r>
                    <w:rPr>
                      <w:rFonts w:hint="eastAsia"/>
                      <w:color w:val="auto"/>
                      <w:lang w:val="en-US" w:eastAsia="zh-CN"/>
                    </w:rPr>
                    <w:t>台</w:t>
                  </w:r>
                </w:p>
              </w:tc>
              <w:tc>
                <w:tcPr>
                  <w:tcW w:w="1007" w:type="dxa"/>
                  <w:tcBorders>
                    <w:tl2br w:val="nil"/>
                    <w:tr2bl w:val="nil"/>
                  </w:tcBorders>
                  <w:shd w:val="clear" w:color="auto" w:fill="auto"/>
                  <w:noWrap/>
                  <w:vAlign w:val="center"/>
                </w:tcPr>
                <w:p w14:paraId="28CC9CE2">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483B6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2E65D64E">
                  <w:pPr>
                    <w:pStyle w:val="13"/>
                    <w:bidi w:val="0"/>
                    <w:rPr>
                      <w:rFonts w:hint="default"/>
                      <w:color w:val="auto"/>
                      <w:lang w:val="en-US" w:eastAsia="zh-CN"/>
                    </w:rPr>
                  </w:pPr>
                  <w:r>
                    <w:rPr>
                      <w:rFonts w:hint="eastAsia"/>
                      <w:color w:val="auto"/>
                      <w:lang w:val="en-US" w:eastAsia="zh-CN"/>
                    </w:rPr>
                    <w:t>15</w:t>
                  </w:r>
                </w:p>
              </w:tc>
              <w:tc>
                <w:tcPr>
                  <w:tcW w:w="500" w:type="dxa"/>
                  <w:vMerge w:val="continue"/>
                  <w:tcBorders>
                    <w:tl2br w:val="nil"/>
                    <w:tr2bl w:val="nil"/>
                  </w:tcBorders>
                  <w:shd w:val="clear" w:color="auto" w:fill="auto"/>
                  <w:noWrap/>
                  <w:vAlign w:val="center"/>
                </w:tcPr>
                <w:p w14:paraId="5D866A76">
                  <w:pPr>
                    <w:pStyle w:val="13"/>
                    <w:bidi w:val="0"/>
                    <w:rPr>
                      <w:rFonts w:hint="default"/>
                      <w:color w:val="auto"/>
                      <w:lang w:val="en-US"/>
                    </w:rPr>
                  </w:pPr>
                </w:p>
              </w:tc>
              <w:tc>
                <w:tcPr>
                  <w:tcW w:w="3206" w:type="dxa"/>
                  <w:gridSpan w:val="2"/>
                  <w:tcBorders>
                    <w:tl2br w:val="nil"/>
                    <w:tr2bl w:val="nil"/>
                  </w:tcBorders>
                  <w:shd w:val="clear" w:color="auto" w:fill="auto"/>
                  <w:noWrap/>
                  <w:vAlign w:val="center"/>
                </w:tcPr>
                <w:p w14:paraId="33338CE5">
                  <w:pPr>
                    <w:pStyle w:val="13"/>
                    <w:bidi w:val="0"/>
                    <w:rPr>
                      <w:rFonts w:hint="eastAsia"/>
                      <w:color w:val="auto"/>
                      <w:lang w:val="en-US" w:eastAsia="zh-CN"/>
                    </w:rPr>
                  </w:pPr>
                  <w:r>
                    <w:rPr>
                      <w:rFonts w:hint="eastAsia"/>
                      <w:color w:val="auto"/>
                      <w:lang w:val="en-US" w:eastAsia="zh-CN"/>
                    </w:rPr>
                    <w:t>自卸载重运输车</w:t>
                  </w:r>
                </w:p>
              </w:tc>
              <w:tc>
                <w:tcPr>
                  <w:tcW w:w="1522" w:type="dxa"/>
                  <w:tcBorders>
                    <w:tl2br w:val="nil"/>
                    <w:tr2bl w:val="nil"/>
                  </w:tcBorders>
                  <w:shd w:val="clear" w:color="auto" w:fill="auto"/>
                  <w:noWrap/>
                  <w:vAlign w:val="center"/>
                </w:tcPr>
                <w:p w14:paraId="540717CA">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52F895DA">
                  <w:pPr>
                    <w:pStyle w:val="13"/>
                    <w:bidi w:val="0"/>
                    <w:rPr>
                      <w:rFonts w:hint="default"/>
                      <w:color w:val="auto"/>
                      <w:lang w:val="en-US" w:eastAsia="zh-CN"/>
                    </w:rPr>
                  </w:pPr>
                  <w:r>
                    <w:rPr>
                      <w:rFonts w:hint="eastAsia"/>
                      <w:color w:val="auto"/>
                      <w:lang w:val="en-US" w:eastAsia="zh-CN"/>
                    </w:rPr>
                    <w:t>3</w:t>
                  </w:r>
                </w:p>
              </w:tc>
              <w:tc>
                <w:tcPr>
                  <w:tcW w:w="509" w:type="dxa"/>
                  <w:tcBorders>
                    <w:tl2br w:val="nil"/>
                    <w:tr2bl w:val="nil"/>
                  </w:tcBorders>
                  <w:shd w:val="clear" w:color="auto" w:fill="auto"/>
                  <w:noWrap/>
                  <w:vAlign w:val="center"/>
                </w:tcPr>
                <w:p w14:paraId="4A725819">
                  <w:pPr>
                    <w:pStyle w:val="13"/>
                    <w:bidi w:val="0"/>
                    <w:rPr>
                      <w:rFonts w:hint="default"/>
                      <w:color w:val="auto"/>
                      <w:lang w:val="en-US" w:eastAsia="zh-CN"/>
                    </w:rPr>
                  </w:pPr>
                  <w:r>
                    <w:rPr>
                      <w:rFonts w:hint="eastAsia"/>
                      <w:color w:val="auto"/>
                      <w:lang w:val="en-US" w:eastAsia="zh-CN"/>
                    </w:rPr>
                    <w:t>台</w:t>
                  </w:r>
                </w:p>
              </w:tc>
              <w:tc>
                <w:tcPr>
                  <w:tcW w:w="1007" w:type="dxa"/>
                  <w:tcBorders>
                    <w:tl2br w:val="nil"/>
                    <w:tr2bl w:val="nil"/>
                  </w:tcBorders>
                  <w:shd w:val="clear" w:color="auto" w:fill="auto"/>
                  <w:noWrap/>
                  <w:vAlign w:val="center"/>
                </w:tcPr>
                <w:p w14:paraId="0405156B">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27C6A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5B0B8A98">
                  <w:pPr>
                    <w:pStyle w:val="13"/>
                    <w:bidi w:val="0"/>
                    <w:rPr>
                      <w:rFonts w:hint="default"/>
                      <w:color w:val="auto"/>
                      <w:lang w:val="en-US" w:eastAsia="zh-CN"/>
                    </w:rPr>
                  </w:pPr>
                  <w:r>
                    <w:rPr>
                      <w:rFonts w:hint="eastAsia"/>
                      <w:color w:val="auto"/>
                      <w:lang w:val="en-US" w:eastAsia="zh-CN"/>
                    </w:rPr>
                    <w:t>16</w:t>
                  </w:r>
                </w:p>
              </w:tc>
              <w:tc>
                <w:tcPr>
                  <w:tcW w:w="500" w:type="dxa"/>
                  <w:vMerge w:val="continue"/>
                  <w:tcBorders>
                    <w:tl2br w:val="nil"/>
                    <w:tr2bl w:val="nil"/>
                  </w:tcBorders>
                  <w:shd w:val="clear" w:color="auto" w:fill="auto"/>
                  <w:noWrap/>
                  <w:vAlign w:val="center"/>
                </w:tcPr>
                <w:p w14:paraId="4D108FA9">
                  <w:pPr>
                    <w:pStyle w:val="13"/>
                    <w:bidi w:val="0"/>
                    <w:rPr>
                      <w:rFonts w:hint="default"/>
                      <w:color w:val="auto"/>
                      <w:lang w:val="en-US"/>
                    </w:rPr>
                  </w:pPr>
                </w:p>
              </w:tc>
              <w:tc>
                <w:tcPr>
                  <w:tcW w:w="3206" w:type="dxa"/>
                  <w:gridSpan w:val="2"/>
                  <w:tcBorders>
                    <w:tl2br w:val="nil"/>
                    <w:tr2bl w:val="nil"/>
                  </w:tcBorders>
                  <w:shd w:val="clear" w:color="auto" w:fill="auto"/>
                  <w:noWrap/>
                  <w:vAlign w:val="center"/>
                </w:tcPr>
                <w:p w14:paraId="38CCF7E6">
                  <w:pPr>
                    <w:pStyle w:val="13"/>
                    <w:bidi w:val="0"/>
                    <w:rPr>
                      <w:rFonts w:hint="default"/>
                      <w:color w:val="auto"/>
                      <w:lang w:val="en-US" w:eastAsia="zh-CN"/>
                    </w:rPr>
                  </w:pPr>
                  <w:r>
                    <w:rPr>
                      <w:rFonts w:hint="eastAsia"/>
                      <w:color w:val="auto"/>
                      <w:lang w:val="en-US" w:eastAsia="zh-CN"/>
                    </w:rPr>
                    <w:t>脉冲式布袋</w:t>
                  </w:r>
                  <w:r>
                    <w:rPr>
                      <w:rFonts w:hint="default"/>
                      <w:color w:val="auto"/>
                      <w:lang w:val="en-US" w:eastAsia="zh-CN"/>
                    </w:rPr>
                    <w:t>除尘设备</w:t>
                  </w:r>
                </w:p>
              </w:tc>
              <w:tc>
                <w:tcPr>
                  <w:tcW w:w="1522" w:type="dxa"/>
                  <w:tcBorders>
                    <w:tl2br w:val="nil"/>
                    <w:tr2bl w:val="nil"/>
                  </w:tcBorders>
                  <w:shd w:val="clear" w:color="auto" w:fill="auto"/>
                  <w:noWrap/>
                  <w:vAlign w:val="center"/>
                </w:tcPr>
                <w:p w14:paraId="46EF39F8">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0A39E1CC">
                  <w:pPr>
                    <w:pStyle w:val="13"/>
                    <w:bidi w:val="0"/>
                    <w:rPr>
                      <w:rFonts w:hint="default"/>
                      <w:color w:val="auto"/>
                      <w:lang w:val="en-US" w:eastAsia="zh-CN"/>
                    </w:rPr>
                  </w:pPr>
                  <w:r>
                    <w:rPr>
                      <w:rFonts w:hint="eastAsia"/>
                      <w:color w:val="auto"/>
                      <w:lang w:val="en-US" w:eastAsia="zh-CN"/>
                    </w:rPr>
                    <w:t>2</w:t>
                  </w:r>
                </w:p>
              </w:tc>
              <w:tc>
                <w:tcPr>
                  <w:tcW w:w="509" w:type="dxa"/>
                  <w:tcBorders>
                    <w:tl2br w:val="nil"/>
                    <w:tr2bl w:val="nil"/>
                  </w:tcBorders>
                  <w:shd w:val="clear" w:color="auto" w:fill="auto"/>
                  <w:noWrap/>
                  <w:vAlign w:val="center"/>
                </w:tcPr>
                <w:p w14:paraId="258A159E">
                  <w:pPr>
                    <w:pStyle w:val="13"/>
                    <w:bidi w:val="0"/>
                    <w:rPr>
                      <w:rFonts w:hint="default"/>
                      <w:color w:val="auto"/>
                      <w:lang w:val="en-US" w:eastAsia="zh-CN"/>
                    </w:rPr>
                  </w:pPr>
                  <w:r>
                    <w:rPr>
                      <w:rFonts w:hint="eastAsia"/>
                      <w:color w:val="auto"/>
                      <w:lang w:val="en-US" w:eastAsia="zh-CN"/>
                    </w:rPr>
                    <w:t>台</w:t>
                  </w:r>
                </w:p>
              </w:tc>
              <w:tc>
                <w:tcPr>
                  <w:tcW w:w="1007" w:type="dxa"/>
                  <w:tcBorders>
                    <w:tl2br w:val="nil"/>
                    <w:tr2bl w:val="nil"/>
                  </w:tcBorders>
                  <w:shd w:val="clear" w:color="auto" w:fill="auto"/>
                  <w:noWrap/>
                  <w:vAlign w:val="center"/>
                </w:tcPr>
                <w:p w14:paraId="01D26DFE">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430D7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4B58D126">
                  <w:pPr>
                    <w:pStyle w:val="13"/>
                    <w:bidi w:val="0"/>
                    <w:rPr>
                      <w:rFonts w:hint="default"/>
                      <w:color w:val="auto"/>
                      <w:lang w:val="en-US" w:eastAsia="zh-CN"/>
                    </w:rPr>
                  </w:pPr>
                  <w:r>
                    <w:rPr>
                      <w:rFonts w:hint="eastAsia"/>
                      <w:color w:val="auto"/>
                      <w:lang w:val="en-US" w:eastAsia="zh-CN"/>
                    </w:rPr>
                    <w:t>17</w:t>
                  </w:r>
                </w:p>
              </w:tc>
              <w:tc>
                <w:tcPr>
                  <w:tcW w:w="500" w:type="dxa"/>
                  <w:vMerge w:val="restart"/>
                  <w:tcBorders>
                    <w:tl2br w:val="nil"/>
                    <w:tr2bl w:val="nil"/>
                  </w:tcBorders>
                  <w:shd w:val="clear" w:color="auto" w:fill="auto"/>
                  <w:noWrap/>
                  <w:vAlign w:val="center"/>
                </w:tcPr>
                <w:p w14:paraId="1D3370B8">
                  <w:pPr>
                    <w:pStyle w:val="13"/>
                    <w:bidi w:val="0"/>
                    <w:rPr>
                      <w:rFonts w:hint="default" w:eastAsia="宋体"/>
                      <w:color w:val="auto"/>
                      <w:lang w:val="en-US" w:eastAsia="zh-CN"/>
                    </w:rPr>
                  </w:pPr>
                  <w:r>
                    <w:rPr>
                      <w:rFonts w:hint="eastAsia"/>
                      <w:color w:val="auto"/>
                      <w:lang w:val="en-US" w:eastAsia="zh-CN"/>
                    </w:rPr>
                    <w:t>2期工程1条水稳拌合站生产线</w:t>
                  </w:r>
                </w:p>
              </w:tc>
              <w:tc>
                <w:tcPr>
                  <w:tcW w:w="1692" w:type="dxa"/>
                  <w:tcBorders>
                    <w:tl2br w:val="nil"/>
                    <w:tr2bl w:val="nil"/>
                  </w:tcBorders>
                  <w:shd w:val="clear" w:color="auto" w:fill="auto"/>
                  <w:noWrap/>
                  <w:vAlign w:val="center"/>
                </w:tcPr>
                <w:p w14:paraId="2B7B425C">
                  <w:pPr>
                    <w:pStyle w:val="13"/>
                    <w:bidi w:val="0"/>
                    <w:rPr>
                      <w:rFonts w:hint="default"/>
                      <w:color w:val="auto"/>
                      <w:lang w:val="en-US" w:eastAsia="zh-CN"/>
                    </w:rPr>
                  </w:pPr>
                  <w:r>
                    <w:rPr>
                      <w:rFonts w:hint="default"/>
                      <w:color w:val="auto"/>
                      <w:lang w:val="en-US" w:eastAsia="zh-CN"/>
                    </w:rPr>
                    <w:t>搅拌装置</w:t>
                  </w:r>
                </w:p>
              </w:tc>
              <w:tc>
                <w:tcPr>
                  <w:tcW w:w="1514" w:type="dxa"/>
                  <w:tcBorders>
                    <w:tl2br w:val="nil"/>
                    <w:tr2bl w:val="nil"/>
                  </w:tcBorders>
                  <w:shd w:val="clear" w:color="auto" w:fill="auto"/>
                  <w:noWrap/>
                  <w:vAlign w:val="center"/>
                </w:tcPr>
                <w:p w14:paraId="6AD193AD">
                  <w:pPr>
                    <w:pStyle w:val="13"/>
                    <w:bidi w:val="0"/>
                    <w:rPr>
                      <w:rFonts w:hint="default"/>
                      <w:color w:val="auto"/>
                      <w:lang w:val="en-US" w:eastAsia="zh-CN"/>
                    </w:rPr>
                  </w:pPr>
                  <w:r>
                    <w:rPr>
                      <w:rFonts w:hint="default"/>
                      <w:color w:val="auto"/>
                      <w:lang w:val="en-US" w:eastAsia="zh-CN"/>
                    </w:rPr>
                    <w:t>双卧轴</w:t>
                  </w:r>
                  <w:r>
                    <w:rPr>
                      <w:rFonts w:hint="eastAsia"/>
                      <w:color w:val="auto"/>
                      <w:lang w:val="en-US" w:eastAsia="zh-CN"/>
                    </w:rPr>
                    <w:t>搅拌主机</w:t>
                  </w:r>
                </w:p>
              </w:tc>
              <w:tc>
                <w:tcPr>
                  <w:tcW w:w="1522" w:type="dxa"/>
                  <w:tcBorders>
                    <w:tl2br w:val="nil"/>
                    <w:tr2bl w:val="nil"/>
                  </w:tcBorders>
                  <w:shd w:val="clear" w:color="auto" w:fill="auto"/>
                  <w:noWrap/>
                  <w:vAlign w:val="center"/>
                </w:tcPr>
                <w:p w14:paraId="2CD35B94">
                  <w:pPr>
                    <w:pStyle w:val="13"/>
                    <w:bidi w:val="0"/>
                    <w:rPr>
                      <w:rFonts w:hint="default"/>
                      <w:color w:val="auto"/>
                      <w:lang w:val="en-US" w:eastAsia="zh-CN"/>
                    </w:rPr>
                  </w:pPr>
                  <w:r>
                    <w:rPr>
                      <w:rFonts w:hint="eastAsia"/>
                      <w:color w:val="auto"/>
                      <w:lang w:val="en-US" w:eastAsia="zh-CN"/>
                    </w:rPr>
                    <w:t>WCB800</w:t>
                  </w:r>
                </w:p>
              </w:tc>
              <w:tc>
                <w:tcPr>
                  <w:tcW w:w="509" w:type="dxa"/>
                  <w:tcBorders>
                    <w:tl2br w:val="nil"/>
                    <w:tr2bl w:val="nil"/>
                  </w:tcBorders>
                  <w:shd w:val="clear" w:color="auto" w:fill="auto"/>
                  <w:noWrap/>
                  <w:vAlign w:val="center"/>
                </w:tcPr>
                <w:p w14:paraId="255ECA9A">
                  <w:pPr>
                    <w:pStyle w:val="13"/>
                    <w:bidi w:val="0"/>
                    <w:rPr>
                      <w:rFonts w:hint="default"/>
                      <w:color w:val="auto"/>
                      <w:lang w:val="en-US" w:eastAsia="zh-CN"/>
                    </w:rPr>
                  </w:pPr>
                  <w:r>
                    <w:rPr>
                      <w:rFonts w:hint="eastAsia"/>
                      <w:color w:val="auto"/>
                      <w:lang w:val="en-US" w:eastAsia="zh-CN"/>
                    </w:rPr>
                    <w:t>1</w:t>
                  </w:r>
                </w:p>
              </w:tc>
              <w:tc>
                <w:tcPr>
                  <w:tcW w:w="509" w:type="dxa"/>
                  <w:tcBorders>
                    <w:tl2br w:val="nil"/>
                    <w:tr2bl w:val="nil"/>
                  </w:tcBorders>
                  <w:shd w:val="clear" w:color="auto" w:fill="auto"/>
                  <w:noWrap/>
                  <w:vAlign w:val="center"/>
                </w:tcPr>
                <w:p w14:paraId="40D825AA">
                  <w:pPr>
                    <w:pStyle w:val="13"/>
                    <w:bidi w:val="0"/>
                    <w:rPr>
                      <w:rFonts w:hint="default"/>
                      <w:color w:val="auto"/>
                      <w:lang w:val="en-US" w:eastAsia="zh-CN"/>
                    </w:rPr>
                  </w:pPr>
                  <w:r>
                    <w:rPr>
                      <w:rFonts w:hint="eastAsia"/>
                      <w:color w:val="auto"/>
                      <w:lang w:val="en-US" w:eastAsia="zh-CN"/>
                    </w:rPr>
                    <w:t>台</w:t>
                  </w:r>
                </w:p>
              </w:tc>
              <w:tc>
                <w:tcPr>
                  <w:tcW w:w="1007" w:type="dxa"/>
                  <w:tcBorders>
                    <w:tl2br w:val="nil"/>
                    <w:tr2bl w:val="nil"/>
                  </w:tcBorders>
                  <w:shd w:val="clear" w:color="auto" w:fill="auto"/>
                  <w:noWrap/>
                  <w:vAlign w:val="center"/>
                </w:tcPr>
                <w:p w14:paraId="3775E621">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39849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0ECAA71E">
                  <w:pPr>
                    <w:pStyle w:val="13"/>
                    <w:bidi w:val="0"/>
                    <w:rPr>
                      <w:rFonts w:hint="eastAsia"/>
                      <w:color w:val="auto"/>
                      <w:lang w:val="en-US" w:eastAsia="zh-CN"/>
                    </w:rPr>
                  </w:pPr>
                  <w:r>
                    <w:rPr>
                      <w:rFonts w:hint="eastAsia"/>
                      <w:color w:val="auto"/>
                      <w:lang w:val="en-US" w:eastAsia="zh-CN"/>
                    </w:rPr>
                    <w:t>18</w:t>
                  </w:r>
                </w:p>
              </w:tc>
              <w:tc>
                <w:tcPr>
                  <w:tcW w:w="500" w:type="dxa"/>
                  <w:vMerge w:val="continue"/>
                  <w:tcBorders>
                    <w:tl2br w:val="nil"/>
                    <w:tr2bl w:val="nil"/>
                  </w:tcBorders>
                  <w:shd w:val="clear" w:color="auto" w:fill="auto"/>
                  <w:noWrap/>
                  <w:vAlign w:val="center"/>
                </w:tcPr>
                <w:p w14:paraId="64C45092">
                  <w:pPr>
                    <w:pStyle w:val="13"/>
                    <w:bidi w:val="0"/>
                    <w:rPr>
                      <w:rFonts w:hint="default"/>
                      <w:color w:val="auto"/>
                      <w:lang w:val="en-US"/>
                    </w:rPr>
                  </w:pPr>
                </w:p>
              </w:tc>
              <w:tc>
                <w:tcPr>
                  <w:tcW w:w="1692" w:type="dxa"/>
                  <w:tcBorders>
                    <w:tl2br w:val="nil"/>
                    <w:tr2bl w:val="nil"/>
                  </w:tcBorders>
                  <w:shd w:val="clear" w:color="auto" w:fill="auto"/>
                  <w:noWrap/>
                  <w:vAlign w:val="center"/>
                </w:tcPr>
                <w:p w14:paraId="36FF8ADD">
                  <w:pPr>
                    <w:pStyle w:val="13"/>
                    <w:bidi w:val="0"/>
                    <w:rPr>
                      <w:rFonts w:hint="default"/>
                      <w:color w:val="auto"/>
                      <w:lang w:val="en-US" w:eastAsia="zh-CN"/>
                    </w:rPr>
                  </w:pPr>
                  <w:r>
                    <w:rPr>
                      <w:rFonts w:hint="default"/>
                      <w:color w:val="auto"/>
                      <w:lang w:val="en-US" w:eastAsia="zh-CN"/>
                    </w:rPr>
                    <w:t>骨料</w:t>
                  </w:r>
                  <w:r>
                    <w:rPr>
                      <w:rFonts w:hint="eastAsia"/>
                      <w:color w:val="auto"/>
                      <w:lang w:val="en-US" w:eastAsia="zh-CN"/>
                    </w:rPr>
                    <w:t>称量</w:t>
                  </w:r>
                  <w:r>
                    <w:rPr>
                      <w:rFonts w:hint="default"/>
                      <w:color w:val="auto"/>
                      <w:lang w:val="en-US" w:eastAsia="zh-CN"/>
                    </w:rPr>
                    <w:t>系统</w:t>
                  </w:r>
                </w:p>
              </w:tc>
              <w:tc>
                <w:tcPr>
                  <w:tcW w:w="1514" w:type="dxa"/>
                  <w:tcBorders>
                    <w:tl2br w:val="nil"/>
                    <w:tr2bl w:val="nil"/>
                  </w:tcBorders>
                  <w:shd w:val="clear" w:color="auto" w:fill="auto"/>
                  <w:noWrap/>
                  <w:vAlign w:val="center"/>
                </w:tcPr>
                <w:p w14:paraId="5016EA33">
                  <w:pPr>
                    <w:pStyle w:val="13"/>
                    <w:bidi w:val="0"/>
                    <w:rPr>
                      <w:rFonts w:hint="default"/>
                      <w:color w:val="auto"/>
                      <w:lang w:val="en-US" w:eastAsia="zh-CN"/>
                    </w:rPr>
                  </w:pPr>
                  <w:r>
                    <w:rPr>
                      <w:rFonts w:hint="eastAsia"/>
                      <w:color w:val="auto"/>
                      <w:lang w:val="en-US" w:eastAsia="zh-CN"/>
                    </w:rPr>
                    <w:t>直列式骨料仓和称量斗</w:t>
                  </w:r>
                </w:p>
              </w:tc>
              <w:tc>
                <w:tcPr>
                  <w:tcW w:w="1522" w:type="dxa"/>
                  <w:tcBorders>
                    <w:tl2br w:val="nil"/>
                    <w:tr2bl w:val="nil"/>
                  </w:tcBorders>
                  <w:shd w:val="clear" w:color="auto" w:fill="auto"/>
                  <w:noWrap/>
                  <w:vAlign w:val="center"/>
                </w:tcPr>
                <w:p w14:paraId="6F351A24">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2883FCC1">
                  <w:pPr>
                    <w:pStyle w:val="13"/>
                    <w:bidi w:val="0"/>
                    <w:rPr>
                      <w:rFonts w:hint="default"/>
                      <w:color w:val="auto"/>
                      <w:lang w:val="en-US" w:eastAsia="zh-CN"/>
                    </w:rPr>
                  </w:pPr>
                  <w:r>
                    <w:rPr>
                      <w:rFonts w:hint="eastAsia"/>
                      <w:color w:val="auto"/>
                      <w:lang w:val="en-US" w:eastAsia="zh-CN"/>
                    </w:rPr>
                    <w:t>1</w:t>
                  </w:r>
                </w:p>
              </w:tc>
              <w:tc>
                <w:tcPr>
                  <w:tcW w:w="509" w:type="dxa"/>
                  <w:tcBorders>
                    <w:tl2br w:val="nil"/>
                    <w:tr2bl w:val="nil"/>
                  </w:tcBorders>
                  <w:shd w:val="clear" w:color="auto" w:fill="auto"/>
                  <w:noWrap/>
                  <w:vAlign w:val="center"/>
                </w:tcPr>
                <w:p w14:paraId="4CA86533">
                  <w:pPr>
                    <w:pStyle w:val="13"/>
                    <w:bidi w:val="0"/>
                    <w:rPr>
                      <w:rFonts w:hint="default"/>
                      <w:color w:val="auto"/>
                      <w:lang w:val="en-US" w:eastAsia="zh-CN"/>
                    </w:rPr>
                  </w:pPr>
                  <w:r>
                    <w:rPr>
                      <w:rFonts w:hint="eastAsia"/>
                      <w:color w:val="auto"/>
                      <w:lang w:val="en-US" w:eastAsia="zh-CN"/>
                    </w:rPr>
                    <w:t>套</w:t>
                  </w:r>
                </w:p>
              </w:tc>
              <w:tc>
                <w:tcPr>
                  <w:tcW w:w="1007" w:type="dxa"/>
                  <w:tcBorders>
                    <w:tl2br w:val="nil"/>
                    <w:tr2bl w:val="nil"/>
                  </w:tcBorders>
                  <w:shd w:val="clear" w:color="auto" w:fill="auto"/>
                  <w:noWrap/>
                  <w:vAlign w:val="center"/>
                </w:tcPr>
                <w:p w14:paraId="0ADCF474">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7FB65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0F1EF685">
                  <w:pPr>
                    <w:pStyle w:val="13"/>
                    <w:bidi w:val="0"/>
                    <w:rPr>
                      <w:rFonts w:hint="default"/>
                      <w:color w:val="auto"/>
                      <w:lang w:val="en-US" w:eastAsia="zh-CN"/>
                    </w:rPr>
                  </w:pPr>
                  <w:r>
                    <w:rPr>
                      <w:rFonts w:hint="eastAsia"/>
                      <w:color w:val="auto"/>
                      <w:lang w:val="en-US" w:eastAsia="zh-CN"/>
                    </w:rPr>
                    <w:t>19</w:t>
                  </w:r>
                </w:p>
              </w:tc>
              <w:tc>
                <w:tcPr>
                  <w:tcW w:w="500" w:type="dxa"/>
                  <w:vMerge w:val="continue"/>
                  <w:tcBorders>
                    <w:tl2br w:val="nil"/>
                    <w:tr2bl w:val="nil"/>
                  </w:tcBorders>
                  <w:shd w:val="clear" w:color="auto" w:fill="auto"/>
                  <w:noWrap/>
                  <w:vAlign w:val="center"/>
                </w:tcPr>
                <w:p w14:paraId="7592D6E6">
                  <w:pPr>
                    <w:pStyle w:val="13"/>
                    <w:bidi w:val="0"/>
                    <w:rPr>
                      <w:rFonts w:hint="default"/>
                      <w:color w:val="auto"/>
                      <w:lang w:val="en-US"/>
                    </w:rPr>
                  </w:pPr>
                </w:p>
              </w:tc>
              <w:tc>
                <w:tcPr>
                  <w:tcW w:w="1692" w:type="dxa"/>
                  <w:tcBorders>
                    <w:tl2br w:val="nil"/>
                    <w:tr2bl w:val="nil"/>
                  </w:tcBorders>
                  <w:shd w:val="clear" w:color="auto" w:fill="auto"/>
                  <w:noWrap/>
                  <w:vAlign w:val="center"/>
                </w:tcPr>
                <w:p w14:paraId="536BEA53">
                  <w:pPr>
                    <w:pStyle w:val="13"/>
                    <w:bidi w:val="0"/>
                    <w:rPr>
                      <w:rFonts w:hint="default"/>
                      <w:color w:val="auto"/>
                      <w:lang w:val="en-US" w:eastAsia="zh-CN"/>
                    </w:rPr>
                  </w:pPr>
                  <w:r>
                    <w:rPr>
                      <w:rFonts w:hint="eastAsia"/>
                      <w:color w:val="auto"/>
                      <w:lang w:val="en-US" w:eastAsia="zh-CN"/>
                    </w:rPr>
                    <w:t>骨料输送系统</w:t>
                  </w:r>
                </w:p>
              </w:tc>
              <w:tc>
                <w:tcPr>
                  <w:tcW w:w="1514" w:type="dxa"/>
                  <w:tcBorders>
                    <w:tl2br w:val="nil"/>
                    <w:tr2bl w:val="nil"/>
                  </w:tcBorders>
                  <w:shd w:val="clear" w:color="auto" w:fill="auto"/>
                  <w:noWrap/>
                  <w:vAlign w:val="center"/>
                </w:tcPr>
                <w:p w14:paraId="4D6FD114">
                  <w:pPr>
                    <w:pStyle w:val="13"/>
                    <w:bidi w:val="0"/>
                    <w:rPr>
                      <w:rFonts w:hint="default"/>
                      <w:color w:val="auto"/>
                      <w:lang w:val="en-US" w:eastAsia="zh-CN"/>
                    </w:rPr>
                  </w:pPr>
                  <w:r>
                    <w:rPr>
                      <w:rFonts w:hint="eastAsia"/>
                      <w:color w:val="auto"/>
                      <w:lang w:val="en-US" w:eastAsia="zh-CN"/>
                    </w:rPr>
                    <w:t>皮带输送机</w:t>
                  </w:r>
                </w:p>
              </w:tc>
              <w:tc>
                <w:tcPr>
                  <w:tcW w:w="1522" w:type="dxa"/>
                  <w:tcBorders>
                    <w:tl2br w:val="nil"/>
                    <w:tr2bl w:val="nil"/>
                  </w:tcBorders>
                  <w:shd w:val="clear" w:color="auto" w:fill="auto"/>
                  <w:noWrap/>
                  <w:vAlign w:val="center"/>
                </w:tcPr>
                <w:p w14:paraId="551B13FE">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6C392257">
                  <w:pPr>
                    <w:pStyle w:val="13"/>
                    <w:bidi w:val="0"/>
                    <w:rPr>
                      <w:rFonts w:hint="default"/>
                      <w:color w:val="auto"/>
                      <w:lang w:val="en-US" w:eastAsia="zh-CN"/>
                    </w:rPr>
                  </w:pPr>
                  <w:r>
                    <w:rPr>
                      <w:rFonts w:hint="eastAsia"/>
                      <w:color w:val="auto"/>
                      <w:lang w:val="en-US" w:eastAsia="zh-CN"/>
                    </w:rPr>
                    <w:t>1</w:t>
                  </w:r>
                </w:p>
              </w:tc>
              <w:tc>
                <w:tcPr>
                  <w:tcW w:w="509" w:type="dxa"/>
                  <w:tcBorders>
                    <w:tl2br w:val="nil"/>
                    <w:tr2bl w:val="nil"/>
                  </w:tcBorders>
                  <w:shd w:val="clear" w:color="auto" w:fill="auto"/>
                  <w:noWrap/>
                  <w:vAlign w:val="center"/>
                </w:tcPr>
                <w:p w14:paraId="52532FCA">
                  <w:pPr>
                    <w:pStyle w:val="13"/>
                    <w:bidi w:val="0"/>
                    <w:rPr>
                      <w:rFonts w:hint="default"/>
                      <w:color w:val="auto"/>
                      <w:lang w:val="en-US" w:eastAsia="zh-CN"/>
                    </w:rPr>
                  </w:pPr>
                  <w:r>
                    <w:rPr>
                      <w:rFonts w:hint="eastAsia"/>
                      <w:color w:val="auto"/>
                      <w:lang w:val="en-US" w:eastAsia="zh-CN"/>
                    </w:rPr>
                    <w:t>条</w:t>
                  </w:r>
                </w:p>
              </w:tc>
              <w:tc>
                <w:tcPr>
                  <w:tcW w:w="1007" w:type="dxa"/>
                  <w:tcBorders>
                    <w:tl2br w:val="nil"/>
                    <w:tr2bl w:val="nil"/>
                  </w:tcBorders>
                  <w:shd w:val="clear" w:color="auto" w:fill="auto"/>
                  <w:noWrap/>
                  <w:vAlign w:val="center"/>
                </w:tcPr>
                <w:p w14:paraId="32091352">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6546D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7BB1DC80">
                  <w:pPr>
                    <w:pStyle w:val="13"/>
                    <w:bidi w:val="0"/>
                    <w:rPr>
                      <w:rFonts w:hint="default"/>
                      <w:color w:val="auto"/>
                      <w:lang w:val="en-US" w:eastAsia="zh-CN"/>
                    </w:rPr>
                  </w:pPr>
                  <w:r>
                    <w:rPr>
                      <w:rFonts w:hint="eastAsia"/>
                      <w:color w:val="auto"/>
                      <w:lang w:val="en-US" w:eastAsia="zh-CN"/>
                    </w:rPr>
                    <w:t>20</w:t>
                  </w:r>
                </w:p>
              </w:tc>
              <w:tc>
                <w:tcPr>
                  <w:tcW w:w="500" w:type="dxa"/>
                  <w:vMerge w:val="continue"/>
                  <w:tcBorders>
                    <w:tl2br w:val="nil"/>
                    <w:tr2bl w:val="nil"/>
                  </w:tcBorders>
                  <w:shd w:val="clear" w:color="auto" w:fill="auto"/>
                  <w:noWrap/>
                  <w:vAlign w:val="center"/>
                </w:tcPr>
                <w:p w14:paraId="01F65FE9">
                  <w:pPr>
                    <w:pStyle w:val="13"/>
                    <w:bidi w:val="0"/>
                    <w:rPr>
                      <w:rFonts w:hint="default"/>
                      <w:color w:val="auto"/>
                      <w:lang w:val="en-US"/>
                    </w:rPr>
                  </w:pPr>
                </w:p>
              </w:tc>
              <w:tc>
                <w:tcPr>
                  <w:tcW w:w="1692" w:type="dxa"/>
                  <w:tcBorders>
                    <w:tl2br w:val="nil"/>
                    <w:tr2bl w:val="nil"/>
                  </w:tcBorders>
                  <w:shd w:val="clear" w:color="auto" w:fill="auto"/>
                  <w:noWrap/>
                  <w:vAlign w:val="center"/>
                </w:tcPr>
                <w:p w14:paraId="3865288B">
                  <w:pPr>
                    <w:pStyle w:val="13"/>
                    <w:bidi w:val="0"/>
                    <w:rPr>
                      <w:rFonts w:hint="default"/>
                      <w:color w:val="auto"/>
                      <w:lang w:val="en-US" w:eastAsia="zh-CN"/>
                    </w:rPr>
                  </w:pPr>
                  <w:r>
                    <w:rPr>
                      <w:rFonts w:hint="eastAsia"/>
                      <w:color w:val="auto"/>
                      <w:lang w:val="en-US" w:eastAsia="zh-CN"/>
                    </w:rPr>
                    <w:t>水泥称量</w:t>
                  </w:r>
                  <w:r>
                    <w:rPr>
                      <w:rFonts w:hint="default"/>
                      <w:color w:val="auto"/>
                      <w:lang w:val="en-US" w:eastAsia="zh-CN"/>
                    </w:rPr>
                    <w:t>系统</w:t>
                  </w:r>
                </w:p>
              </w:tc>
              <w:tc>
                <w:tcPr>
                  <w:tcW w:w="1514" w:type="dxa"/>
                  <w:tcBorders>
                    <w:tl2br w:val="nil"/>
                    <w:tr2bl w:val="nil"/>
                  </w:tcBorders>
                  <w:shd w:val="clear" w:color="auto" w:fill="auto"/>
                  <w:noWrap/>
                  <w:vAlign w:val="center"/>
                </w:tcPr>
                <w:p w14:paraId="38E4C8DF">
                  <w:pPr>
                    <w:pStyle w:val="13"/>
                    <w:bidi w:val="0"/>
                    <w:rPr>
                      <w:rFonts w:hint="default"/>
                      <w:color w:val="auto"/>
                      <w:lang w:val="en-US" w:eastAsia="zh-CN"/>
                    </w:rPr>
                  </w:pPr>
                  <w:r>
                    <w:rPr>
                      <w:rFonts w:hint="default"/>
                      <w:color w:val="auto"/>
                      <w:lang w:val="en-US" w:eastAsia="zh-CN"/>
                    </w:rPr>
                    <w:t>水泥称量斗</w:t>
                  </w:r>
                </w:p>
              </w:tc>
              <w:tc>
                <w:tcPr>
                  <w:tcW w:w="1522" w:type="dxa"/>
                  <w:tcBorders>
                    <w:tl2br w:val="nil"/>
                    <w:tr2bl w:val="nil"/>
                  </w:tcBorders>
                  <w:shd w:val="clear" w:color="auto" w:fill="auto"/>
                  <w:noWrap/>
                  <w:vAlign w:val="center"/>
                </w:tcPr>
                <w:p w14:paraId="25E82283">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060FFC55">
                  <w:pPr>
                    <w:pStyle w:val="13"/>
                    <w:bidi w:val="0"/>
                    <w:rPr>
                      <w:rFonts w:hint="default"/>
                      <w:color w:val="auto"/>
                      <w:lang w:val="en-US" w:eastAsia="zh-CN"/>
                    </w:rPr>
                  </w:pPr>
                  <w:r>
                    <w:rPr>
                      <w:rFonts w:hint="eastAsia"/>
                      <w:color w:val="auto"/>
                      <w:lang w:val="en-US" w:eastAsia="zh-CN"/>
                    </w:rPr>
                    <w:t>2</w:t>
                  </w:r>
                </w:p>
              </w:tc>
              <w:tc>
                <w:tcPr>
                  <w:tcW w:w="509" w:type="dxa"/>
                  <w:tcBorders>
                    <w:tl2br w:val="nil"/>
                    <w:tr2bl w:val="nil"/>
                  </w:tcBorders>
                  <w:shd w:val="clear" w:color="auto" w:fill="auto"/>
                  <w:noWrap/>
                  <w:vAlign w:val="center"/>
                </w:tcPr>
                <w:p w14:paraId="59CE0AB3">
                  <w:pPr>
                    <w:pStyle w:val="13"/>
                    <w:bidi w:val="0"/>
                    <w:rPr>
                      <w:rFonts w:hint="default"/>
                      <w:color w:val="auto"/>
                      <w:lang w:val="en-US" w:eastAsia="zh-CN"/>
                    </w:rPr>
                  </w:pPr>
                  <w:r>
                    <w:rPr>
                      <w:rFonts w:hint="eastAsia"/>
                      <w:color w:val="auto"/>
                      <w:lang w:val="en-US" w:eastAsia="zh-CN"/>
                    </w:rPr>
                    <w:t>套</w:t>
                  </w:r>
                </w:p>
              </w:tc>
              <w:tc>
                <w:tcPr>
                  <w:tcW w:w="1007" w:type="dxa"/>
                  <w:tcBorders>
                    <w:tl2br w:val="nil"/>
                    <w:tr2bl w:val="nil"/>
                  </w:tcBorders>
                  <w:shd w:val="clear" w:color="auto" w:fill="auto"/>
                  <w:noWrap/>
                  <w:vAlign w:val="center"/>
                </w:tcPr>
                <w:p w14:paraId="497EC192">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799F2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58790D2A">
                  <w:pPr>
                    <w:pStyle w:val="13"/>
                    <w:bidi w:val="0"/>
                    <w:rPr>
                      <w:rFonts w:hint="default"/>
                      <w:color w:val="auto"/>
                      <w:lang w:val="en-US" w:eastAsia="zh-CN"/>
                    </w:rPr>
                  </w:pPr>
                  <w:r>
                    <w:rPr>
                      <w:rFonts w:hint="eastAsia"/>
                      <w:color w:val="auto"/>
                      <w:lang w:val="en-US" w:eastAsia="zh-CN"/>
                    </w:rPr>
                    <w:t>21</w:t>
                  </w:r>
                </w:p>
              </w:tc>
              <w:tc>
                <w:tcPr>
                  <w:tcW w:w="500" w:type="dxa"/>
                  <w:vMerge w:val="continue"/>
                  <w:tcBorders>
                    <w:tl2br w:val="nil"/>
                    <w:tr2bl w:val="nil"/>
                  </w:tcBorders>
                  <w:shd w:val="clear" w:color="auto" w:fill="auto"/>
                  <w:noWrap/>
                  <w:vAlign w:val="center"/>
                </w:tcPr>
                <w:p w14:paraId="2F57B514">
                  <w:pPr>
                    <w:pStyle w:val="13"/>
                    <w:bidi w:val="0"/>
                    <w:rPr>
                      <w:rFonts w:hint="default"/>
                      <w:color w:val="auto"/>
                      <w:lang w:val="en-US"/>
                    </w:rPr>
                  </w:pPr>
                </w:p>
              </w:tc>
              <w:tc>
                <w:tcPr>
                  <w:tcW w:w="1692" w:type="dxa"/>
                  <w:tcBorders>
                    <w:tl2br w:val="nil"/>
                    <w:tr2bl w:val="nil"/>
                  </w:tcBorders>
                  <w:shd w:val="clear" w:color="auto" w:fill="auto"/>
                  <w:noWrap/>
                  <w:vAlign w:val="center"/>
                </w:tcPr>
                <w:p w14:paraId="630F7437">
                  <w:pPr>
                    <w:pStyle w:val="13"/>
                    <w:bidi w:val="0"/>
                    <w:rPr>
                      <w:rFonts w:hint="default"/>
                      <w:color w:val="auto"/>
                      <w:lang w:val="en-US" w:eastAsia="zh-CN"/>
                    </w:rPr>
                  </w:pPr>
                  <w:r>
                    <w:rPr>
                      <w:rFonts w:hint="eastAsia"/>
                      <w:color w:val="auto"/>
                      <w:lang w:val="en-US" w:eastAsia="zh-CN"/>
                    </w:rPr>
                    <w:t>水泥输送系统</w:t>
                  </w:r>
                </w:p>
              </w:tc>
              <w:tc>
                <w:tcPr>
                  <w:tcW w:w="1514" w:type="dxa"/>
                  <w:tcBorders>
                    <w:tl2br w:val="nil"/>
                    <w:tr2bl w:val="nil"/>
                  </w:tcBorders>
                  <w:shd w:val="clear" w:color="auto" w:fill="auto"/>
                  <w:noWrap/>
                  <w:vAlign w:val="center"/>
                </w:tcPr>
                <w:p w14:paraId="30BA31E0">
                  <w:pPr>
                    <w:pStyle w:val="13"/>
                    <w:bidi w:val="0"/>
                    <w:rPr>
                      <w:rFonts w:hint="default"/>
                      <w:color w:val="auto"/>
                      <w:lang w:val="en-US" w:eastAsia="zh-CN"/>
                    </w:rPr>
                  </w:pPr>
                  <w:r>
                    <w:rPr>
                      <w:rFonts w:hint="default"/>
                      <w:color w:val="auto"/>
                      <w:lang w:val="en-US" w:eastAsia="zh-CN"/>
                    </w:rPr>
                    <w:t>螺旋输送机</w:t>
                  </w:r>
                </w:p>
              </w:tc>
              <w:tc>
                <w:tcPr>
                  <w:tcW w:w="1522" w:type="dxa"/>
                  <w:tcBorders>
                    <w:tl2br w:val="nil"/>
                    <w:tr2bl w:val="nil"/>
                  </w:tcBorders>
                  <w:shd w:val="clear" w:color="auto" w:fill="auto"/>
                  <w:noWrap/>
                  <w:vAlign w:val="center"/>
                </w:tcPr>
                <w:p w14:paraId="0113B633">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67C9B044">
                  <w:pPr>
                    <w:pStyle w:val="13"/>
                    <w:bidi w:val="0"/>
                    <w:rPr>
                      <w:rFonts w:hint="default"/>
                      <w:color w:val="auto"/>
                      <w:lang w:val="en-US" w:eastAsia="zh-CN"/>
                    </w:rPr>
                  </w:pPr>
                  <w:r>
                    <w:rPr>
                      <w:rFonts w:hint="eastAsia"/>
                      <w:color w:val="auto"/>
                      <w:lang w:val="en-US" w:eastAsia="zh-CN"/>
                    </w:rPr>
                    <w:t>2</w:t>
                  </w:r>
                </w:p>
              </w:tc>
              <w:tc>
                <w:tcPr>
                  <w:tcW w:w="509" w:type="dxa"/>
                  <w:tcBorders>
                    <w:tl2br w:val="nil"/>
                    <w:tr2bl w:val="nil"/>
                  </w:tcBorders>
                  <w:shd w:val="clear" w:color="auto" w:fill="auto"/>
                  <w:noWrap/>
                  <w:vAlign w:val="center"/>
                </w:tcPr>
                <w:p w14:paraId="3E095B37">
                  <w:pPr>
                    <w:pStyle w:val="13"/>
                    <w:bidi w:val="0"/>
                    <w:rPr>
                      <w:rFonts w:hint="default"/>
                      <w:color w:val="auto"/>
                      <w:lang w:val="en-US" w:eastAsia="zh-CN"/>
                    </w:rPr>
                  </w:pPr>
                  <w:r>
                    <w:rPr>
                      <w:rFonts w:hint="eastAsia"/>
                      <w:color w:val="auto"/>
                      <w:lang w:val="en-US" w:eastAsia="zh-CN"/>
                    </w:rPr>
                    <w:t>套</w:t>
                  </w:r>
                </w:p>
              </w:tc>
              <w:tc>
                <w:tcPr>
                  <w:tcW w:w="1007" w:type="dxa"/>
                  <w:tcBorders>
                    <w:tl2br w:val="nil"/>
                    <w:tr2bl w:val="nil"/>
                  </w:tcBorders>
                  <w:shd w:val="clear" w:color="auto" w:fill="auto"/>
                  <w:noWrap/>
                  <w:vAlign w:val="center"/>
                </w:tcPr>
                <w:p w14:paraId="4911776B">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1869D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08C3A15C">
                  <w:pPr>
                    <w:pStyle w:val="13"/>
                    <w:bidi w:val="0"/>
                    <w:rPr>
                      <w:rFonts w:hint="default"/>
                      <w:color w:val="auto"/>
                      <w:lang w:val="en-US" w:eastAsia="zh-CN"/>
                    </w:rPr>
                  </w:pPr>
                  <w:r>
                    <w:rPr>
                      <w:rFonts w:hint="eastAsia"/>
                      <w:color w:val="auto"/>
                      <w:lang w:val="en-US" w:eastAsia="zh-CN"/>
                    </w:rPr>
                    <w:t>22</w:t>
                  </w:r>
                </w:p>
              </w:tc>
              <w:tc>
                <w:tcPr>
                  <w:tcW w:w="500" w:type="dxa"/>
                  <w:vMerge w:val="continue"/>
                  <w:tcBorders>
                    <w:tl2br w:val="nil"/>
                    <w:tr2bl w:val="nil"/>
                  </w:tcBorders>
                  <w:shd w:val="clear" w:color="auto" w:fill="auto"/>
                  <w:noWrap/>
                  <w:vAlign w:val="center"/>
                </w:tcPr>
                <w:p w14:paraId="06E008A5">
                  <w:pPr>
                    <w:pStyle w:val="13"/>
                    <w:bidi w:val="0"/>
                    <w:rPr>
                      <w:rFonts w:hint="default"/>
                      <w:color w:val="auto"/>
                      <w:lang w:val="en-US"/>
                    </w:rPr>
                  </w:pPr>
                </w:p>
              </w:tc>
              <w:tc>
                <w:tcPr>
                  <w:tcW w:w="1692" w:type="dxa"/>
                  <w:tcBorders>
                    <w:tl2br w:val="nil"/>
                    <w:tr2bl w:val="nil"/>
                  </w:tcBorders>
                  <w:shd w:val="clear" w:color="auto" w:fill="auto"/>
                  <w:noWrap/>
                  <w:vAlign w:val="center"/>
                </w:tcPr>
                <w:p w14:paraId="314534AC">
                  <w:pPr>
                    <w:pStyle w:val="13"/>
                    <w:bidi w:val="0"/>
                    <w:rPr>
                      <w:rFonts w:hint="default"/>
                      <w:color w:val="auto"/>
                      <w:lang w:val="en-US" w:eastAsia="zh-CN"/>
                    </w:rPr>
                  </w:pPr>
                  <w:r>
                    <w:rPr>
                      <w:rFonts w:hint="eastAsia"/>
                      <w:color w:val="auto"/>
                      <w:lang w:val="en-US" w:eastAsia="zh-CN"/>
                    </w:rPr>
                    <w:t>水称量</w:t>
                  </w:r>
                  <w:r>
                    <w:rPr>
                      <w:rFonts w:hint="default"/>
                      <w:color w:val="auto"/>
                      <w:lang w:val="en-US" w:eastAsia="zh-CN"/>
                    </w:rPr>
                    <w:t>系统</w:t>
                  </w:r>
                </w:p>
              </w:tc>
              <w:tc>
                <w:tcPr>
                  <w:tcW w:w="1514" w:type="dxa"/>
                  <w:tcBorders>
                    <w:tl2br w:val="nil"/>
                    <w:tr2bl w:val="nil"/>
                  </w:tcBorders>
                  <w:shd w:val="clear" w:color="auto" w:fill="auto"/>
                  <w:noWrap/>
                  <w:vAlign w:val="center"/>
                </w:tcPr>
                <w:p w14:paraId="65A54AD4">
                  <w:pPr>
                    <w:pStyle w:val="13"/>
                    <w:bidi w:val="0"/>
                    <w:rPr>
                      <w:rFonts w:hint="default"/>
                      <w:color w:val="auto"/>
                      <w:lang w:val="en-US" w:eastAsia="zh-CN"/>
                    </w:rPr>
                  </w:pPr>
                  <w:r>
                    <w:rPr>
                      <w:rFonts w:hint="default"/>
                      <w:color w:val="auto"/>
                      <w:lang w:val="en-US" w:eastAsia="zh-CN"/>
                    </w:rPr>
                    <w:t>水称量斗</w:t>
                  </w:r>
                </w:p>
              </w:tc>
              <w:tc>
                <w:tcPr>
                  <w:tcW w:w="1522" w:type="dxa"/>
                  <w:tcBorders>
                    <w:tl2br w:val="nil"/>
                    <w:tr2bl w:val="nil"/>
                  </w:tcBorders>
                  <w:shd w:val="clear" w:color="auto" w:fill="auto"/>
                  <w:noWrap/>
                  <w:vAlign w:val="center"/>
                </w:tcPr>
                <w:p w14:paraId="0CEAF3BB">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492F9916">
                  <w:pPr>
                    <w:pStyle w:val="13"/>
                    <w:bidi w:val="0"/>
                    <w:rPr>
                      <w:rFonts w:hint="default"/>
                      <w:color w:val="auto"/>
                      <w:lang w:val="en-US" w:eastAsia="zh-CN"/>
                    </w:rPr>
                  </w:pPr>
                  <w:r>
                    <w:rPr>
                      <w:rFonts w:hint="eastAsia"/>
                      <w:color w:val="auto"/>
                      <w:lang w:val="en-US" w:eastAsia="zh-CN"/>
                    </w:rPr>
                    <w:t>1</w:t>
                  </w:r>
                </w:p>
              </w:tc>
              <w:tc>
                <w:tcPr>
                  <w:tcW w:w="509" w:type="dxa"/>
                  <w:tcBorders>
                    <w:tl2br w:val="nil"/>
                    <w:tr2bl w:val="nil"/>
                  </w:tcBorders>
                  <w:shd w:val="clear" w:color="auto" w:fill="auto"/>
                  <w:noWrap/>
                  <w:vAlign w:val="center"/>
                </w:tcPr>
                <w:p w14:paraId="4B7CDCF7">
                  <w:pPr>
                    <w:pStyle w:val="13"/>
                    <w:bidi w:val="0"/>
                    <w:rPr>
                      <w:rFonts w:hint="default"/>
                      <w:color w:val="auto"/>
                      <w:lang w:val="en-US" w:eastAsia="zh-CN"/>
                    </w:rPr>
                  </w:pPr>
                  <w:r>
                    <w:rPr>
                      <w:rFonts w:hint="eastAsia"/>
                      <w:color w:val="auto"/>
                      <w:lang w:val="en-US" w:eastAsia="zh-CN"/>
                    </w:rPr>
                    <w:t>套</w:t>
                  </w:r>
                </w:p>
              </w:tc>
              <w:tc>
                <w:tcPr>
                  <w:tcW w:w="1007" w:type="dxa"/>
                  <w:tcBorders>
                    <w:tl2br w:val="nil"/>
                    <w:tr2bl w:val="nil"/>
                  </w:tcBorders>
                  <w:shd w:val="clear" w:color="auto" w:fill="auto"/>
                  <w:noWrap/>
                  <w:vAlign w:val="center"/>
                </w:tcPr>
                <w:p w14:paraId="275746CC">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77002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28C071AB">
                  <w:pPr>
                    <w:pStyle w:val="13"/>
                    <w:bidi w:val="0"/>
                    <w:rPr>
                      <w:rFonts w:hint="default"/>
                      <w:color w:val="auto"/>
                      <w:lang w:val="en-US" w:eastAsia="zh-CN"/>
                    </w:rPr>
                  </w:pPr>
                  <w:r>
                    <w:rPr>
                      <w:rFonts w:hint="eastAsia"/>
                      <w:color w:val="auto"/>
                      <w:lang w:val="en-US" w:eastAsia="zh-CN"/>
                    </w:rPr>
                    <w:t>23</w:t>
                  </w:r>
                </w:p>
              </w:tc>
              <w:tc>
                <w:tcPr>
                  <w:tcW w:w="500" w:type="dxa"/>
                  <w:vMerge w:val="continue"/>
                  <w:tcBorders>
                    <w:tl2br w:val="nil"/>
                    <w:tr2bl w:val="nil"/>
                  </w:tcBorders>
                  <w:shd w:val="clear" w:color="auto" w:fill="auto"/>
                  <w:noWrap/>
                  <w:vAlign w:val="center"/>
                </w:tcPr>
                <w:p w14:paraId="3E2962ED">
                  <w:pPr>
                    <w:pStyle w:val="13"/>
                    <w:bidi w:val="0"/>
                    <w:rPr>
                      <w:rFonts w:hint="default"/>
                      <w:color w:val="auto"/>
                      <w:lang w:val="en-US"/>
                    </w:rPr>
                  </w:pPr>
                </w:p>
              </w:tc>
              <w:tc>
                <w:tcPr>
                  <w:tcW w:w="3206" w:type="dxa"/>
                  <w:gridSpan w:val="2"/>
                  <w:tcBorders>
                    <w:tl2br w:val="nil"/>
                    <w:tr2bl w:val="nil"/>
                  </w:tcBorders>
                  <w:shd w:val="clear" w:color="auto" w:fill="auto"/>
                  <w:noWrap/>
                  <w:vAlign w:val="center"/>
                </w:tcPr>
                <w:p w14:paraId="118ED8C0">
                  <w:pPr>
                    <w:pStyle w:val="13"/>
                    <w:bidi w:val="0"/>
                    <w:rPr>
                      <w:rFonts w:hint="default"/>
                      <w:color w:val="auto"/>
                      <w:lang w:val="en-US" w:eastAsia="zh-CN"/>
                    </w:rPr>
                  </w:pPr>
                  <w:r>
                    <w:rPr>
                      <w:rFonts w:hint="eastAsia"/>
                      <w:color w:val="auto"/>
                      <w:lang w:val="en-US" w:eastAsia="zh-CN"/>
                    </w:rPr>
                    <w:t>水泥筒仓（仓顶脉冲除尘器）</w:t>
                  </w:r>
                </w:p>
              </w:tc>
              <w:tc>
                <w:tcPr>
                  <w:tcW w:w="1522" w:type="dxa"/>
                  <w:tcBorders>
                    <w:tl2br w:val="nil"/>
                    <w:tr2bl w:val="nil"/>
                  </w:tcBorders>
                  <w:shd w:val="clear" w:color="auto" w:fill="auto"/>
                  <w:noWrap/>
                  <w:vAlign w:val="center"/>
                </w:tcPr>
                <w:p w14:paraId="1E32DCBE">
                  <w:pPr>
                    <w:pStyle w:val="13"/>
                    <w:bidi w:val="0"/>
                    <w:rPr>
                      <w:rFonts w:hint="eastAsia"/>
                      <w:color w:val="auto"/>
                      <w:lang w:val="en-US" w:eastAsia="zh-CN"/>
                    </w:rPr>
                  </w:pPr>
                  <w:r>
                    <w:rPr>
                      <w:rFonts w:hint="eastAsia"/>
                      <w:color w:val="auto"/>
                      <w:lang w:val="en-US" w:eastAsia="zh-CN"/>
                    </w:rPr>
                    <w:t>100t</w:t>
                  </w:r>
                </w:p>
              </w:tc>
              <w:tc>
                <w:tcPr>
                  <w:tcW w:w="509" w:type="dxa"/>
                  <w:tcBorders>
                    <w:tl2br w:val="nil"/>
                    <w:tr2bl w:val="nil"/>
                  </w:tcBorders>
                  <w:shd w:val="clear" w:color="auto" w:fill="auto"/>
                  <w:noWrap/>
                  <w:vAlign w:val="center"/>
                </w:tcPr>
                <w:p w14:paraId="599A5757">
                  <w:pPr>
                    <w:pStyle w:val="13"/>
                    <w:bidi w:val="0"/>
                    <w:rPr>
                      <w:rFonts w:hint="eastAsia"/>
                      <w:color w:val="auto"/>
                      <w:lang w:val="en-US" w:eastAsia="zh-CN"/>
                    </w:rPr>
                  </w:pPr>
                  <w:r>
                    <w:rPr>
                      <w:rFonts w:hint="eastAsia"/>
                      <w:color w:val="auto"/>
                      <w:lang w:val="en-US" w:eastAsia="zh-CN"/>
                    </w:rPr>
                    <w:t>2</w:t>
                  </w:r>
                </w:p>
              </w:tc>
              <w:tc>
                <w:tcPr>
                  <w:tcW w:w="509" w:type="dxa"/>
                  <w:tcBorders>
                    <w:tl2br w:val="nil"/>
                    <w:tr2bl w:val="nil"/>
                  </w:tcBorders>
                  <w:shd w:val="clear" w:color="auto" w:fill="auto"/>
                  <w:noWrap/>
                  <w:vAlign w:val="center"/>
                </w:tcPr>
                <w:p w14:paraId="50EB00B8">
                  <w:pPr>
                    <w:pStyle w:val="13"/>
                    <w:bidi w:val="0"/>
                    <w:rPr>
                      <w:rFonts w:hint="eastAsia"/>
                      <w:color w:val="auto"/>
                      <w:lang w:val="en-US" w:eastAsia="zh-CN"/>
                    </w:rPr>
                  </w:pPr>
                  <w:r>
                    <w:rPr>
                      <w:rFonts w:hint="eastAsia"/>
                      <w:color w:val="auto"/>
                      <w:lang w:val="en-US" w:eastAsia="zh-CN"/>
                    </w:rPr>
                    <w:t>个</w:t>
                  </w:r>
                </w:p>
              </w:tc>
              <w:tc>
                <w:tcPr>
                  <w:tcW w:w="1007" w:type="dxa"/>
                  <w:tcBorders>
                    <w:tl2br w:val="nil"/>
                    <w:tr2bl w:val="nil"/>
                  </w:tcBorders>
                  <w:shd w:val="clear" w:color="auto" w:fill="auto"/>
                  <w:noWrap/>
                  <w:vAlign w:val="center"/>
                </w:tcPr>
                <w:p w14:paraId="15B31927">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03EE4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7DDB9570">
                  <w:pPr>
                    <w:pStyle w:val="13"/>
                    <w:bidi w:val="0"/>
                    <w:rPr>
                      <w:rFonts w:hint="default"/>
                      <w:color w:val="auto"/>
                      <w:lang w:val="en-US" w:eastAsia="zh-CN"/>
                    </w:rPr>
                  </w:pPr>
                  <w:r>
                    <w:rPr>
                      <w:rFonts w:hint="eastAsia"/>
                      <w:color w:val="auto"/>
                      <w:lang w:val="en-US" w:eastAsia="zh-CN"/>
                    </w:rPr>
                    <w:t>24</w:t>
                  </w:r>
                </w:p>
              </w:tc>
              <w:tc>
                <w:tcPr>
                  <w:tcW w:w="500" w:type="dxa"/>
                  <w:vMerge w:val="continue"/>
                  <w:tcBorders>
                    <w:tl2br w:val="nil"/>
                    <w:tr2bl w:val="nil"/>
                  </w:tcBorders>
                  <w:shd w:val="clear" w:color="auto" w:fill="auto"/>
                  <w:noWrap/>
                  <w:vAlign w:val="center"/>
                </w:tcPr>
                <w:p w14:paraId="44939A19">
                  <w:pPr>
                    <w:pStyle w:val="13"/>
                    <w:bidi w:val="0"/>
                    <w:rPr>
                      <w:rFonts w:hint="default"/>
                      <w:color w:val="auto"/>
                      <w:lang w:val="en-US"/>
                    </w:rPr>
                  </w:pPr>
                </w:p>
              </w:tc>
              <w:tc>
                <w:tcPr>
                  <w:tcW w:w="3206" w:type="dxa"/>
                  <w:gridSpan w:val="2"/>
                  <w:tcBorders>
                    <w:tl2br w:val="nil"/>
                    <w:tr2bl w:val="nil"/>
                  </w:tcBorders>
                  <w:shd w:val="clear" w:color="auto" w:fill="auto"/>
                  <w:noWrap/>
                  <w:vAlign w:val="center"/>
                </w:tcPr>
                <w:p w14:paraId="1ED32EB0">
                  <w:pPr>
                    <w:pStyle w:val="13"/>
                    <w:bidi w:val="0"/>
                    <w:rPr>
                      <w:rFonts w:hint="default"/>
                      <w:color w:val="auto"/>
                      <w:lang w:val="en-US" w:eastAsia="zh-CN"/>
                    </w:rPr>
                  </w:pPr>
                  <w:r>
                    <w:rPr>
                      <w:rFonts w:hint="default"/>
                      <w:color w:val="auto"/>
                      <w:lang w:val="en-US" w:eastAsia="zh-CN"/>
                    </w:rPr>
                    <w:t>成品料</w:t>
                  </w:r>
                  <w:r>
                    <w:rPr>
                      <w:rFonts w:hint="eastAsia"/>
                      <w:color w:val="auto"/>
                      <w:lang w:val="en-US" w:eastAsia="zh-CN"/>
                    </w:rPr>
                    <w:t>皮带</w:t>
                  </w:r>
                  <w:r>
                    <w:rPr>
                      <w:rFonts w:hint="default"/>
                      <w:color w:val="auto"/>
                      <w:lang w:val="en-US" w:eastAsia="zh-CN"/>
                    </w:rPr>
                    <w:t>输送机</w:t>
                  </w:r>
                </w:p>
              </w:tc>
              <w:tc>
                <w:tcPr>
                  <w:tcW w:w="1522" w:type="dxa"/>
                  <w:tcBorders>
                    <w:tl2br w:val="nil"/>
                    <w:tr2bl w:val="nil"/>
                  </w:tcBorders>
                  <w:shd w:val="clear" w:color="auto" w:fill="auto"/>
                  <w:noWrap/>
                  <w:vAlign w:val="center"/>
                </w:tcPr>
                <w:p w14:paraId="4B4FC453">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140B6299">
                  <w:pPr>
                    <w:pStyle w:val="13"/>
                    <w:bidi w:val="0"/>
                    <w:rPr>
                      <w:rFonts w:hint="default"/>
                      <w:color w:val="auto"/>
                      <w:lang w:val="en-US" w:eastAsia="zh-CN"/>
                    </w:rPr>
                  </w:pPr>
                  <w:r>
                    <w:rPr>
                      <w:rFonts w:hint="eastAsia"/>
                      <w:color w:val="auto"/>
                      <w:lang w:val="en-US" w:eastAsia="zh-CN"/>
                    </w:rPr>
                    <w:t>1</w:t>
                  </w:r>
                </w:p>
              </w:tc>
              <w:tc>
                <w:tcPr>
                  <w:tcW w:w="509" w:type="dxa"/>
                  <w:tcBorders>
                    <w:tl2br w:val="nil"/>
                    <w:tr2bl w:val="nil"/>
                  </w:tcBorders>
                  <w:shd w:val="clear" w:color="auto" w:fill="auto"/>
                  <w:noWrap/>
                  <w:vAlign w:val="center"/>
                </w:tcPr>
                <w:p w14:paraId="6D761C6F">
                  <w:pPr>
                    <w:pStyle w:val="13"/>
                    <w:bidi w:val="0"/>
                    <w:rPr>
                      <w:rFonts w:hint="default"/>
                      <w:color w:val="auto"/>
                      <w:lang w:val="en-US" w:eastAsia="zh-CN"/>
                    </w:rPr>
                  </w:pPr>
                  <w:r>
                    <w:rPr>
                      <w:rFonts w:hint="eastAsia"/>
                      <w:color w:val="auto"/>
                      <w:lang w:val="en-US" w:eastAsia="zh-CN"/>
                    </w:rPr>
                    <w:t>条</w:t>
                  </w:r>
                </w:p>
              </w:tc>
              <w:tc>
                <w:tcPr>
                  <w:tcW w:w="1007" w:type="dxa"/>
                  <w:tcBorders>
                    <w:tl2br w:val="nil"/>
                    <w:tr2bl w:val="nil"/>
                  </w:tcBorders>
                  <w:shd w:val="clear" w:color="auto" w:fill="auto"/>
                  <w:noWrap/>
                  <w:vAlign w:val="center"/>
                </w:tcPr>
                <w:p w14:paraId="6C22809A">
                  <w:pPr>
                    <w:pStyle w:val="13"/>
                    <w:bidi w:val="0"/>
                    <w:rPr>
                      <w:rFonts w:hint="eastAsia"/>
                      <w:color w:val="auto"/>
                      <w:lang w:val="en-US" w:eastAsia="zh-CN"/>
                    </w:rPr>
                  </w:pPr>
                  <w:r>
                    <w:rPr>
                      <w:rFonts w:hint="eastAsia" w:ascii="Times New Roman" w:hAnsi="Times New Roman" w:cs="Times New Roman"/>
                      <w:color w:val="auto"/>
                      <w:highlight w:val="none"/>
                      <w:lang w:val="en-US" w:eastAsia="zh-CN"/>
                    </w:rPr>
                    <w:t>待建</w:t>
                  </w:r>
                </w:p>
              </w:tc>
            </w:tr>
            <w:tr w14:paraId="345BB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1B70AF8E">
                  <w:pPr>
                    <w:pStyle w:val="13"/>
                    <w:bidi w:val="0"/>
                    <w:rPr>
                      <w:rFonts w:hint="default"/>
                      <w:color w:val="auto"/>
                      <w:lang w:val="en-US" w:eastAsia="zh-CN"/>
                    </w:rPr>
                  </w:pPr>
                  <w:r>
                    <w:rPr>
                      <w:rFonts w:hint="eastAsia"/>
                      <w:color w:val="auto"/>
                      <w:lang w:val="en-US" w:eastAsia="zh-CN"/>
                    </w:rPr>
                    <w:t>25</w:t>
                  </w:r>
                </w:p>
              </w:tc>
              <w:tc>
                <w:tcPr>
                  <w:tcW w:w="500" w:type="dxa"/>
                  <w:vMerge w:val="continue"/>
                  <w:tcBorders>
                    <w:tl2br w:val="nil"/>
                    <w:tr2bl w:val="nil"/>
                  </w:tcBorders>
                  <w:shd w:val="clear" w:color="auto" w:fill="auto"/>
                  <w:noWrap/>
                  <w:vAlign w:val="center"/>
                </w:tcPr>
                <w:p w14:paraId="03F338FF">
                  <w:pPr>
                    <w:pStyle w:val="13"/>
                    <w:bidi w:val="0"/>
                    <w:rPr>
                      <w:rFonts w:hint="default"/>
                      <w:color w:val="auto"/>
                      <w:lang w:val="en-US"/>
                    </w:rPr>
                  </w:pPr>
                </w:p>
              </w:tc>
              <w:tc>
                <w:tcPr>
                  <w:tcW w:w="3206" w:type="dxa"/>
                  <w:gridSpan w:val="2"/>
                  <w:tcBorders>
                    <w:tl2br w:val="nil"/>
                    <w:tr2bl w:val="nil"/>
                  </w:tcBorders>
                  <w:shd w:val="clear" w:color="auto" w:fill="auto"/>
                  <w:noWrap/>
                  <w:vAlign w:val="center"/>
                </w:tcPr>
                <w:p w14:paraId="476A1A49">
                  <w:pPr>
                    <w:pStyle w:val="13"/>
                    <w:bidi w:val="0"/>
                    <w:rPr>
                      <w:rFonts w:hint="default"/>
                      <w:color w:val="auto"/>
                      <w:lang w:val="en-US" w:eastAsia="zh-CN"/>
                    </w:rPr>
                  </w:pPr>
                  <w:r>
                    <w:rPr>
                      <w:rFonts w:hint="eastAsia"/>
                      <w:color w:val="auto"/>
                      <w:lang w:val="en-US" w:eastAsia="zh-CN"/>
                    </w:rPr>
                    <w:t>脉冲式布袋</w:t>
                  </w:r>
                  <w:r>
                    <w:rPr>
                      <w:rFonts w:hint="default"/>
                      <w:color w:val="auto"/>
                      <w:lang w:val="en-US" w:eastAsia="zh-CN"/>
                    </w:rPr>
                    <w:t>除尘设备</w:t>
                  </w:r>
                </w:p>
              </w:tc>
              <w:tc>
                <w:tcPr>
                  <w:tcW w:w="1522" w:type="dxa"/>
                  <w:tcBorders>
                    <w:tl2br w:val="nil"/>
                    <w:tr2bl w:val="nil"/>
                  </w:tcBorders>
                  <w:shd w:val="clear" w:color="auto" w:fill="auto"/>
                  <w:noWrap/>
                  <w:vAlign w:val="center"/>
                </w:tcPr>
                <w:p w14:paraId="29AD69EE">
                  <w:pPr>
                    <w:pStyle w:val="13"/>
                    <w:bidi w:val="0"/>
                    <w:rPr>
                      <w:rFonts w:hint="eastAsia"/>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42DC4D4E">
                  <w:pPr>
                    <w:pStyle w:val="13"/>
                    <w:bidi w:val="0"/>
                    <w:rPr>
                      <w:rFonts w:hint="default"/>
                      <w:color w:val="auto"/>
                      <w:lang w:val="en-US" w:eastAsia="zh-CN"/>
                    </w:rPr>
                  </w:pPr>
                  <w:r>
                    <w:rPr>
                      <w:rFonts w:hint="eastAsia"/>
                      <w:color w:val="auto"/>
                      <w:lang w:val="en-US" w:eastAsia="zh-CN"/>
                    </w:rPr>
                    <w:t>1</w:t>
                  </w:r>
                </w:p>
              </w:tc>
              <w:tc>
                <w:tcPr>
                  <w:tcW w:w="509" w:type="dxa"/>
                  <w:tcBorders>
                    <w:tl2br w:val="nil"/>
                    <w:tr2bl w:val="nil"/>
                  </w:tcBorders>
                  <w:shd w:val="clear" w:color="auto" w:fill="auto"/>
                  <w:noWrap/>
                  <w:vAlign w:val="center"/>
                </w:tcPr>
                <w:p w14:paraId="0336D536">
                  <w:pPr>
                    <w:pStyle w:val="13"/>
                    <w:bidi w:val="0"/>
                    <w:rPr>
                      <w:rFonts w:hint="eastAsia"/>
                      <w:color w:val="auto"/>
                      <w:lang w:val="en-US" w:eastAsia="zh-CN"/>
                    </w:rPr>
                  </w:pPr>
                  <w:r>
                    <w:rPr>
                      <w:rFonts w:hint="eastAsia"/>
                      <w:color w:val="auto"/>
                      <w:lang w:val="en-US" w:eastAsia="zh-CN"/>
                    </w:rPr>
                    <w:t>台</w:t>
                  </w:r>
                </w:p>
              </w:tc>
              <w:tc>
                <w:tcPr>
                  <w:tcW w:w="1007" w:type="dxa"/>
                  <w:tcBorders>
                    <w:tl2br w:val="nil"/>
                    <w:tr2bl w:val="nil"/>
                  </w:tcBorders>
                  <w:shd w:val="clear" w:color="auto" w:fill="auto"/>
                  <w:noWrap/>
                  <w:vAlign w:val="center"/>
                </w:tcPr>
                <w:p w14:paraId="234B878A">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待建</w:t>
                  </w:r>
                </w:p>
              </w:tc>
            </w:tr>
            <w:tr w14:paraId="647F8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jc w:val="center"/>
              </w:trPr>
              <w:tc>
                <w:tcPr>
                  <w:tcW w:w="564" w:type="dxa"/>
                  <w:tcBorders>
                    <w:tl2br w:val="nil"/>
                    <w:tr2bl w:val="nil"/>
                  </w:tcBorders>
                  <w:shd w:val="clear" w:color="auto" w:fill="auto"/>
                  <w:noWrap/>
                  <w:vAlign w:val="center"/>
                </w:tcPr>
                <w:p w14:paraId="1ACD1E45">
                  <w:pPr>
                    <w:pStyle w:val="13"/>
                    <w:bidi w:val="0"/>
                    <w:rPr>
                      <w:rFonts w:hint="default"/>
                      <w:color w:val="auto"/>
                      <w:lang w:val="en-US" w:eastAsia="zh-CN"/>
                    </w:rPr>
                  </w:pPr>
                  <w:r>
                    <w:rPr>
                      <w:rFonts w:hint="eastAsia"/>
                      <w:color w:val="auto"/>
                      <w:lang w:val="en-US" w:eastAsia="zh-CN"/>
                    </w:rPr>
                    <w:t>26</w:t>
                  </w:r>
                </w:p>
              </w:tc>
              <w:tc>
                <w:tcPr>
                  <w:tcW w:w="500" w:type="dxa"/>
                  <w:tcBorders>
                    <w:tl2br w:val="nil"/>
                    <w:tr2bl w:val="nil"/>
                  </w:tcBorders>
                  <w:shd w:val="clear" w:color="auto" w:fill="auto"/>
                  <w:noWrap/>
                  <w:vAlign w:val="center"/>
                </w:tcPr>
                <w:p w14:paraId="67FB9568">
                  <w:pPr>
                    <w:pStyle w:val="13"/>
                    <w:bidi w:val="0"/>
                    <w:rPr>
                      <w:rFonts w:hint="default" w:eastAsia="宋体"/>
                      <w:color w:val="auto"/>
                      <w:lang w:val="en-US" w:eastAsia="zh-CN"/>
                    </w:rPr>
                  </w:pPr>
                  <w:r>
                    <w:rPr>
                      <w:rFonts w:hint="eastAsia"/>
                      <w:color w:val="auto"/>
                      <w:lang w:val="en-US" w:eastAsia="zh-CN"/>
                    </w:rPr>
                    <w:t>废水治理</w:t>
                  </w:r>
                </w:p>
              </w:tc>
              <w:tc>
                <w:tcPr>
                  <w:tcW w:w="3206" w:type="dxa"/>
                  <w:gridSpan w:val="2"/>
                  <w:tcBorders>
                    <w:tl2br w:val="nil"/>
                    <w:tr2bl w:val="nil"/>
                  </w:tcBorders>
                  <w:shd w:val="clear" w:color="auto" w:fill="auto"/>
                  <w:noWrap/>
                  <w:vAlign w:val="center"/>
                </w:tcPr>
                <w:p w14:paraId="7015A453">
                  <w:pPr>
                    <w:pStyle w:val="13"/>
                    <w:bidi w:val="0"/>
                    <w:rPr>
                      <w:rFonts w:hint="default"/>
                      <w:color w:val="auto"/>
                      <w:lang w:val="en-US" w:eastAsia="zh-CN"/>
                    </w:rPr>
                  </w:pPr>
                  <w:r>
                    <w:rPr>
                      <w:rFonts w:hint="eastAsia"/>
                      <w:color w:val="auto"/>
                      <w:lang w:val="en-US" w:eastAsia="zh-CN"/>
                    </w:rPr>
                    <w:t>渣水分离机</w:t>
                  </w:r>
                </w:p>
              </w:tc>
              <w:tc>
                <w:tcPr>
                  <w:tcW w:w="1522" w:type="dxa"/>
                  <w:tcBorders>
                    <w:tl2br w:val="nil"/>
                    <w:tr2bl w:val="nil"/>
                  </w:tcBorders>
                  <w:shd w:val="clear" w:color="auto" w:fill="auto"/>
                  <w:noWrap/>
                  <w:vAlign w:val="center"/>
                </w:tcPr>
                <w:p w14:paraId="4ADDAB18">
                  <w:pPr>
                    <w:pStyle w:val="13"/>
                    <w:bidi w:val="0"/>
                    <w:rPr>
                      <w:rFonts w:hint="default"/>
                      <w:color w:val="auto"/>
                      <w:lang w:val="en-US" w:eastAsia="zh-CN"/>
                    </w:rPr>
                  </w:pPr>
                  <w:r>
                    <w:rPr>
                      <w:rFonts w:hint="eastAsia"/>
                      <w:color w:val="auto"/>
                      <w:lang w:val="en-US" w:eastAsia="zh-CN"/>
                    </w:rPr>
                    <w:t>/</w:t>
                  </w:r>
                </w:p>
              </w:tc>
              <w:tc>
                <w:tcPr>
                  <w:tcW w:w="509" w:type="dxa"/>
                  <w:tcBorders>
                    <w:tl2br w:val="nil"/>
                    <w:tr2bl w:val="nil"/>
                  </w:tcBorders>
                  <w:shd w:val="clear" w:color="auto" w:fill="auto"/>
                  <w:noWrap/>
                  <w:vAlign w:val="center"/>
                </w:tcPr>
                <w:p w14:paraId="1769D9B8">
                  <w:pPr>
                    <w:pStyle w:val="13"/>
                    <w:bidi w:val="0"/>
                    <w:rPr>
                      <w:rFonts w:hint="default"/>
                      <w:color w:val="auto"/>
                      <w:lang w:val="en-US" w:eastAsia="zh-CN"/>
                    </w:rPr>
                  </w:pPr>
                  <w:r>
                    <w:rPr>
                      <w:rFonts w:hint="eastAsia"/>
                      <w:color w:val="auto"/>
                      <w:lang w:val="en-US" w:eastAsia="zh-CN"/>
                    </w:rPr>
                    <w:t>1</w:t>
                  </w:r>
                </w:p>
              </w:tc>
              <w:tc>
                <w:tcPr>
                  <w:tcW w:w="509" w:type="dxa"/>
                  <w:tcBorders>
                    <w:tl2br w:val="nil"/>
                    <w:tr2bl w:val="nil"/>
                  </w:tcBorders>
                  <w:shd w:val="clear" w:color="auto" w:fill="auto"/>
                  <w:noWrap/>
                  <w:vAlign w:val="center"/>
                </w:tcPr>
                <w:p w14:paraId="4ECDB3E3">
                  <w:pPr>
                    <w:pStyle w:val="13"/>
                    <w:bidi w:val="0"/>
                    <w:rPr>
                      <w:rFonts w:hint="default"/>
                      <w:color w:val="auto"/>
                      <w:lang w:val="en-US" w:eastAsia="zh-CN"/>
                    </w:rPr>
                  </w:pPr>
                  <w:r>
                    <w:rPr>
                      <w:rFonts w:hint="eastAsia"/>
                      <w:color w:val="auto"/>
                      <w:lang w:val="en-US" w:eastAsia="zh-CN"/>
                    </w:rPr>
                    <w:t>台</w:t>
                  </w:r>
                </w:p>
              </w:tc>
              <w:tc>
                <w:tcPr>
                  <w:tcW w:w="1007" w:type="dxa"/>
                  <w:tcBorders>
                    <w:tl2br w:val="nil"/>
                    <w:tr2bl w:val="nil"/>
                  </w:tcBorders>
                  <w:shd w:val="clear" w:color="auto" w:fill="auto"/>
                  <w:noWrap/>
                  <w:vAlign w:val="center"/>
                </w:tcPr>
                <w:p w14:paraId="0CC08060">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待建</w:t>
                  </w:r>
                </w:p>
              </w:tc>
            </w:tr>
          </w:tbl>
          <w:p w14:paraId="7D5D43BD">
            <w:pPr>
              <w:pStyle w:val="5"/>
              <w:bidi w:val="0"/>
              <w:rPr>
                <w:rFonts w:hint="eastAsia"/>
                <w:color w:val="auto"/>
                <w:lang w:val="en-US" w:eastAsia="zh-CN"/>
              </w:rPr>
            </w:pPr>
            <w:r>
              <w:rPr>
                <w:rFonts w:hint="eastAsia"/>
                <w:color w:val="auto"/>
                <w:lang w:val="en-US" w:eastAsia="zh-CN"/>
              </w:rPr>
              <w:t>2.1.5主要原辅材料及能源消耗</w:t>
            </w:r>
          </w:p>
          <w:p w14:paraId="3FA9E4E9">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 xml:space="preserve"> 主要原辅材料及能源消耗</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1"/>
              <w:gridCol w:w="365"/>
              <w:gridCol w:w="275"/>
              <w:gridCol w:w="734"/>
              <w:gridCol w:w="1337"/>
              <w:gridCol w:w="1338"/>
              <w:gridCol w:w="883"/>
              <w:gridCol w:w="2382"/>
            </w:tblGrid>
            <w:tr w14:paraId="2486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7B8EB68D">
                  <w:pPr>
                    <w:pStyle w:val="13"/>
                    <w:bidi w:val="0"/>
                    <w:rPr>
                      <w:rFonts w:hint="default"/>
                      <w:color w:val="auto"/>
                    </w:rPr>
                  </w:pPr>
                  <w:r>
                    <w:rPr>
                      <w:rFonts w:hint="default"/>
                      <w:color w:val="auto"/>
                    </w:rPr>
                    <w:t>序号</w:t>
                  </w:r>
                </w:p>
              </w:tc>
              <w:tc>
                <w:tcPr>
                  <w:tcW w:w="865" w:type="pct"/>
                  <w:gridSpan w:val="3"/>
                  <w:noWrap w:val="0"/>
                  <w:vAlign w:val="center"/>
                </w:tcPr>
                <w:p w14:paraId="1B139E5E">
                  <w:pPr>
                    <w:pStyle w:val="13"/>
                    <w:bidi w:val="0"/>
                    <w:rPr>
                      <w:rFonts w:hint="default"/>
                      <w:color w:val="auto"/>
                    </w:rPr>
                  </w:pPr>
                  <w:r>
                    <w:rPr>
                      <w:rFonts w:hint="default"/>
                      <w:color w:val="auto"/>
                    </w:rPr>
                    <w:t>名称</w:t>
                  </w:r>
                </w:p>
              </w:tc>
              <w:tc>
                <w:tcPr>
                  <w:tcW w:w="842" w:type="pct"/>
                  <w:noWrap w:val="0"/>
                  <w:vAlign w:val="center"/>
                </w:tcPr>
                <w:p w14:paraId="7F486048">
                  <w:pPr>
                    <w:pStyle w:val="13"/>
                    <w:bidi w:val="0"/>
                    <w:rPr>
                      <w:rFonts w:hint="default"/>
                      <w:color w:val="auto"/>
                    </w:rPr>
                  </w:pPr>
                  <w:r>
                    <w:rPr>
                      <w:rFonts w:hint="eastAsia"/>
                      <w:color w:val="auto"/>
                      <w:lang w:val="en-US" w:eastAsia="zh-CN"/>
                    </w:rPr>
                    <w:t>1m</w:t>
                  </w:r>
                  <w:r>
                    <w:rPr>
                      <w:rFonts w:hint="eastAsia"/>
                      <w:color w:val="auto"/>
                      <w:vertAlign w:val="superscript"/>
                      <w:lang w:val="en-US" w:eastAsia="zh-CN"/>
                    </w:rPr>
                    <w:t>3</w:t>
                  </w:r>
                  <w:r>
                    <w:rPr>
                      <w:rFonts w:hint="eastAsia"/>
                      <w:color w:val="auto"/>
                      <w:lang w:val="en-US" w:eastAsia="zh-CN"/>
                    </w:rPr>
                    <w:t>产品</w:t>
                  </w:r>
                  <w:r>
                    <w:rPr>
                      <w:rFonts w:hint="default"/>
                      <w:color w:val="auto"/>
                    </w:rPr>
                    <w:t>消耗量</w:t>
                  </w:r>
                </w:p>
              </w:tc>
              <w:tc>
                <w:tcPr>
                  <w:tcW w:w="843" w:type="pct"/>
                  <w:noWrap w:val="0"/>
                  <w:vAlign w:val="center"/>
                </w:tcPr>
                <w:p w14:paraId="5158A6C8">
                  <w:pPr>
                    <w:pStyle w:val="13"/>
                    <w:bidi w:val="0"/>
                    <w:rPr>
                      <w:rFonts w:hint="default"/>
                      <w:color w:val="auto"/>
                    </w:rPr>
                  </w:pPr>
                  <w:r>
                    <w:rPr>
                      <w:rFonts w:hint="eastAsia"/>
                      <w:color w:val="auto"/>
                      <w:lang w:val="en-US" w:eastAsia="zh-CN"/>
                    </w:rPr>
                    <w:t>年</w:t>
                  </w:r>
                  <w:r>
                    <w:rPr>
                      <w:rFonts w:hint="default"/>
                      <w:color w:val="auto"/>
                    </w:rPr>
                    <w:t>消耗量</w:t>
                  </w:r>
                </w:p>
              </w:tc>
              <w:tc>
                <w:tcPr>
                  <w:tcW w:w="556" w:type="pct"/>
                  <w:noWrap w:val="0"/>
                  <w:vAlign w:val="center"/>
                </w:tcPr>
                <w:p w14:paraId="6611A2DD">
                  <w:pPr>
                    <w:pStyle w:val="13"/>
                    <w:bidi w:val="0"/>
                    <w:rPr>
                      <w:rFonts w:hint="default"/>
                      <w:color w:val="auto"/>
                    </w:rPr>
                  </w:pPr>
                  <w:r>
                    <w:rPr>
                      <w:rFonts w:hint="default"/>
                      <w:color w:val="auto"/>
                    </w:rPr>
                    <w:t>单位</w:t>
                  </w:r>
                </w:p>
              </w:tc>
              <w:tc>
                <w:tcPr>
                  <w:tcW w:w="1500" w:type="pct"/>
                  <w:noWrap w:val="0"/>
                  <w:vAlign w:val="center"/>
                </w:tcPr>
                <w:p w14:paraId="12B5C49B">
                  <w:pPr>
                    <w:pStyle w:val="13"/>
                    <w:bidi w:val="0"/>
                    <w:rPr>
                      <w:rFonts w:hint="default"/>
                      <w:color w:val="auto"/>
                    </w:rPr>
                  </w:pPr>
                  <w:r>
                    <w:rPr>
                      <w:rFonts w:hint="default"/>
                      <w:color w:val="auto"/>
                    </w:rPr>
                    <w:t>备注</w:t>
                  </w:r>
                </w:p>
              </w:tc>
            </w:tr>
            <w:tr w14:paraId="38A9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70ED5054">
                  <w:pPr>
                    <w:pStyle w:val="13"/>
                    <w:bidi w:val="0"/>
                    <w:rPr>
                      <w:rFonts w:hint="default"/>
                      <w:color w:val="auto"/>
                    </w:rPr>
                  </w:pPr>
                  <w:r>
                    <w:rPr>
                      <w:rFonts w:hint="default"/>
                      <w:color w:val="auto"/>
                    </w:rPr>
                    <w:t>1</w:t>
                  </w:r>
                </w:p>
              </w:tc>
              <w:tc>
                <w:tcPr>
                  <w:tcW w:w="229" w:type="pct"/>
                  <w:vMerge w:val="restart"/>
                  <w:noWrap w:val="0"/>
                  <w:vAlign w:val="center"/>
                </w:tcPr>
                <w:p w14:paraId="324D7ADF">
                  <w:pPr>
                    <w:pStyle w:val="13"/>
                    <w:bidi w:val="0"/>
                    <w:rPr>
                      <w:rFonts w:hint="default"/>
                      <w:color w:val="auto"/>
                      <w:lang w:val="en-US" w:eastAsia="zh-CN"/>
                    </w:rPr>
                  </w:pPr>
                  <w:r>
                    <w:rPr>
                      <w:rFonts w:hint="eastAsia"/>
                      <w:color w:val="auto"/>
                      <w:lang w:val="en-US" w:eastAsia="zh-CN"/>
                    </w:rPr>
                    <w:t>1期工程</w:t>
                  </w:r>
                </w:p>
              </w:tc>
              <w:tc>
                <w:tcPr>
                  <w:tcW w:w="635" w:type="pct"/>
                  <w:gridSpan w:val="2"/>
                  <w:noWrap w:val="0"/>
                  <w:vAlign w:val="center"/>
                </w:tcPr>
                <w:p w14:paraId="4BFFCF6D">
                  <w:pPr>
                    <w:pStyle w:val="13"/>
                    <w:bidi w:val="0"/>
                    <w:rPr>
                      <w:rFonts w:hint="default"/>
                      <w:color w:val="auto"/>
                      <w:lang w:val="en-US" w:eastAsia="zh-CN"/>
                    </w:rPr>
                  </w:pPr>
                  <w:r>
                    <w:rPr>
                      <w:rFonts w:hint="eastAsia"/>
                      <w:color w:val="auto"/>
                      <w:lang w:val="en-US" w:eastAsia="zh-CN"/>
                    </w:rPr>
                    <w:t>砂子</w:t>
                  </w:r>
                </w:p>
              </w:tc>
              <w:tc>
                <w:tcPr>
                  <w:tcW w:w="842" w:type="pct"/>
                  <w:noWrap w:val="0"/>
                  <w:vAlign w:val="center"/>
                </w:tcPr>
                <w:p w14:paraId="372A593A">
                  <w:pPr>
                    <w:pStyle w:val="13"/>
                    <w:bidi w:val="0"/>
                    <w:rPr>
                      <w:rFonts w:hint="default"/>
                      <w:color w:val="auto"/>
                      <w:lang w:val="en-US" w:eastAsia="zh-CN"/>
                    </w:rPr>
                  </w:pPr>
                  <w:r>
                    <w:rPr>
                      <w:rFonts w:hint="eastAsia"/>
                      <w:color w:val="auto"/>
                      <w:lang w:val="en-US" w:eastAsia="zh-CN"/>
                    </w:rPr>
                    <w:t>0.95</w:t>
                  </w:r>
                </w:p>
              </w:tc>
              <w:tc>
                <w:tcPr>
                  <w:tcW w:w="1338" w:type="dxa"/>
                  <w:noWrap w:val="0"/>
                  <w:vAlign w:val="center"/>
                </w:tcPr>
                <w:p w14:paraId="13D323F1">
                  <w:pPr>
                    <w:pStyle w:val="13"/>
                    <w:bidi w:val="0"/>
                    <w:rPr>
                      <w:rFonts w:hint="eastAsia"/>
                      <w:color w:val="auto"/>
                      <w:lang w:val="en-US" w:eastAsia="zh-CN"/>
                    </w:rPr>
                  </w:pPr>
                  <w:r>
                    <w:rPr>
                      <w:rFonts w:hint="default"/>
                      <w:color w:val="auto"/>
                      <w:lang w:val="en-US" w:eastAsia="zh-CN"/>
                    </w:rPr>
                    <w:t>114000</w:t>
                  </w:r>
                </w:p>
              </w:tc>
              <w:tc>
                <w:tcPr>
                  <w:tcW w:w="556" w:type="pct"/>
                  <w:noWrap w:val="0"/>
                  <w:vAlign w:val="center"/>
                </w:tcPr>
                <w:p w14:paraId="4EB32F71">
                  <w:pPr>
                    <w:pStyle w:val="13"/>
                    <w:bidi w:val="0"/>
                    <w:rPr>
                      <w:rFonts w:hint="default"/>
                      <w:color w:val="auto"/>
                    </w:rPr>
                  </w:pPr>
                  <w:r>
                    <w:rPr>
                      <w:rFonts w:hint="eastAsia"/>
                      <w:color w:val="auto"/>
                      <w:lang w:val="en-US" w:eastAsia="zh-CN"/>
                    </w:rPr>
                    <w:t>t/a</w:t>
                  </w:r>
                </w:p>
              </w:tc>
              <w:tc>
                <w:tcPr>
                  <w:tcW w:w="1500" w:type="pct"/>
                  <w:noWrap w:val="0"/>
                  <w:vAlign w:val="center"/>
                </w:tcPr>
                <w:p w14:paraId="222B7592">
                  <w:pPr>
                    <w:pStyle w:val="13"/>
                    <w:bidi w:val="0"/>
                    <w:rPr>
                      <w:rFonts w:hint="default"/>
                      <w:color w:val="auto"/>
                      <w:lang w:val="en-US" w:eastAsia="zh-CN"/>
                    </w:rPr>
                  </w:pPr>
                  <w:r>
                    <w:rPr>
                      <w:rFonts w:hint="default"/>
                      <w:color w:val="auto"/>
                      <w:lang w:val="en-US" w:eastAsia="zh-CN"/>
                    </w:rPr>
                    <w:t>外购，汽运至原料库房暂存</w:t>
                  </w:r>
                </w:p>
              </w:tc>
            </w:tr>
            <w:tr w14:paraId="6490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36349DFB">
                  <w:pPr>
                    <w:pStyle w:val="13"/>
                    <w:bidi w:val="0"/>
                    <w:rPr>
                      <w:rFonts w:hint="default"/>
                      <w:color w:val="auto"/>
                    </w:rPr>
                  </w:pPr>
                  <w:r>
                    <w:rPr>
                      <w:rFonts w:hint="default"/>
                      <w:color w:val="auto"/>
                    </w:rPr>
                    <w:t>2</w:t>
                  </w:r>
                </w:p>
              </w:tc>
              <w:tc>
                <w:tcPr>
                  <w:tcW w:w="229" w:type="pct"/>
                  <w:vMerge w:val="continue"/>
                  <w:noWrap w:val="0"/>
                  <w:vAlign w:val="center"/>
                </w:tcPr>
                <w:p w14:paraId="41443ED4">
                  <w:pPr>
                    <w:pStyle w:val="13"/>
                    <w:bidi w:val="0"/>
                    <w:rPr>
                      <w:rFonts w:hint="default"/>
                      <w:color w:val="auto"/>
                      <w:lang w:val="en-US" w:eastAsia="zh-CN"/>
                    </w:rPr>
                  </w:pPr>
                </w:p>
              </w:tc>
              <w:tc>
                <w:tcPr>
                  <w:tcW w:w="635" w:type="pct"/>
                  <w:gridSpan w:val="2"/>
                  <w:noWrap w:val="0"/>
                  <w:vAlign w:val="center"/>
                </w:tcPr>
                <w:p w14:paraId="289478A8">
                  <w:pPr>
                    <w:pStyle w:val="13"/>
                    <w:bidi w:val="0"/>
                    <w:rPr>
                      <w:rFonts w:hint="eastAsia"/>
                      <w:color w:val="auto"/>
                      <w:lang w:val="en-US" w:eastAsia="zh-CN"/>
                    </w:rPr>
                  </w:pPr>
                  <w:r>
                    <w:rPr>
                      <w:rFonts w:hint="eastAsia"/>
                      <w:color w:val="auto"/>
                      <w:lang w:val="en-US" w:eastAsia="zh-CN"/>
                    </w:rPr>
                    <w:t>石子</w:t>
                  </w:r>
                </w:p>
              </w:tc>
              <w:tc>
                <w:tcPr>
                  <w:tcW w:w="842" w:type="pct"/>
                  <w:noWrap w:val="0"/>
                  <w:vAlign w:val="center"/>
                </w:tcPr>
                <w:p w14:paraId="19540940">
                  <w:pPr>
                    <w:pStyle w:val="13"/>
                    <w:bidi w:val="0"/>
                    <w:rPr>
                      <w:rFonts w:hint="default" w:eastAsia="宋体"/>
                      <w:color w:val="auto"/>
                      <w:lang w:val="en-US" w:eastAsia="zh-CN"/>
                    </w:rPr>
                  </w:pPr>
                  <w:r>
                    <w:rPr>
                      <w:rFonts w:hint="eastAsia"/>
                      <w:color w:val="auto"/>
                      <w:lang w:val="en-US" w:eastAsia="zh-CN"/>
                    </w:rPr>
                    <w:t>1.08</w:t>
                  </w:r>
                </w:p>
              </w:tc>
              <w:tc>
                <w:tcPr>
                  <w:tcW w:w="1338" w:type="dxa"/>
                  <w:noWrap w:val="0"/>
                  <w:vAlign w:val="center"/>
                </w:tcPr>
                <w:p w14:paraId="0A6AF5D2">
                  <w:pPr>
                    <w:pStyle w:val="13"/>
                    <w:bidi w:val="0"/>
                    <w:rPr>
                      <w:rFonts w:hint="eastAsia"/>
                      <w:color w:val="auto"/>
                      <w:lang w:val="en-US" w:eastAsia="zh-CN"/>
                    </w:rPr>
                  </w:pPr>
                  <w:r>
                    <w:rPr>
                      <w:rFonts w:hint="default"/>
                      <w:color w:val="auto"/>
                      <w:lang w:val="en-US" w:eastAsia="zh-CN"/>
                    </w:rPr>
                    <w:t>129600</w:t>
                  </w:r>
                </w:p>
              </w:tc>
              <w:tc>
                <w:tcPr>
                  <w:tcW w:w="556" w:type="pct"/>
                  <w:noWrap w:val="0"/>
                  <w:vAlign w:val="center"/>
                </w:tcPr>
                <w:p w14:paraId="0EE73F72">
                  <w:pPr>
                    <w:pStyle w:val="13"/>
                    <w:bidi w:val="0"/>
                    <w:rPr>
                      <w:rFonts w:hint="default"/>
                      <w:color w:val="auto"/>
                    </w:rPr>
                  </w:pPr>
                  <w:r>
                    <w:rPr>
                      <w:rFonts w:hint="eastAsia"/>
                      <w:color w:val="auto"/>
                      <w:lang w:val="en-US" w:eastAsia="zh-CN"/>
                    </w:rPr>
                    <w:t>t/a</w:t>
                  </w:r>
                </w:p>
              </w:tc>
              <w:tc>
                <w:tcPr>
                  <w:tcW w:w="1500" w:type="pct"/>
                  <w:noWrap w:val="0"/>
                  <w:vAlign w:val="center"/>
                </w:tcPr>
                <w:p w14:paraId="66AA2F0B">
                  <w:pPr>
                    <w:pStyle w:val="13"/>
                    <w:bidi w:val="0"/>
                    <w:rPr>
                      <w:rFonts w:hint="default"/>
                      <w:color w:val="auto"/>
                      <w:lang w:val="en-US" w:eastAsia="zh-CN"/>
                    </w:rPr>
                  </w:pPr>
                  <w:r>
                    <w:rPr>
                      <w:rFonts w:hint="default"/>
                      <w:color w:val="auto"/>
                      <w:lang w:val="en-US" w:eastAsia="zh-CN"/>
                    </w:rPr>
                    <w:t>外购，汽运至原料库房暂存</w:t>
                  </w:r>
                </w:p>
              </w:tc>
            </w:tr>
            <w:tr w14:paraId="4063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4649E404">
                  <w:pPr>
                    <w:pStyle w:val="13"/>
                    <w:bidi w:val="0"/>
                    <w:rPr>
                      <w:rFonts w:hint="default"/>
                      <w:color w:val="auto"/>
                    </w:rPr>
                  </w:pPr>
                  <w:r>
                    <w:rPr>
                      <w:rFonts w:hint="default"/>
                      <w:color w:val="auto"/>
                    </w:rPr>
                    <w:t>3</w:t>
                  </w:r>
                </w:p>
              </w:tc>
              <w:tc>
                <w:tcPr>
                  <w:tcW w:w="229" w:type="pct"/>
                  <w:vMerge w:val="continue"/>
                  <w:noWrap w:val="0"/>
                  <w:vAlign w:val="center"/>
                </w:tcPr>
                <w:p w14:paraId="5FF11B4A">
                  <w:pPr>
                    <w:pStyle w:val="13"/>
                    <w:bidi w:val="0"/>
                    <w:rPr>
                      <w:rFonts w:hint="eastAsia"/>
                      <w:color w:val="auto"/>
                      <w:lang w:eastAsia="zh-CN"/>
                    </w:rPr>
                  </w:pPr>
                </w:p>
              </w:tc>
              <w:tc>
                <w:tcPr>
                  <w:tcW w:w="635" w:type="pct"/>
                  <w:gridSpan w:val="2"/>
                  <w:noWrap w:val="0"/>
                  <w:vAlign w:val="center"/>
                </w:tcPr>
                <w:p w14:paraId="0DA94AAB">
                  <w:pPr>
                    <w:pStyle w:val="13"/>
                    <w:bidi w:val="0"/>
                    <w:rPr>
                      <w:rFonts w:hint="default"/>
                      <w:color w:val="auto"/>
                      <w:lang w:val="en-US" w:eastAsia="zh-CN"/>
                    </w:rPr>
                  </w:pPr>
                  <w:r>
                    <w:rPr>
                      <w:rFonts w:hint="eastAsia"/>
                      <w:color w:val="auto"/>
                      <w:lang w:val="en-US" w:eastAsia="zh-CN"/>
                    </w:rPr>
                    <w:t>水泥</w:t>
                  </w:r>
                </w:p>
              </w:tc>
              <w:tc>
                <w:tcPr>
                  <w:tcW w:w="842" w:type="pct"/>
                  <w:noWrap w:val="0"/>
                  <w:vAlign w:val="center"/>
                </w:tcPr>
                <w:p w14:paraId="398DBD2E">
                  <w:pPr>
                    <w:pStyle w:val="13"/>
                    <w:bidi w:val="0"/>
                    <w:rPr>
                      <w:rFonts w:hint="default"/>
                      <w:color w:val="auto"/>
                      <w:lang w:val="en-US" w:eastAsia="zh-CN"/>
                    </w:rPr>
                  </w:pPr>
                  <w:r>
                    <w:rPr>
                      <w:rFonts w:hint="eastAsia"/>
                      <w:color w:val="auto"/>
                      <w:lang w:val="en-US" w:eastAsia="zh-CN"/>
                    </w:rPr>
                    <w:t>0.3</w:t>
                  </w:r>
                </w:p>
              </w:tc>
              <w:tc>
                <w:tcPr>
                  <w:tcW w:w="1338" w:type="dxa"/>
                  <w:noWrap w:val="0"/>
                  <w:vAlign w:val="center"/>
                </w:tcPr>
                <w:p w14:paraId="2589DEA2">
                  <w:pPr>
                    <w:pStyle w:val="13"/>
                    <w:bidi w:val="0"/>
                    <w:rPr>
                      <w:rFonts w:hint="eastAsia"/>
                      <w:color w:val="auto"/>
                      <w:lang w:val="en-US" w:eastAsia="zh-CN"/>
                    </w:rPr>
                  </w:pPr>
                  <w:r>
                    <w:rPr>
                      <w:rFonts w:hint="default"/>
                      <w:color w:val="auto"/>
                      <w:lang w:val="en-US" w:eastAsia="zh-CN"/>
                    </w:rPr>
                    <w:t>36000</w:t>
                  </w:r>
                </w:p>
              </w:tc>
              <w:tc>
                <w:tcPr>
                  <w:tcW w:w="556" w:type="pct"/>
                  <w:noWrap w:val="0"/>
                  <w:vAlign w:val="center"/>
                </w:tcPr>
                <w:p w14:paraId="078D8158">
                  <w:pPr>
                    <w:pStyle w:val="13"/>
                    <w:bidi w:val="0"/>
                    <w:rPr>
                      <w:rFonts w:hint="default" w:eastAsia="宋体"/>
                      <w:color w:val="auto"/>
                      <w:lang w:val="en-US" w:eastAsia="zh-CN"/>
                    </w:rPr>
                  </w:pPr>
                  <w:r>
                    <w:rPr>
                      <w:rFonts w:hint="eastAsia"/>
                      <w:color w:val="auto"/>
                      <w:lang w:val="en-US" w:eastAsia="zh-CN"/>
                    </w:rPr>
                    <w:t>t/a</w:t>
                  </w:r>
                </w:p>
              </w:tc>
              <w:tc>
                <w:tcPr>
                  <w:tcW w:w="1500" w:type="pct"/>
                  <w:noWrap w:val="0"/>
                  <w:vAlign w:val="center"/>
                </w:tcPr>
                <w:p w14:paraId="4828D7E5">
                  <w:pPr>
                    <w:pStyle w:val="13"/>
                    <w:bidi w:val="0"/>
                    <w:rPr>
                      <w:rFonts w:hint="default" w:eastAsia="宋体"/>
                      <w:color w:val="auto"/>
                      <w:lang w:val="en-US" w:eastAsia="zh-CN"/>
                    </w:rPr>
                  </w:pPr>
                  <w:r>
                    <w:rPr>
                      <w:rFonts w:hint="default" w:eastAsia="宋体"/>
                      <w:color w:val="auto"/>
                      <w:lang w:val="en-US" w:eastAsia="zh-CN"/>
                    </w:rPr>
                    <w:t>外购，罐车运进厂区后利用气泵打入水泥筒仓</w:t>
                  </w:r>
                </w:p>
              </w:tc>
            </w:tr>
            <w:tr w14:paraId="45C0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261D8763">
                  <w:pPr>
                    <w:pStyle w:val="13"/>
                    <w:bidi w:val="0"/>
                    <w:rPr>
                      <w:rFonts w:hint="eastAsia" w:eastAsia="宋体"/>
                      <w:color w:val="auto"/>
                      <w:lang w:val="en-US" w:eastAsia="zh-CN"/>
                    </w:rPr>
                  </w:pPr>
                  <w:r>
                    <w:rPr>
                      <w:rFonts w:hint="eastAsia"/>
                      <w:color w:val="auto"/>
                      <w:lang w:val="en-US" w:eastAsia="zh-CN"/>
                    </w:rPr>
                    <w:t>4</w:t>
                  </w:r>
                </w:p>
              </w:tc>
              <w:tc>
                <w:tcPr>
                  <w:tcW w:w="229" w:type="pct"/>
                  <w:vMerge w:val="continue"/>
                  <w:noWrap w:val="0"/>
                  <w:vAlign w:val="center"/>
                </w:tcPr>
                <w:p w14:paraId="69AEB937">
                  <w:pPr>
                    <w:pStyle w:val="13"/>
                    <w:bidi w:val="0"/>
                    <w:rPr>
                      <w:rFonts w:hint="default"/>
                      <w:color w:val="auto"/>
                    </w:rPr>
                  </w:pPr>
                </w:p>
              </w:tc>
              <w:tc>
                <w:tcPr>
                  <w:tcW w:w="635" w:type="pct"/>
                  <w:gridSpan w:val="2"/>
                  <w:noWrap w:val="0"/>
                  <w:vAlign w:val="center"/>
                </w:tcPr>
                <w:p w14:paraId="4A9CB5FD">
                  <w:pPr>
                    <w:pStyle w:val="13"/>
                    <w:bidi w:val="0"/>
                    <w:rPr>
                      <w:rFonts w:hint="eastAsia" w:eastAsia="宋体"/>
                      <w:color w:val="auto"/>
                      <w:lang w:val="en-US" w:eastAsia="zh-CN"/>
                    </w:rPr>
                  </w:pPr>
                  <w:r>
                    <w:rPr>
                      <w:rFonts w:hint="eastAsia"/>
                      <w:color w:val="auto"/>
                      <w:lang w:val="en-US" w:eastAsia="zh-CN"/>
                    </w:rPr>
                    <w:t>粉煤灰</w:t>
                  </w:r>
                </w:p>
              </w:tc>
              <w:tc>
                <w:tcPr>
                  <w:tcW w:w="842" w:type="pct"/>
                  <w:noWrap w:val="0"/>
                  <w:vAlign w:val="center"/>
                </w:tcPr>
                <w:p w14:paraId="672CC5C2">
                  <w:pPr>
                    <w:pStyle w:val="13"/>
                    <w:bidi w:val="0"/>
                    <w:rPr>
                      <w:rFonts w:hint="default"/>
                      <w:color w:val="auto"/>
                      <w:lang w:val="en-US" w:eastAsia="zh-CN"/>
                    </w:rPr>
                  </w:pPr>
                  <w:r>
                    <w:rPr>
                      <w:rFonts w:hint="eastAsia"/>
                      <w:color w:val="auto"/>
                      <w:lang w:val="en-US" w:eastAsia="zh-CN"/>
                    </w:rPr>
                    <w:t>0.08</w:t>
                  </w:r>
                </w:p>
              </w:tc>
              <w:tc>
                <w:tcPr>
                  <w:tcW w:w="1338" w:type="dxa"/>
                  <w:noWrap w:val="0"/>
                  <w:vAlign w:val="center"/>
                </w:tcPr>
                <w:p w14:paraId="1B5AEA43">
                  <w:pPr>
                    <w:pStyle w:val="13"/>
                    <w:bidi w:val="0"/>
                    <w:rPr>
                      <w:rFonts w:hint="eastAsia"/>
                      <w:color w:val="auto"/>
                      <w:lang w:val="en-US" w:eastAsia="zh-CN"/>
                    </w:rPr>
                  </w:pPr>
                  <w:r>
                    <w:rPr>
                      <w:rFonts w:hint="default"/>
                      <w:color w:val="auto"/>
                      <w:lang w:val="en-US" w:eastAsia="zh-CN"/>
                    </w:rPr>
                    <w:t>9600</w:t>
                  </w:r>
                </w:p>
              </w:tc>
              <w:tc>
                <w:tcPr>
                  <w:tcW w:w="556" w:type="pct"/>
                  <w:noWrap w:val="0"/>
                  <w:vAlign w:val="center"/>
                </w:tcPr>
                <w:p w14:paraId="6DCB4480">
                  <w:pPr>
                    <w:pStyle w:val="13"/>
                    <w:bidi w:val="0"/>
                    <w:rPr>
                      <w:rFonts w:hint="eastAsia" w:eastAsia="宋体"/>
                      <w:color w:val="auto"/>
                      <w:lang w:val="en-US" w:eastAsia="zh-CN"/>
                    </w:rPr>
                  </w:pPr>
                  <w:r>
                    <w:rPr>
                      <w:rFonts w:hint="eastAsia"/>
                      <w:color w:val="auto"/>
                      <w:lang w:val="en-US" w:eastAsia="zh-CN"/>
                    </w:rPr>
                    <w:t>t/a</w:t>
                  </w:r>
                </w:p>
              </w:tc>
              <w:tc>
                <w:tcPr>
                  <w:tcW w:w="1500" w:type="pct"/>
                  <w:noWrap w:val="0"/>
                  <w:vAlign w:val="center"/>
                </w:tcPr>
                <w:p w14:paraId="0A9CC5F6">
                  <w:pPr>
                    <w:pStyle w:val="13"/>
                    <w:bidi w:val="0"/>
                    <w:rPr>
                      <w:rFonts w:hint="default"/>
                      <w:color w:val="auto"/>
                      <w:lang w:val="en-US" w:eastAsia="zh-CN"/>
                    </w:rPr>
                  </w:pPr>
                  <w:r>
                    <w:rPr>
                      <w:rFonts w:hint="default"/>
                      <w:color w:val="auto"/>
                      <w:lang w:val="en-US" w:eastAsia="zh-CN"/>
                    </w:rPr>
                    <w:t>外购，罐车运进厂区后利用气泵打入粉煤灰筒仓</w:t>
                  </w:r>
                </w:p>
              </w:tc>
            </w:tr>
            <w:tr w14:paraId="5A9C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55A17DF1">
                  <w:pPr>
                    <w:pStyle w:val="13"/>
                    <w:bidi w:val="0"/>
                    <w:rPr>
                      <w:rFonts w:hint="default"/>
                      <w:color w:val="auto"/>
                      <w:lang w:val="en-US" w:eastAsia="zh-CN"/>
                    </w:rPr>
                  </w:pPr>
                  <w:r>
                    <w:rPr>
                      <w:rFonts w:hint="eastAsia"/>
                      <w:color w:val="auto"/>
                      <w:lang w:val="en-US" w:eastAsia="zh-CN"/>
                    </w:rPr>
                    <w:t>5</w:t>
                  </w:r>
                </w:p>
              </w:tc>
              <w:tc>
                <w:tcPr>
                  <w:tcW w:w="229" w:type="pct"/>
                  <w:vMerge w:val="continue"/>
                  <w:noWrap w:val="0"/>
                  <w:vAlign w:val="center"/>
                </w:tcPr>
                <w:p w14:paraId="54F6F396">
                  <w:pPr>
                    <w:pStyle w:val="13"/>
                    <w:bidi w:val="0"/>
                    <w:rPr>
                      <w:rFonts w:hint="default"/>
                      <w:color w:val="auto"/>
                    </w:rPr>
                  </w:pPr>
                </w:p>
              </w:tc>
              <w:tc>
                <w:tcPr>
                  <w:tcW w:w="635" w:type="pct"/>
                  <w:gridSpan w:val="2"/>
                  <w:noWrap w:val="0"/>
                  <w:vAlign w:val="center"/>
                </w:tcPr>
                <w:p w14:paraId="3EF850C7">
                  <w:pPr>
                    <w:pStyle w:val="13"/>
                    <w:bidi w:val="0"/>
                    <w:rPr>
                      <w:rFonts w:hint="default"/>
                      <w:color w:val="auto"/>
                      <w:lang w:val="en-US" w:eastAsia="zh-CN"/>
                    </w:rPr>
                  </w:pPr>
                  <w:r>
                    <w:rPr>
                      <w:rFonts w:hint="eastAsia"/>
                      <w:color w:val="auto"/>
                      <w:lang w:val="en-US" w:eastAsia="zh-CN"/>
                    </w:rPr>
                    <w:t>外加剂</w:t>
                  </w:r>
                </w:p>
              </w:tc>
              <w:tc>
                <w:tcPr>
                  <w:tcW w:w="842" w:type="pct"/>
                  <w:noWrap w:val="0"/>
                  <w:vAlign w:val="center"/>
                </w:tcPr>
                <w:p w14:paraId="55B3B0A9">
                  <w:pPr>
                    <w:pStyle w:val="13"/>
                    <w:bidi w:val="0"/>
                    <w:rPr>
                      <w:rFonts w:hint="default"/>
                      <w:color w:val="auto"/>
                      <w:lang w:val="en-US" w:eastAsia="zh-CN"/>
                    </w:rPr>
                  </w:pPr>
                  <w:r>
                    <w:rPr>
                      <w:rFonts w:hint="eastAsia"/>
                      <w:color w:val="auto"/>
                      <w:lang w:val="en-US" w:eastAsia="zh-CN"/>
                    </w:rPr>
                    <w:t>0.0084</w:t>
                  </w:r>
                </w:p>
              </w:tc>
              <w:tc>
                <w:tcPr>
                  <w:tcW w:w="1338" w:type="dxa"/>
                  <w:noWrap w:val="0"/>
                  <w:vAlign w:val="center"/>
                </w:tcPr>
                <w:p w14:paraId="710AFB18">
                  <w:pPr>
                    <w:pStyle w:val="13"/>
                    <w:bidi w:val="0"/>
                    <w:rPr>
                      <w:rFonts w:hint="eastAsia"/>
                      <w:color w:val="auto"/>
                      <w:lang w:val="en-US" w:eastAsia="zh-CN"/>
                    </w:rPr>
                  </w:pPr>
                  <w:r>
                    <w:rPr>
                      <w:rFonts w:hint="default"/>
                      <w:color w:val="auto"/>
                      <w:lang w:val="en-US" w:eastAsia="zh-CN"/>
                    </w:rPr>
                    <w:t>1008</w:t>
                  </w:r>
                </w:p>
              </w:tc>
              <w:tc>
                <w:tcPr>
                  <w:tcW w:w="556" w:type="pct"/>
                  <w:noWrap w:val="0"/>
                  <w:vAlign w:val="center"/>
                </w:tcPr>
                <w:p w14:paraId="7FD37648">
                  <w:pPr>
                    <w:pStyle w:val="13"/>
                    <w:bidi w:val="0"/>
                    <w:rPr>
                      <w:rFonts w:hint="eastAsia" w:eastAsia="宋体"/>
                      <w:color w:val="auto"/>
                      <w:lang w:val="en-US" w:eastAsia="zh-CN"/>
                    </w:rPr>
                  </w:pPr>
                  <w:r>
                    <w:rPr>
                      <w:rFonts w:hint="eastAsia"/>
                      <w:color w:val="auto"/>
                      <w:lang w:val="en-US" w:eastAsia="zh-CN"/>
                    </w:rPr>
                    <w:t>t/a</w:t>
                  </w:r>
                </w:p>
              </w:tc>
              <w:tc>
                <w:tcPr>
                  <w:tcW w:w="1500" w:type="pct"/>
                  <w:noWrap w:val="0"/>
                  <w:vAlign w:val="center"/>
                </w:tcPr>
                <w:p w14:paraId="58F200F3">
                  <w:pPr>
                    <w:pStyle w:val="13"/>
                    <w:bidi w:val="0"/>
                    <w:rPr>
                      <w:rFonts w:hint="default"/>
                      <w:color w:val="auto"/>
                      <w:lang w:val="en-US" w:eastAsia="zh-CN"/>
                    </w:rPr>
                  </w:pPr>
                  <w:r>
                    <w:rPr>
                      <w:rFonts w:hint="default"/>
                      <w:color w:val="auto"/>
                      <w:lang w:val="en-US" w:eastAsia="zh-CN"/>
                    </w:rPr>
                    <w:t>外购，</w:t>
                  </w:r>
                  <w:r>
                    <w:rPr>
                      <w:rFonts w:hint="eastAsia"/>
                      <w:color w:val="auto"/>
                      <w:lang w:val="en-US" w:eastAsia="zh-CN"/>
                    </w:rPr>
                    <w:t>液态桶装</w:t>
                  </w:r>
                  <w:r>
                    <w:rPr>
                      <w:rFonts w:hint="default"/>
                      <w:color w:val="auto"/>
                      <w:lang w:val="en-US" w:eastAsia="zh-CN"/>
                    </w:rPr>
                    <w:t>，原料库房暂存</w:t>
                  </w:r>
                  <w:r>
                    <w:rPr>
                      <w:rFonts w:hint="eastAsia"/>
                      <w:color w:val="auto"/>
                      <w:lang w:val="en-US" w:eastAsia="zh-CN"/>
                    </w:rPr>
                    <w:t>，包装桶循环利用。</w:t>
                  </w:r>
                </w:p>
              </w:tc>
            </w:tr>
            <w:tr w14:paraId="78AB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43AEB601">
                  <w:pPr>
                    <w:pStyle w:val="13"/>
                    <w:bidi w:val="0"/>
                    <w:rPr>
                      <w:rFonts w:hint="default"/>
                      <w:color w:val="auto"/>
                      <w:lang w:val="en-US" w:eastAsia="zh-CN"/>
                    </w:rPr>
                  </w:pPr>
                  <w:r>
                    <w:rPr>
                      <w:rFonts w:hint="eastAsia"/>
                      <w:color w:val="auto"/>
                      <w:lang w:val="en-US" w:eastAsia="zh-CN"/>
                    </w:rPr>
                    <w:t>6</w:t>
                  </w:r>
                </w:p>
              </w:tc>
              <w:tc>
                <w:tcPr>
                  <w:tcW w:w="229" w:type="pct"/>
                  <w:vMerge w:val="continue"/>
                  <w:noWrap w:val="0"/>
                  <w:vAlign w:val="center"/>
                </w:tcPr>
                <w:p w14:paraId="4959D6A0">
                  <w:pPr>
                    <w:pStyle w:val="13"/>
                    <w:bidi w:val="0"/>
                    <w:rPr>
                      <w:rFonts w:hint="default"/>
                      <w:color w:val="auto"/>
                    </w:rPr>
                  </w:pPr>
                </w:p>
              </w:tc>
              <w:tc>
                <w:tcPr>
                  <w:tcW w:w="635" w:type="pct"/>
                  <w:gridSpan w:val="2"/>
                  <w:noWrap w:val="0"/>
                  <w:vAlign w:val="center"/>
                </w:tcPr>
                <w:p w14:paraId="27FC7A33">
                  <w:pPr>
                    <w:pStyle w:val="13"/>
                    <w:bidi w:val="0"/>
                    <w:rPr>
                      <w:rFonts w:hint="default"/>
                      <w:color w:val="auto"/>
                      <w:lang w:val="en-US" w:eastAsia="zh-CN"/>
                    </w:rPr>
                  </w:pPr>
                  <w:r>
                    <w:rPr>
                      <w:rFonts w:hint="eastAsia"/>
                      <w:color w:val="auto"/>
                      <w:lang w:val="en-US" w:eastAsia="zh-CN"/>
                    </w:rPr>
                    <w:t>新鲜水</w:t>
                  </w:r>
                </w:p>
              </w:tc>
              <w:tc>
                <w:tcPr>
                  <w:tcW w:w="842" w:type="pct"/>
                  <w:noWrap w:val="0"/>
                  <w:vAlign w:val="center"/>
                </w:tcPr>
                <w:p w14:paraId="16D871D2">
                  <w:pPr>
                    <w:pStyle w:val="13"/>
                    <w:bidi w:val="0"/>
                    <w:rPr>
                      <w:rFonts w:hint="default"/>
                      <w:color w:val="auto"/>
                      <w:lang w:val="en-US" w:eastAsia="zh-CN"/>
                    </w:rPr>
                  </w:pPr>
                  <w:r>
                    <w:rPr>
                      <w:rFonts w:hint="eastAsia"/>
                      <w:color w:val="auto"/>
                      <w:lang w:val="en-US" w:eastAsia="zh-CN"/>
                    </w:rPr>
                    <w:t>/</w:t>
                  </w:r>
                </w:p>
              </w:tc>
              <w:tc>
                <w:tcPr>
                  <w:tcW w:w="843" w:type="pct"/>
                  <w:noWrap w:val="0"/>
                  <w:vAlign w:val="center"/>
                </w:tcPr>
                <w:p w14:paraId="353E88FE">
                  <w:pPr>
                    <w:pStyle w:val="13"/>
                    <w:bidi w:val="0"/>
                    <w:rPr>
                      <w:rFonts w:hint="default"/>
                      <w:color w:val="auto"/>
                      <w:lang w:val="en-US" w:eastAsia="zh-CN"/>
                    </w:rPr>
                  </w:pPr>
                  <w:r>
                    <w:rPr>
                      <w:rFonts w:hint="eastAsia"/>
                      <w:color w:val="auto"/>
                      <w:lang w:val="en-US" w:eastAsia="zh-CN"/>
                    </w:rPr>
                    <w:t>20898</w:t>
                  </w:r>
                </w:p>
              </w:tc>
              <w:tc>
                <w:tcPr>
                  <w:tcW w:w="556" w:type="pct"/>
                  <w:noWrap w:val="0"/>
                  <w:vAlign w:val="center"/>
                </w:tcPr>
                <w:p w14:paraId="0FF687A3">
                  <w:pPr>
                    <w:pStyle w:val="13"/>
                    <w:bidi w:val="0"/>
                    <w:rPr>
                      <w:rFonts w:hint="default"/>
                      <w:color w:val="auto"/>
                    </w:rPr>
                  </w:pPr>
                  <w:r>
                    <w:rPr>
                      <w:rFonts w:hint="default"/>
                      <w:color w:val="auto"/>
                    </w:rPr>
                    <w:t>m</w:t>
                  </w:r>
                  <w:r>
                    <w:rPr>
                      <w:rFonts w:hint="default"/>
                      <w:color w:val="auto"/>
                      <w:vertAlign w:val="superscript"/>
                    </w:rPr>
                    <w:t>3</w:t>
                  </w:r>
                  <w:r>
                    <w:rPr>
                      <w:rFonts w:hint="default"/>
                      <w:color w:val="auto"/>
                    </w:rPr>
                    <w:t>/a</w:t>
                  </w:r>
                </w:p>
              </w:tc>
              <w:tc>
                <w:tcPr>
                  <w:tcW w:w="1500" w:type="pct"/>
                  <w:noWrap w:val="0"/>
                  <w:vAlign w:val="center"/>
                </w:tcPr>
                <w:p w14:paraId="0FBE2CE4">
                  <w:pPr>
                    <w:pStyle w:val="13"/>
                    <w:bidi w:val="0"/>
                    <w:rPr>
                      <w:rFonts w:hint="default"/>
                      <w:color w:val="auto"/>
                      <w:lang w:val="en-US" w:eastAsia="zh-CN"/>
                    </w:rPr>
                  </w:pPr>
                  <w:r>
                    <w:rPr>
                      <w:rFonts w:hint="default"/>
                      <w:color w:val="auto"/>
                      <w:lang w:val="en-US" w:eastAsia="zh-CN"/>
                    </w:rPr>
                    <w:t>自备水井</w:t>
                  </w:r>
                  <w:r>
                    <w:rPr>
                      <w:rFonts w:hint="eastAsia"/>
                      <w:color w:val="auto"/>
                      <w:lang w:val="en-US" w:eastAsia="zh-CN"/>
                    </w:rPr>
                    <w:t>（生活用水和生产用水）</w:t>
                  </w:r>
                </w:p>
              </w:tc>
            </w:tr>
            <w:tr w14:paraId="7C4F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5C4D4D85">
                  <w:pPr>
                    <w:pStyle w:val="13"/>
                    <w:bidi w:val="0"/>
                    <w:rPr>
                      <w:rFonts w:hint="default"/>
                      <w:color w:val="auto"/>
                      <w:lang w:val="en-US" w:eastAsia="zh-CN"/>
                    </w:rPr>
                  </w:pPr>
                  <w:r>
                    <w:rPr>
                      <w:rFonts w:hint="eastAsia"/>
                      <w:color w:val="auto"/>
                      <w:lang w:val="en-US" w:eastAsia="zh-CN"/>
                    </w:rPr>
                    <w:t>7</w:t>
                  </w:r>
                </w:p>
              </w:tc>
              <w:tc>
                <w:tcPr>
                  <w:tcW w:w="229" w:type="pct"/>
                  <w:vMerge w:val="continue"/>
                  <w:noWrap w:val="0"/>
                  <w:vAlign w:val="center"/>
                </w:tcPr>
                <w:p w14:paraId="3FEF2969">
                  <w:pPr>
                    <w:pStyle w:val="13"/>
                    <w:bidi w:val="0"/>
                    <w:rPr>
                      <w:rFonts w:hint="default"/>
                      <w:color w:val="auto"/>
                    </w:rPr>
                  </w:pPr>
                </w:p>
              </w:tc>
              <w:tc>
                <w:tcPr>
                  <w:tcW w:w="635" w:type="pct"/>
                  <w:gridSpan w:val="2"/>
                  <w:noWrap w:val="0"/>
                  <w:vAlign w:val="center"/>
                </w:tcPr>
                <w:p w14:paraId="4C0296A5">
                  <w:pPr>
                    <w:pStyle w:val="13"/>
                    <w:bidi w:val="0"/>
                    <w:rPr>
                      <w:rFonts w:hint="default"/>
                      <w:color w:val="auto"/>
                      <w:lang w:val="en-US" w:eastAsia="zh-CN"/>
                    </w:rPr>
                  </w:pPr>
                  <w:r>
                    <w:rPr>
                      <w:rFonts w:hint="eastAsia"/>
                      <w:color w:val="auto"/>
                      <w:lang w:val="en-US" w:eastAsia="zh-CN"/>
                    </w:rPr>
                    <w:t>电</w:t>
                  </w:r>
                </w:p>
              </w:tc>
              <w:tc>
                <w:tcPr>
                  <w:tcW w:w="842" w:type="pct"/>
                  <w:noWrap w:val="0"/>
                  <w:vAlign w:val="center"/>
                </w:tcPr>
                <w:p w14:paraId="62A91589">
                  <w:pPr>
                    <w:pStyle w:val="13"/>
                    <w:bidi w:val="0"/>
                    <w:rPr>
                      <w:rFonts w:hint="default"/>
                      <w:color w:val="auto"/>
                      <w:lang w:val="en-US" w:eastAsia="zh-CN"/>
                    </w:rPr>
                  </w:pPr>
                  <w:r>
                    <w:rPr>
                      <w:rFonts w:hint="eastAsia"/>
                      <w:color w:val="auto"/>
                      <w:lang w:val="en-US" w:eastAsia="zh-CN"/>
                    </w:rPr>
                    <w:t>/</w:t>
                  </w:r>
                </w:p>
              </w:tc>
              <w:tc>
                <w:tcPr>
                  <w:tcW w:w="843" w:type="pct"/>
                  <w:noWrap w:val="0"/>
                  <w:vAlign w:val="center"/>
                </w:tcPr>
                <w:p w14:paraId="22864BE8">
                  <w:pPr>
                    <w:pStyle w:val="13"/>
                    <w:bidi w:val="0"/>
                    <w:rPr>
                      <w:rFonts w:hint="eastAsia"/>
                      <w:color w:val="auto"/>
                      <w:lang w:val="en-US" w:eastAsia="zh-CN"/>
                    </w:rPr>
                  </w:pPr>
                  <w:r>
                    <w:rPr>
                      <w:rFonts w:hint="eastAsia"/>
                      <w:color w:val="auto"/>
                      <w:lang w:val="en-US" w:eastAsia="zh-CN"/>
                    </w:rPr>
                    <w:t>7</w:t>
                  </w:r>
                </w:p>
              </w:tc>
              <w:tc>
                <w:tcPr>
                  <w:tcW w:w="556" w:type="pct"/>
                  <w:noWrap w:val="0"/>
                  <w:vAlign w:val="center"/>
                </w:tcPr>
                <w:p w14:paraId="2A3DC5A3">
                  <w:pPr>
                    <w:pStyle w:val="13"/>
                    <w:bidi w:val="0"/>
                    <w:rPr>
                      <w:rFonts w:hint="default"/>
                      <w:color w:val="auto"/>
                    </w:rPr>
                  </w:pPr>
                  <w:r>
                    <w:rPr>
                      <w:rFonts w:hint="eastAsia"/>
                      <w:color w:val="auto"/>
                      <w:lang w:val="en-US" w:eastAsia="zh-CN"/>
                    </w:rPr>
                    <w:t>万</w:t>
                  </w:r>
                  <w:r>
                    <w:rPr>
                      <w:rFonts w:hint="default"/>
                      <w:color w:val="auto"/>
                    </w:rPr>
                    <w:t>kW·h/a</w:t>
                  </w:r>
                </w:p>
              </w:tc>
              <w:tc>
                <w:tcPr>
                  <w:tcW w:w="1500" w:type="pct"/>
                  <w:noWrap w:val="0"/>
                  <w:vAlign w:val="center"/>
                </w:tcPr>
                <w:p w14:paraId="699B7074">
                  <w:pPr>
                    <w:pStyle w:val="13"/>
                    <w:bidi w:val="0"/>
                    <w:rPr>
                      <w:rFonts w:hint="default"/>
                      <w:color w:val="auto"/>
                      <w:lang w:val="en-US" w:eastAsia="zh-CN"/>
                    </w:rPr>
                  </w:pPr>
                  <w:r>
                    <w:rPr>
                      <w:rFonts w:hint="default"/>
                      <w:color w:val="auto"/>
                      <w:lang w:val="en-US" w:eastAsia="zh-CN"/>
                    </w:rPr>
                    <w:t>由山湾子乡供电电网提供</w:t>
                  </w:r>
                </w:p>
              </w:tc>
            </w:tr>
            <w:tr w14:paraId="0526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333F6267">
                  <w:pPr>
                    <w:pStyle w:val="13"/>
                    <w:bidi w:val="0"/>
                    <w:rPr>
                      <w:rFonts w:hint="default"/>
                      <w:color w:val="auto"/>
                    </w:rPr>
                  </w:pPr>
                  <w:r>
                    <w:rPr>
                      <w:rFonts w:hint="eastAsia"/>
                      <w:color w:val="auto"/>
                      <w:lang w:val="en-US" w:eastAsia="zh-CN"/>
                    </w:rPr>
                    <w:t>8</w:t>
                  </w:r>
                </w:p>
              </w:tc>
              <w:tc>
                <w:tcPr>
                  <w:tcW w:w="229" w:type="pct"/>
                  <w:vMerge w:val="continue"/>
                  <w:noWrap w:val="0"/>
                  <w:vAlign w:val="center"/>
                </w:tcPr>
                <w:p w14:paraId="362C68B6">
                  <w:pPr>
                    <w:pStyle w:val="13"/>
                    <w:bidi w:val="0"/>
                    <w:rPr>
                      <w:rFonts w:hint="default"/>
                      <w:color w:val="auto"/>
                    </w:rPr>
                  </w:pPr>
                </w:p>
              </w:tc>
              <w:tc>
                <w:tcPr>
                  <w:tcW w:w="635" w:type="pct"/>
                  <w:gridSpan w:val="2"/>
                  <w:noWrap w:val="0"/>
                  <w:vAlign w:val="center"/>
                </w:tcPr>
                <w:p w14:paraId="7730298D">
                  <w:pPr>
                    <w:pStyle w:val="13"/>
                    <w:bidi w:val="0"/>
                    <w:rPr>
                      <w:rFonts w:hint="default" w:eastAsia="宋体"/>
                      <w:color w:val="auto"/>
                      <w:lang w:val="en-US" w:eastAsia="zh-CN"/>
                    </w:rPr>
                  </w:pPr>
                  <w:r>
                    <w:rPr>
                      <w:rFonts w:hint="eastAsia"/>
                      <w:color w:val="auto"/>
                      <w:lang w:val="en-US" w:eastAsia="zh-CN"/>
                    </w:rPr>
                    <w:t>润滑油</w:t>
                  </w:r>
                </w:p>
              </w:tc>
              <w:tc>
                <w:tcPr>
                  <w:tcW w:w="842" w:type="pct"/>
                  <w:noWrap w:val="0"/>
                  <w:vAlign w:val="center"/>
                </w:tcPr>
                <w:p w14:paraId="2C72A68C">
                  <w:pPr>
                    <w:pStyle w:val="13"/>
                    <w:bidi w:val="0"/>
                    <w:rPr>
                      <w:rFonts w:hint="default" w:eastAsia="宋体"/>
                      <w:color w:val="auto"/>
                      <w:lang w:val="en-US" w:eastAsia="zh-CN"/>
                    </w:rPr>
                  </w:pPr>
                  <w:r>
                    <w:rPr>
                      <w:rFonts w:hint="eastAsia"/>
                      <w:color w:val="auto"/>
                      <w:lang w:val="en-US" w:eastAsia="zh-CN"/>
                    </w:rPr>
                    <w:t>/</w:t>
                  </w:r>
                </w:p>
              </w:tc>
              <w:tc>
                <w:tcPr>
                  <w:tcW w:w="843" w:type="pct"/>
                  <w:noWrap w:val="0"/>
                  <w:vAlign w:val="center"/>
                </w:tcPr>
                <w:p w14:paraId="59E949C3">
                  <w:pPr>
                    <w:pStyle w:val="13"/>
                    <w:bidi w:val="0"/>
                    <w:rPr>
                      <w:rFonts w:hint="eastAsia"/>
                      <w:color w:val="auto"/>
                      <w:lang w:val="en-US" w:eastAsia="zh-CN"/>
                    </w:rPr>
                  </w:pPr>
                  <w:r>
                    <w:rPr>
                      <w:rFonts w:hint="eastAsia"/>
                      <w:color w:val="auto"/>
                      <w:lang w:val="en-US" w:eastAsia="zh-CN"/>
                    </w:rPr>
                    <w:t>1</w:t>
                  </w:r>
                </w:p>
              </w:tc>
              <w:tc>
                <w:tcPr>
                  <w:tcW w:w="556" w:type="pct"/>
                  <w:noWrap w:val="0"/>
                  <w:vAlign w:val="center"/>
                </w:tcPr>
                <w:p w14:paraId="40619A6A">
                  <w:pPr>
                    <w:pStyle w:val="13"/>
                    <w:bidi w:val="0"/>
                    <w:rPr>
                      <w:rFonts w:hint="default"/>
                      <w:color w:val="auto"/>
                    </w:rPr>
                  </w:pPr>
                  <w:r>
                    <w:rPr>
                      <w:rFonts w:hint="eastAsia"/>
                      <w:color w:val="auto"/>
                      <w:lang w:val="en-US" w:eastAsia="zh-CN"/>
                    </w:rPr>
                    <w:t>t/a</w:t>
                  </w:r>
                </w:p>
              </w:tc>
              <w:tc>
                <w:tcPr>
                  <w:tcW w:w="1500" w:type="pct"/>
                  <w:noWrap w:val="0"/>
                  <w:vAlign w:val="center"/>
                </w:tcPr>
                <w:p w14:paraId="74A2E7A8">
                  <w:pPr>
                    <w:pStyle w:val="13"/>
                    <w:bidi w:val="0"/>
                    <w:rPr>
                      <w:rFonts w:hint="default" w:eastAsia="宋体"/>
                      <w:color w:val="auto"/>
                      <w:lang w:val="en-US" w:eastAsia="zh-CN"/>
                    </w:rPr>
                  </w:pPr>
                  <w:r>
                    <w:rPr>
                      <w:rFonts w:hint="default" w:eastAsia="宋体"/>
                      <w:color w:val="auto"/>
                      <w:lang w:val="en-US" w:eastAsia="zh-CN"/>
                    </w:rPr>
                    <w:t>外购，设备及车辆维护</w:t>
                  </w:r>
                </w:p>
              </w:tc>
            </w:tr>
            <w:tr w14:paraId="74A9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6EB063EF">
                  <w:pPr>
                    <w:pStyle w:val="13"/>
                    <w:bidi w:val="0"/>
                    <w:rPr>
                      <w:rFonts w:hint="default"/>
                      <w:color w:val="auto"/>
                      <w:lang w:val="en-US" w:eastAsia="zh-CN"/>
                    </w:rPr>
                  </w:pPr>
                  <w:r>
                    <w:rPr>
                      <w:rFonts w:hint="eastAsia"/>
                      <w:color w:val="auto"/>
                      <w:lang w:val="en-US" w:eastAsia="zh-CN"/>
                    </w:rPr>
                    <w:t>9</w:t>
                  </w:r>
                </w:p>
              </w:tc>
              <w:tc>
                <w:tcPr>
                  <w:tcW w:w="229" w:type="pct"/>
                  <w:vMerge w:val="restart"/>
                  <w:noWrap w:val="0"/>
                  <w:vAlign w:val="center"/>
                </w:tcPr>
                <w:p w14:paraId="31C27169">
                  <w:pPr>
                    <w:pStyle w:val="13"/>
                    <w:bidi w:val="0"/>
                    <w:rPr>
                      <w:rFonts w:hint="default" w:eastAsia="宋体"/>
                      <w:color w:val="auto"/>
                      <w:lang w:val="en-US" w:eastAsia="zh-CN"/>
                    </w:rPr>
                  </w:pPr>
                  <w:r>
                    <w:rPr>
                      <w:rFonts w:hint="eastAsia"/>
                      <w:color w:val="auto"/>
                      <w:lang w:val="en-US" w:eastAsia="zh-CN"/>
                    </w:rPr>
                    <w:t>2期工程</w:t>
                  </w:r>
                </w:p>
              </w:tc>
              <w:tc>
                <w:tcPr>
                  <w:tcW w:w="635" w:type="pct"/>
                  <w:gridSpan w:val="2"/>
                  <w:noWrap w:val="0"/>
                  <w:vAlign w:val="center"/>
                </w:tcPr>
                <w:p w14:paraId="5466C28F">
                  <w:pPr>
                    <w:pStyle w:val="13"/>
                    <w:bidi w:val="0"/>
                    <w:rPr>
                      <w:rFonts w:hint="default"/>
                      <w:color w:val="auto"/>
                    </w:rPr>
                  </w:pPr>
                  <w:r>
                    <w:rPr>
                      <w:rFonts w:hint="eastAsia"/>
                      <w:color w:val="auto"/>
                      <w:lang w:val="en-US" w:eastAsia="zh-CN"/>
                    </w:rPr>
                    <w:t>石屑</w:t>
                  </w:r>
                </w:p>
              </w:tc>
              <w:tc>
                <w:tcPr>
                  <w:tcW w:w="842" w:type="pct"/>
                  <w:noWrap w:val="0"/>
                  <w:vAlign w:val="center"/>
                </w:tcPr>
                <w:p w14:paraId="3C24252B">
                  <w:pPr>
                    <w:pStyle w:val="13"/>
                    <w:bidi w:val="0"/>
                    <w:rPr>
                      <w:rFonts w:hint="default" w:eastAsia="宋体"/>
                      <w:color w:val="auto"/>
                      <w:lang w:val="en-US" w:eastAsia="zh-CN"/>
                    </w:rPr>
                  </w:pPr>
                  <w:r>
                    <w:rPr>
                      <w:rFonts w:hint="eastAsia"/>
                      <w:color w:val="auto"/>
                      <w:lang w:val="en-US" w:eastAsia="zh-CN"/>
                    </w:rPr>
                    <w:t>0.867</w:t>
                  </w:r>
                </w:p>
              </w:tc>
              <w:tc>
                <w:tcPr>
                  <w:tcW w:w="1338" w:type="dxa"/>
                  <w:noWrap w:val="0"/>
                  <w:vAlign w:val="center"/>
                </w:tcPr>
                <w:p w14:paraId="2A99B63C">
                  <w:pPr>
                    <w:pStyle w:val="13"/>
                    <w:bidi w:val="0"/>
                    <w:rPr>
                      <w:rFonts w:hint="eastAsia"/>
                      <w:color w:val="auto"/>
                      <w:lang w:val="en-US" w:eastAsia="zh-CN"/>
                    </w:rPr>
                  </w:pPr>
                  <w:r>
                    <w:rPr>
                      <w:rFonts w:hint="default"/>
                      <w:color w:val="auto"/>
                      <w:lang w:val="en-US" w:eastAsia="zh-CN"/>
                    </w:rPr>
                    <w:t>104040</w:t>
                  </w:r>
                </w:p>
              </w:tc>
              <w:tc>
                <w:tcPr>
                  <w:tcW w:w="556" w:type="pct"/>
                  <w:noWrap w:val="0"/>
                  <w:vAlign w:val="center"/>
                </w:tcPr>
                <w:p w14:paraId="3AA5048E">
                  <w:pPr>
                    <w:pStyle w:val="13"/>
                    <w:bidi w:val="0"/>
                    <w:rPr>
                      <w:rFonts w:hint="default"/>
                      <w:color w:val="auto"/>
                    </w:rPr>
                  </w:pPr>
                  <w:r>
                    <w:rPr>
                      <w:rFonts w:hint="eastAsia"/>
                      <w:color w:val="auto"/>
                      <w:lang w:val="en-US" w:eastAsia="zh-CN"/>
                    </w:rPr>
                    <w:t>t/a</w:t>
                  </w:r>
                </w:p>
              </w:tc>
              <w:tc>
                <w:tcPr>
                  <w:tcW w:w="1500" w:type="pct"/>
                  <w:noWrap w:val="0"/>
                  <w:vAlign w:val="center"/>
                </w:tcPr>
                <w:p w14:paraId="178CC958">
                  <w:pPr>
                    <w:pStyle w:val="13"/>
                    <w:bidi w:val="0"/>
                    <w:rPr>
                      <w:rFonts w:hint="default" w:eastAsia="宋体"/>
                      <w:color w:val="auto"/>
                      <w:lang w:val="en-US" w:eastAsia="zh-CN"/>
                    </w:rPr>
                  </w:pPr>
                  <w:r>
                    <w:rPr>
                      <w:rFonts w:hint="default"/>
                      <w:color w:val="auto"/>
                      <w:lang w:val="en-US" w:eastAsia="zh-CN"/>
                    </w:rPr>
                    <w:t>外购，汽运至原料库房暂存</w:t>
                  </w:r>
                </w:p>
              </w:tc>
            </w:tr>
            <w:tr w14:paraId="6975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vMerge w:val="restart"/>
                  <w:noWrap w:val="0"/>
                  <w:vAlign w:val="center"/>
                </w:tcPr>
                <w:p w14:paraId="0D346C0E">
                  <w:pPr>
                    <w:pStyle w:val="13"/>
                    <w:bidi w:val="0"/>
                    <w:rPr>
                      <w:rFonts w:hint="default"/>
                      <w:color w:val="auto"/>
                      <w:lang w:val="en-US" w:eastAsia="zh-CN"/>
                    </w:rPr>
                  </w:pPr>
                  <w:r>
                    <w:rPr>
                      <w:rFonts w:hint="eastAsia"/>
                      <w:color w:val="auto"/>
                      <w:lang w:val="en-US" w:eastAsia="zh-CN"/>
                    </w:rPr>
                    <w:t>10</w:t>
                  </w:r>
                </w:p>
              </w:tc>
              <w:tc>
                <w:tcPr>
                  <w:tcW w:w="229" w:type="pct"/>
                  <w:vMerge w:val="continue"/>
                  <w:noWrap w:val="0"/>
                  <w:vAlign w:val="center"/>
                </w:tcPr>
                <w:p w14:paraId="6655627C">
                  <w:pPr>
                    <w:pStyle w:val="13"/>
                    <w:bidi w:val="0"/>
                    <w:rPr>
                      <w:rFonts w:hint="default"/>
                      <w:color w:val="auto"/>
                    </w:rPr>
                  </w:pPr>
                </w:p>
              </w:tc>
              <w:tc>
                <w:tcPr>
                  <w:tcW w:w="173" w:type="pct"/>
                  <w:vMerge w:val="restart"/>
                  <w:noWrap w:val="0"/>
                  <w:vAlign w:val="center"/>
                </w:tcPr>
                <w:p w14:paraId="4CDD6781">
                  <w:pPr>
                    <w:pStyle w:val="13"/>
                    <w:bidi w:val="0"/>
                    <w:rPr>
                      <w:rFonts w:hint="default"/>
                      <w:color w:val="auto"/>
                    </w:rPr>
                  </w:pPr>
                  <w:r>
                    <w:rPr>
                      <w:rFonts w:hint="eastAsia"/>
                      <w:color w:val="auto"/>
                      <w:lang w:val="en-US" w:eastAsia="zh-CN"/>
                    </w:rPr>
                    <w:t>石子</w:t>
                  </w:r>
                </w:p>
              </w:tc>
              <w:tc>
                <w:tcPr>
                  <w:tcW w:w="462" w:type="pct"/>
                  <w:noWrap w:val="0"/>
                  <w:vAlign w:val="center"/>
                </w:tcPr>
                <w:p w14:paraId="4FC7FBFB">
                  <w:pPr>
                    <w:pStyle w:val="13"/>
                    <w:bidi w:val="0"/>
                    <w:rPr>
                      <w:rFonts w:hint="default"/>
                      <w:color w:val="auto"/>
                      <w:lang w:val="en-US" w:eastAsia="zh-CN"/>
                    </w:rPr>
                  </w:pPr>
                  <w:r>
                    <w:rPr>
                      <w:rFonts w:hint="eastAsia"/>
                      <w:color w:val="auto"/>
                      <w:lang w:val="en-US" w:eastAsia="zh-CN"/>
                    </w:rPr>
                    <w:t>0-5mm</w:t>
                  </w:r>
                </w:p>
              </w:tc>
              <w:tc>
                <w:tcPr>
                  <w:tcW w:w="842" w:type="pct"/>
                  <w:noWrap w:val="0"/>
                  <w:vAlign w:val="center"/>
                </w:tcPr>
                <w:p w14:paraId="53E2171B">
                  <w:pPr>
                    <w:pStyle w:val="13"/>
                    <w:bidi w:val="0"/>
                    <w:rPr>
                      <w:rFonts w:hint="default" w:eastAsia="宋体"/>
                      <w:color w:val="auto"/>
                      <w:lang w:val="en-US" w:eastAsia="zh-CN"/>
                    </w:rPr>
                  </w:pPr>
                  <w:r>
                    <w:rPr>
                      <w:rFonts w:hint="eastAsia"/>
                      <w:color w:val="auto"/>
                      <w:lang w:val="en-US" w:eastAsia="zh-CN"/>
                    </w:rPr>
                    <w:t>0.542</w:t>
                  </w:r>
                </w:p>
              </w:tc>
              <w:tc>
                <w:tcPr>
                  <w:tcW w:w="1338" w:type="dxa"/>
                  <w:noWrap w:val="0"/>
                  <w:vAlign w:val="center"/>
                </w:tcPr>
                <w:p w14:paraId="15389BDA">
                  <w:pPr>
                    <w:pStyle w:val="13"/>
                    <w:bidi w:val="0"/>
                    <w:rPr>
                      <w:rFonts w:hint="eastAsia"/>
                      <w:color w:val="auto"/>
                      <w:lang w:val="en-US" w:eastAsia="zh-CN"/>
                    </w:rPr>
                  </w:pPr>
                  <w:r>
                    <w:rPr>
                      <w:rFonts w:hint="default"/>
                      <w:color w:val="auto"/>
                      <w:lang w:val="en-US" w:eastAsia="zh-CN"/>
                    </w:rPr>
                    <w:t>65040</w:t>
                  </w:r>
                </w:p>
              </w:tc>
              <w:tc>
                <w:tcPr>
                  <w:tcW w:w="556" w:type="pct"/>
                  <w:noWrap w:val="0"/>
                  <w:vAlign w:val="center"/>
                </w:tcPr>
                <w:p w14:paraId="63EAC9BD">
                  <w:pPr>
                    <w:pStyle w:val="13"/>
                    <w:bidi w:val="0"/>
                    <w:rPr>
                      <w:rFonts w:hint="default"/>
                      <w:color w:val="auto"/>
                    </w:rPr>
                  </w:pPr>
                  <w:r>
                    <w:rPr>
                      <w:rFonts w:hint="eastAsia"/>
                      <w:color w:val="auto"/>
                      <w:lang w:val="en-US" w:eastAsia="zh-CN"/>
                    </w:rPr>
                    <w:t>t/a</w:t>
                  </w:r>
                </w:p>
              </w:tc>
              <w:tc>
                <w:tcPr>
                  <w:tcW w:w="1500" w:type="pct"/>
                  <w:vMerge w:val="restart"/>
                  <w:noWrap w:val="0"/>
                  <w:vAlign w:val="center"/>
                </w:tcPr>
                <w:p w14:paraId="2B4C28B0">
                  <w:pPr>
                    <w:pStyle w:val="13"/>
                    <w:bidi w:val="0"/>
                    <w:rPr>
                      <w:rFonts w:hint="default" w:eastAsia="宋体"/>
                      <w:color w:val="auto"/>
                      <w:lang w:val="en-US" w:eastAsia="zh-CN"/>
                    </w:rPr>
                  </w:pPr>
                  <w:r>
                    <w:rPr>
                      <w:rFonts w:hint="default"/>
                      <w:color w:val="auto"/>
                      <w:lang w:val="en-US" w:eastAsia="zh-CN"/>
                    </w:rPr>
                    <w:t>外购，汽运至原料库房暂存</w:t>
                  </w:r>
                </w:p>
              </w:tc>
            </w:tr>
            <w:tr w14:paraId="538D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vMerge w:val="continue"/>
                  <w:noWrap w:val="0"/>
                  <w:vAlign w:val="center"/>
                </w:tcPr>
                <w:p w14:paraId="00552EC6">
                  <w:pPr>
                    <w:pStyle w:val="13"/>
                    <w:bidi w:val="0"/>
                    <w:rPr>
                      <w:color w:val="auto"/>
                    </w:rPr>
                  </w:pPr>
                </w:p>
              </w:tc>
              <w:tc>
                <w:tcPr>
                  <w:tcW w:w="229" w:type="pct"/>
                  <w:vMerge w:val="continue"/>
                  <w:noWrap w:val="0"/>
                  <w:vAlign w:val="center"/>
                </w:tcPr>
                <w:p w14:paraId="4617869D">
                  <w:pPr>
                    <w:pStyle w:val="13"/>
                    <w:bidi w:val="0"/>
                    <w:rPr>
                      <w:color w:val="auto"/>
                    </w:rPr>
                  </w:pPr>
                </w:p>
              </w:tc>
              <w:tc>
                <w:tcPr>
                  <w:tcW w:w="173" w:type="pct"/>
                  <w:vMerge w:val="continue"/>
                  <w:noWrap w:val="0"/>
                  <w:vAlign w:val="center"/>
                </w:tcPr>
                <w:p w14:paraId="2EFA0D98">
                  <w:pPr>
                    <w:pStyle w:val="13"/>
                    <w:bidi w:val="0"/>
                    <w:rPr>
                      <w:rFonts w:hint="default"/>
                      <w:color w:val="auto"/>
                      <w:lang w:val="en-US" w:eastAsia="zh-CN"/>
                    </w:rPr>
                  </w:pPr>
                </w:p>
              </w:tc>
              <w:tc>
                <w:tcPr>
                  <w:tcW w:w="462" w:type="pct"/>
                  <w:noWrap w:val="0"/>
                  <w:vAlign w:val="center"/>
                </w:tcPr>
                <w:p w14:paraId="681C4835">
                  <w:pPr>
                    <w:pStyle w:val="13"/>
                    <w:bidi w:val="0"/>
                    <w:rPr>
                      <w:rFonts w:hint="default"/>
                      <w:color w:val="auto"/>
                      <w:lang w:val="en-US" w:eastAsia="zh-CN"/>
                    </w:rPr>
                  </w:pPr>
                  <w:r>
                    <w:rPr>
                      <w:rFonts w:hint="eastAsia"/>
                      <w:color w:val="auto"/>
                      <w:lang w:val="en-US" w:eastAsia="zh-CN"/>
                    </w:rPr>
                    <w:t>1-3mm</w:t>
                  </w:r>
                </w:p>
              </w:tc>
              <w:tc>
                <w:tcPr>
                  <w:tcW w:w="842" w:type="pct"/>
                  <w:noWrap w:val="0"/>
                  <w:vAlign w:val="center"/>
                </w:tcPr>
                <w:p w14:paraId="631558E8">
                  <w:pPr>
                    <w:pStyle w:val="13"/>
                    <w:bidi w:val="0"/>
                    <w:rPr>
                      <w:rFonts w:hint="default"/>
                      <w:color w:val="auto"/>
                      <w:lang w:val="en-US" w:eastAsia="zh-CN"/>
                    </w:rPr>
                  </w:pPr>
                  <w:r>
                    <w:rPr>
                      <w:rFonts w:hint="eastAsia"/>
                      <w:color w:val="auto"/>
                      <w:lang w:val="en-US" w:eastAsia="zh-CN"/>
                    </w:rPr>
                    <w:t>0.434</w:t>
                  </w:r>
                </w:p>
              </w:tc>
              <w:tc>
                <w:tcPr>
                  <w:tcW w:w="1338" w:type="dxa"/>
                  <w:noWrap w:val="0"/>
                  <w:vAlign w:val="center"/>
                </w:tcPr>
                <w:p w14:paraId="72575D7F">
                  <w:pPr>
                    <w:pStyle w:val="13"/>
                    <w:bidi w:val="0"/>
                    <w:rPr>
                      <w:rFonts w:hint="eastAsia"/>
                      <w:color w:val="auto"/>
                      <w:lang w:val="en-US" w:eastAsia="zh-CN"/>
                    </w:rPr>
                  </w:pPr>
                  <w:r>
                    <w:rPr>
                      <w:rFonts w:hint="default"/>
                      <w:color w:val="auto"/>
                      <w:lang w:val="en-US" w:eastAsia="zh-CN"/>
                    </w:rPr>
                    <w:t>52080</w:t>
                  </w:r>
                </w:p>
              </w:tc>
              <w:tc>
                <w:tcPr>
                  <w:tcW w:w="556" w:type="pct"/>
                  <w:noWrap w:val="0"/>
                  <w:vAlign w:val="center"/>
                </w:tcPr>
                <w:p w14:paraId="4426ED74">
                  <w:pPr>
                    <w:pStyle w:val="13"/>
                    <w:bidi w:val="0"/>
                    <w:rPr>
                      <w:rFonts w:hint="eastAsia"/>
                      <w:color w:val="auto"/>
                      <w:lang w:val="en-US" w:eastAsia="zh-CN"/>
                    </w:rPr>
                  </w:pPr>
                </w:p>
              </w:tc>
              <w:tc>
                <w:tcPr>
                  <w:tcW w:w="1500" w:type="pct"/>
                  <w:vMerge w:val="continue"/>
                  <w:noWrap w:val="0"/>
                  <w:vAlign w:val="center"/>
                </w:tcPr>
                <w:p w14:paraId="35CE37A4">
                  <w:pPr>
                    <w:pStyle w:val="13"/>
                    <w:bidi w:val="0"/>
                    <w:rPr>
                      <w:rFonts w:hint="eastAsia"/>
                      <w:color w:val="auto"/>
                      <w:lang w:val="en-US" w:eastAsia="zh-CN"/>
                    </w:rPr>
                  </w:pPr>
                </w:p>
              </w:tc>
            </w:tr>
            <w:tr w14:paraId="0706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vMerge w:val="continue"/>
                  <w:noWrap w:val="0"/>
                  <w:vAlign w:val="center"/>
                </w:tcPr>
                <w:p w14:paraId="0CE1159A">
                  <w:pPr>
                    <w:pStyle w:val="13"/>
                    <w:bidi w:val="0"/>
                    <w:rPr>
                      <w:rFonts w:hint="eastAsia"/>
                      <w:color w:val="auto"/>
                      <w:lang w:val="en-US" w:eastAsia="zh-CN"/>
                    </w:rPr>
                  </w:pPr>
                </w:p>
              </w:tc>
              <w:tc>
                <w:tcPr>
                  <w:tcW w:w="229" w:type="pct"/>
                  <w:vMerge w:val="continue"/>
                  <w:noWrap w:val="0"/>
                  <w:vAlign w:val="center"/>
                </w:tcPr>
                <w:p w14:paraId="3AA9369B">
                  <w:pPr>
                    <w:pStyle w:val="13"/>
                    <w:bidi w:val="0"/>
                    <w:rPr>
                      <w:rFonts w:hint="eastAsia"/>
                      <w:color w:val="auto"/>
                      <w:lang w:val="en-US" w:eastAsia="zh-CN"/>
                    </w:rPr>
                  </w:pPr>
                </w:p>
              </w:tc>
              <w:tc>
                <w:tcPr>
                  <w:tcW w:w="173" w:type="pct"/>
                  <w:vMerge w:val="continue"/>
                  <w:noWrap w:val="0"/>
                  <w:vAlign w:val="center"/>
                </w:tcPr>
                <w:p w14:paraId="77232DAB">
                  <w:pPr>
                    <w:pStyle w:val="13"/>
                    <w:bidi w:val="0"/>
                    <w:rPr>
                      <w:rFonts w:hint="default"/>
                      <w:color w:val="auto"/>
                      <w:lang w:val="en-US" w:eastAsia="zh-CN"/>
                    </w:rPr>
                  </w:pPr>
                </w:p>
              </w:tc>
              <w:tc>
                <w:tcPr>
                  <w:tcW w:w="462" w:type="pct"/>
                  <w:noWrap w:val="0"/>
                  <w:vAlign w:val="center"/>
                </w:tcPr>
                <w:p w14:paraId="672CE5E8">
                  <w:pPr>
                    <w:pStyle w:val="13"/>
                    <w:bidi w:val="0"/>
                    <w:rPr>
                      <w:rFonts w:hint="default"/>
                      <w:color w:val="auto"/>
                      <w:lang w:val="en-US" w:eastAsia="zh-CN"/>
                    </w:rPr>
                  </w:pPr>
                  <w:r>
                    <w:rPr>
                      <w:rFonts w:hint="eastAsia"/>
                      <w:color w:val="auto"/>
                      <w:lang w:val="en-US" w:eastAsia="zh-CN"/>
                    </w:rPr>
                    <w:t>2-4mm</w:t>
                  </w:r>
                </w:p>
              </w:tc>
              <w:tc>
                <w:tcPr>
                  <w:tcW w:w="842" w:type="pct"/>
                  <w:noWrap w:val="0"/>
                  <w:vAlign w:val="center"/>
                </w:tcPr>
                <w:p w14:paraId="38CB8B18">
                  <w:pPr>
                    <w:pStyle w:val="13"/>
                    <w:bidi w:val="0"/>
                    <w:rPr>
                      <w:rFonts w:hint="default"/>
                      <w:color w:val="auto"/>
                      <w:lang w:val="en-US" w:eastAsia="zh-CN"/>
                    </w:rPr>
                  </w:pPr>
                  <w:r>
                    <w:rPr>
                      <w:rFonts w:hint="eastAsia"/>
                      <w:color w:val="auto"/>
                      <w:lang w:val="en-US" w:eastAsia="zh-CN"/>
                    </w:rPr>
                    <w:t>0.325</w:t>
                  </w:r>
                </w:p>
              </w:tc>
              <w:tc>
                <w:tcPr>
                  <w:tcW w:w="1338" w:type="dxa"/>
                  <w:noWrap w:val="0"/>
                  <w:vAlign w:val="center"/>
                </w:tcPr>
                <w:p w14:paraId="5F342151">
                  <w:pPr>
                    <w:pStyle w:val="13"/>
                    <w:bidi w:val="0"/>
                    <w:rPr>
                      <w:rFonts w:hint="eastAsia"/>
                      <w:color w:val="auto"/>
                      <w:lang w:val="en-US" w:eastAsia="zh-CN"/>
                    </w:rPr>
                  </w:pPr>
                  <w:r>
                    <w:rPr>
                      <w:rFonts w:hint="default"/>
                      <w:color w:val="auto"/>
                      <w:lang w:val="en-US" w:eastAsia="zh-CN"/>
                    </w:rPr>
                    <w:t>39000</w:t>
                  </w:r>
                </w:p>
              </w:tc>
              <w:tc>
                <w:tcPr>
                  <w:tcW w:w="556" w:type="pct"/>
                  <w:noWrap w:val="0"/>
                  <w:vAlign w:val="center"/>
                </w:tcPr>
                <w:p w14:paraId="1B02CB7E">
                  <w:pPr>
                    <w:pStyle w:val="13"/>
                    <w:bidi w:val="0"/>
                    <w:rPr>
                      <w:rFonts w:hint="eastAsia"/>
                      <w:color w:val="auto"/>
                      <w:lang w:val="en-US" w:eastAsia="zh-CN"/>
                    </w:rPr>
                  </w:pPr>
                </w:p>
              </w:tc>
              <w:tc>
                <w:tcPr>
                  <w:tcW w:w="1500" w:type="pct"/>
                  <w:vMerge w:val="continue"/>
                  <w:noWrap w:val="0"/>
                  <w:vAlign w:val="center"/>
                </w:tcPr>
                <w:p w14:paraId="41B8D9E3">
                  <w:pPr>
                    <w:pStyle w:val="13"/>
                    <w:bidi w:val="0"/>
                    <w:rPr>
                      <w:rFonts w:hint="eastAsia"/>
                      <w:color w:val="auto"/>
                      <w:lang w:val="en-US" w:eastAsia="zh-CN"/>
                    </w:rPr>
                  </w:pPr>
                </w:p>
              </w:tc>
            </w:tr>
            <w:tr w14:paraId="72C1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1B731BA9">
                  <w:pPr>
                    <w:pStyle w:val="13"/>
                    <w:bidi w:val="0"/>
                    <w:rPr>
                      <w:rFonts w:hint="default" w:eastAsia="宋体"/>
                      <w:color w:val="auto"/>
                      <w:lang w:val="en-US" w:eastAsia="zh-CN"/>
                    </w:rPr>
                  </w:pPr>
                  <w:r>
                    <w:rPr>
                      <w:rFonts w:hint="eastAsia"/>
                      <w:color w:val="auto"/>
                      <w:lang w:val="en-US" w:eastAsia="zh-CN"/>
                    </w:rPr>
                    <w:t>11</w:t>
                  </w:r>
                </w:p>
              </w:tc>
              <w:tc>
                <w:tcPr>
                  <w:tcW w:w="229" w:type="pct"/>
                  <w:vMerge w:val="continue"/>
                  <w:noWrap w:val="0"/>
                  <w:vAlign w:val="center"/>
                </w:tcPr>
                <w:p w14:paraId="112154E9">
                  <w:pPr>
                    <w:pStyle w:val="13"/>
                    <w:bidi w:val="0"/>
                    <w:rPr>
                      <w:rFonts w:hint="eastAsia" w:eastAsia="宋体"/>
                      <w:color w:val="auto"/>
                      <w:lang w:val="en-US" w:eastAsia="zh-CN"/>
                    </w:rPr>
                  </w:pPr>
                </w:p>
              </w:tc>
              <w:tc>
                <w:tcPr>
                  <w:tcW w:w="635" w:type="pct"/>
                  <w:gridSpan w:val="2"/>
                  <w:noWrap w:val="0"/>
                  <w:vAlign w:val="center"/>
                </w:tcPr>
                <w:p w14:paraId="52D3B1B6">
                  <w:pPr>
                    <w:pStyle w:val="13"/>
                    <w:bidi w:val="0"/>
                    <w:rPr>
                      <w:rFonts w:hint="eastAsia" w:eastAsia="宋体"/>
                      <w:color w:val="auto"/>
                      <w:lang w:val="en-US" w:eastAsia="zh-CN"/>
                    </w:rPr>
                  </w:pPr>
                  <w:r>
                    <w:rPr>
                      <w:rFonts w:hint="eastAsia"/>
                      <w:color w:val="auto"/>
                      <w:lang w:val="en-US" w:eastAsia="zh-CN"/>
                    </w:rPr>
                    <w:t>水泥</w:t>
                  </w:r>
                </w:p>
              </w:tc>
              <w:tc>
                <w:tcPr>
                  <w:tcW w:w="842" w:type="pct"/>
                  <w:noWrap w:val="0"/>
                  <w:vAlign w:val="center"/>
                </w:tcPr>
                <w:p w14:paraId="7AA64E16">
                  <w:pPr>
                    <w:pStyle w:val="13"/>
                    <w:bidi w:val="0"/>
                    <w:rPr>
                      <w:rFonts w:hint="default" w:eastAsia="宋体"/>
                      <w:color w:val="auto"/>
                      <w:lang w:val="en-US" w:eastAsia="zh-CN"/>
                    </w:rPr>
                  </w:pPr>
                  <w:r>
                    <w:rPr>
                      <w:rFonts w:hint="eastAsia"/>
                      <w:color w:val="auto"/>
                      <w:lang w:val="en-US" w:eastAsia="zh-CN"/>
                    </w:rPr>
                    <w:t>0.108</w:t>
                  </w:r>
                </w:p>
              </w:tc>
              <w:tc>
                <w:tcPr>
                  <w:tcW w:w="1338" w:type="dxa"/>
                  <w:noWrap w:val="0"/>
                  <w:vAlign w:val="center"/>
                </w:tcPr>
                <w:p w14:paraId="11DD7AB1">
                  <w:pPr>
                    <w:pStyle w:val="13"/>
                    <w:bidi w:val="0"/>
                    <w:rPr>
                      <w:rFonts w:hint="eastAsia"/>
                      <w:color w:val="auto"/>
                      <w:lang w:val="en-US" w:eastAsia="zh-CN"/>
                    </w:rPr>
                  </w:pPr>
                  <w:r>
                    <w:rPr>
                      <w:rFonts w:hint="default"/>
                      <w:color w:val="auto"/>
                      <w:lang w:val="en-US" w:eastAsia="zh-CN"/>
                    </w:rPr>
                    <w:t>12960</w:t>
                  </w:r>
                </w:p>
              </w:tc>
              <w:tc>
                <w:tcPr>
                  <w:tcW w:w="556" w:type="pct"/>
                  <w:noWrap w:val="0"/>
                  <w:vAlign w:val="center"/>
                </w:tcPr>
                <w:p w14:paraId="149CA9AA">
                  <w:pPr>
                    <w:pStyle w:val="13"/>
                    <w:bidi w:val="0"/>
                    <w:rPr>
                      <w:rFonts w:hint="default"/>
                      <w:color w:val="auto"/>
                    </w:rPr>
                  </w:pPr>
                  <w:r>
                    <w:rPr>
                      <w:rFonts w:hint="eastAsia"/>
                      <w:color w:val="auto"/>
                      <w:lang w:val="en-US" w:eastAsia="zh-CN"/>
                    </w:rPr>
                    <w:t>t/a</w:t>
                  </w:r>
                </w:p>
              </w:tc>
              <w:tc>
                <w:tcPr>
                  <w:tcW w:w="1500" w:type="pct"/>
                  <w:noWrap w:val="0"/>
                  <w:vAlign w:val="center"/>
                </w:tcPr>
                <w:p w14:paraId="24682060">
                  <w:pPr>
                    <w:pStyle w:val="13"/>
                    <w:bidi w:val="0"/>
                    <w:rPr>
                      <w:rFonts w:hint="default" w:eastAsia="宋体"/>
                      <w:color w:val="auto"/>
                      <w:lang w:val="en-US" w:eastAsia="zh-CN"/>
                    </w:rPr>
                  </w:pPr>
                  <w:r>
                    <w:rPr>
                      <w:rFonts w:hint="default" w:eastAsia="宋体"/>
                      <w:color w:val="auto"/>
                      <w:lang w:val="en-US" w:eastAsia="zh-CN"/>
                    </w:rPr>
                    <w:t>外购，罐车运进厂区后利用气泵打入水泥筒仓</w:t>
                  </w:r>
                </w:p>
              </w:tc>
            </w:tr>
            <w:tr w14:paraId="0440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19D9B585">
                  <w:pPr>
                    <w:pStyle w:val="13"/>
                    <w:bidi w:val="0"/>
                    <w:rPr>
                      <w:rFonts w:hint="default" w:eastAsia="宋体"/>
                      <w:color w:val="auto"/>
                      <w:lang w:val="en-US" w:eastAsia="zh-CN"/>
                    </w:rPr>
                  </w:pPr>
                  <w:r>
                    <w:rPr>
                      <w:rFonts w:hint="eastAsia"/>
                      <w:color w:val="auto"/>
                      <w:lang w:val="en-US" w:eastAsia="zh-CN"/>
                    </w:rPr>
                    <w:t>12</w:t>
                  </w:r>
                </w:p>
              </w:tc>
              <w:tc>
                <w:tcPr>
                  <w:tcW w:w="229" w:type="pct"/>
                  <w:vMerge w:val="continue"/>
                  <w:noWrap w:val="0"/>
                  <w:vAlign w:val="center"/>
                </w:tcPr>
                <w:p w14:paraId="59A706E4">
                  <w:pPr>
                    <w:pStyle w:val="13"/>
                    <w:bidi w:val="0"/>
                    <w:rPr>
                      <w:rFonts w:hint="default"/>
                      <w:color w:val="auto"/>
                    </w:rPr>
                  </w:pPr>
                </w:p>
              </w:tc>
              <w:tc>
                <w:tcPr>
                  <w:tcW w:w="635" w:type="pct"/>
                  <w:gridSpan w:val="2"/>
                  <w:noWrap w:val="0"/>
                  <w:vAlign w:val="center"/>
                </w:tcPr>
                <w:p w14:paraId="08F7C109">
                  <w:pPr>
                    <w:pStyle w:val="13"/>
                    <w:bidi w:val="0"/>
                    <w:rPr>
                      <w:rFonts w:hint="default"/>
                      <w:color w:val="auto"/>
                    </w:rPr>
                  </w:pPr>
                  <w:r>
                    <w:rPr>
                      <w:rFonts w:hint="eastAsia"/>
                      <w:color w:val="auto"/>
                      <w:lang w:val="en-US" w:eastAsia="zh-CN"/>
                    </w:rPr>
                    <w:t>新鲜水</w:t>
                  </w:r>
                </w:p>
              </w:tc>
              <w:tc>
                <w:tcPr>
                  <w:tcW w:w="842" w:type="pct"/>
                  <w:noWrap w:val="0"/>
                  <w:vAlign w:val="center"/>
                </w:tcPr>
                <w:p w14:paraId="35BFF7B1">
                  <w:pPr>
                    <w:pStyle w:val="13"/>
                    <w:bidi w:val="0"/>
                    <w:rPr>
                      <w:rFonts w:hint="default" w:eastAsia="宋体"/>
                      <w:color w:val="auto"/>
                      <w:lang w:val="en-US" w:eastAsia="zh-CN"/>
                    </w:rPr>
                  </w:pPr>
                  <w:r>
                    <w:rPr>
                      <w:rFonts w:hint="eastAsia"/>
                      <w:color w:val="auto"/>
                      <w:lang w:val="en-US" w:eastAsia="zh-CN"/>
                    </w:rPr>
                    <w:t>/</w:t>
                  </w:r>
                </w:p>
              </w:tc>
              <w:tc>
                <w:tcPr>
                  <w:tcW w:w="843" w:type="pct"/>
                  <w:noWrap w:val="0"/>
                  <w:vAlign w:val="center"/>
                </w:tcPr>
                <w:p w14:paraId="3B1D0446">
                  <w:pPr>
                    <w:pStyle w:val="13"/>
                    <w:bidi w:val="0"/>
                    <w:rPr>
                      <w:rFonts w:hint="default"/>
                      <w:color w:val="auto"/>
                      <w:lang w:val="en-US" w:eastAsia="zh-CN"/>
                    </w:rPr>
                  </w:pPr>
                  <w:r>
                    <w:rPr>
                      <w:rFonts w:hint="eastAsia"/>
                      <w:color w:val="auto"/>
                      <w:lang w:val="en-US" w:eastAsia="zh-CN"/>
                    </w:rPr>
                    <w:t>4600</w:t>
                  </w:r>
                </w:p>
              </w:tc>
              <w:tc>
                <w:tcPr>
                  <w:tcW w:w="556" w:type="pct"/>
                  <w:noWrap w:val="0"/>
                  <w:vAlign w:val="center"/>
                </w:tcPr>
                <w:p w14:paraId="35C2491C">
                  <w:pPr>
                    <w:pStyle w:val="13"/>
                    <w:bidi w:val="0"/>
                    <w:rPr>
                      <w:rFonts w:hint="default"/>
                      <w:color w:val="auto"/>
                    </w:rPr>
                  </w:pPr>
                  <w:r>
                    <w:rPr>
                      <w:rFonts w:hint="default"/>
                      <w:color w:val="auto"/>
                    </w:rPr>
                    <w:t>m</w:t>
                  </w:r>
                  <w:r>
                    <w:rPr>
                      <w:rFonts w:hint="default"/>
                      <w:color w:val="auto"/>
                      <w:vertAlign w:val="superscript"/>
                    </w:rPr>
                    <w:t>3</w:t>
                  </w:r>
                  <w:r>
                    <w:rPr>
                      <w:rFonts w:hint="default"/>
                      <w:color w:val="auto"/>
                    </w:rPr>
                    <w:t>/a</w:t>
                  </w:r>
                </w:p>
              </w:tc>
              <w:tc>
                <w:tcPr>
                  <w:tcW w:w="1500" w:type="pct"/>
                  <w:noWrap w:val="0"/>
                  <w:vAlign w:val="center"/>
                </w:tcPr>
                <w:p w14:paraId="36DEB86A">
                  <w:pPr>
                    <w:pStyle w:val="13"/>
                    <w:bidi w:val="0"/>
                    <w:rPr>
                      <w:rFonts w:hint="default" w:eastAsia="宋体"/>
                      <w:color w:val="auto"/>
                      <w:lang w:val="en-US" w:eastAsia="zh-CN"/>
                    </w:rPr>
                  </w:pPr>
                  <w:r>
                    <w:rPr>
                      <w:rFonts w:hint="default"/>
                      <w:color w:val="auto"/>
                      <w:lang w:val="en-US" w:eastAsia="zh-CN"/>
                    </w:rPr>
                    <w:t>自备水井</w:t>
                  </w:r>
                  <w:r>
                    <w:rPr>
                      <w:rFonts w:hint="eastAsia"/>
                      <w:color w:val="auto"/>
                      <w:lang w:val="en-US" w:eastAsia="zh-CN"/>
                    </w:rPr>
                    <w:t>（生活用水和生产用水）</w:t>
                  </w:r>
                </w:p>
              </w:tc>
            </w:tr>
            <w:tr w14:paraId="788D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223A8353">
                  <w:pPr>
                    <w:pStyle w:val="13"/>
                    <w:bidi w:val="0"/>
                    <w:rPr>
                      <w:rFonts w:hint="default" w:eastAsia="宋体"/>
                      <w:color w:val="auto"/>
                      <w:lang w:val="en-US" w:eastAsia="zh-CN"/>
                    </w:rPr>
                  </w:pPr>
                  <w:r>
                    <w:rPr>
                      <w:rFonts w:hint="eastAsia"/>
                      <w:color w:val="auto"/>
                      <w:lang w:val="en-US" w:eastAsia="zh-CN"/>
                    </w:rPr>
                    <w:t>13</w:t>
                  </w:r>
                </w:p>
              </w:tc>
              <w:tc>
                <w:tcPr>
                  <w:tcW w:w="229" w:type="pct"/>
                  <w:vMerge w:val="continue"/>
                  <w:noWrap w:val="0"/>
                  <w:vAlign w:val="center"/>
                </w:tcPr>
                <w:p w14:paraId="066C56BF">
                  <w:pPr>
                    <w:pStyle w:val="13"/>
                    <w:bidi w:val="0"/>
                    <w:rPr>
                      <w:rFonts w:hint="default"/>
                      <w:color w:val="auto"/>
                    </w:rPr>
                  </w:pPr>
                </w:p>
              </w:tc>
              <w:tc>
                <w:tcPr>
                  <w:tcW w:w="635" w:type="pct"/>
                  <w:gridSpan w:val="2"/>
                  <w:noWrap w:val="0"/>
                  <w:vAlign w:val="center"/>
                </w:tcPr>
                <w:p w14:paraId="1A1FEA5F">
                  <w:pPr>
                    <w:pStyle w:val="13"/>
                    <w:bidi w:val="0"/>
                    <w:rPr>
                      <w:rFonts w:hint="default"/>
                      <w:color w:val="auto"/>
                    </w:rPr>
                  </w:pPr>
                  <w:r>
                    <w:rPr>
                      <w:rFonts w:hint="eastAsia"/>
                      <w:color w:val="auto"/>
                      <w:lang w:val="en-US" w:eastAsia="zh-CN"/>
                    </w:rPr>
                    <w:t>电</w:t>
                  </w:r>
                </w:p>
              </w:tc>
              <w:tc>
                <w:tcPr>
                  <w:tcW w:w="842" w:type="pct"/>
                  <w:noWrap w:val="0"/>
                  <w:vAlign w:val="center"/>
                </w:tcPr>
                <w:p w14:paraId="72D9C33C">
                  <w:pPr>
                    <w:pStyle w:val="13"/>
                    <w:bidi w:val="0"/>
                    <w:rPr>
                      <w:rFonts w:hint="default" w:eastAsia="宋体"/>
                      <w:color w:val="auto"/>
                      <w:lang w:val="en-US" w:eastAsia="zh-CN"/>
                    </w:rPr>
                  </w:pPr>
                  <w:r>
                    <w:rPr>
                      <w:rFonts w:hint="eastAsia"/>
                      <w:color w:val="auto"/>
                      <w:lang w:val="en-US" w:eastAsia="zh-CN"/>
                    </w:rPr>
                    <w:t>/</w:t>
                  </w:r>
                </w:p>
              </w:tc>
              <w:tc>
                <w:tcPr>
                  <w:tcW w:w="843" w:type="pct"/>
                  <w:noWrap w:val="0"/>
                  <w:vAlign w:val="center"/>
                </w:tcPr>
                <w:p w14:paraId="3FD0EFAA">
                  <w:pPr>
                    <w:pStyle w:val="13"/>
                    <w:bidi w:val="0"/>
                    <w:rPr>
                      <w:rFonts w:hint="eastAsia"/>
                      <w:color w:val="auto"/>
                      <w:lang w:val="en-US" w:eastAsia="zh-CN"/>
                    </w:rPr>
                  </w:pPr>
                  <w:r>
                    <w:rPr>
                      <w:rFonts w:hint="eastAsia"/>
                      <w:color w:val="auto"/>
                      <w:lang w:val="en-US" w:eastAsia="zh-CN"/>
                    </w:rPr>
                    <w:t>6</w:t>
                  </w:r>
                </w:p>
              </w:tc>
              <w:tc>
                <w:tcPr>
                  <w:tcW w:w="556" w:type="pct"/>
                  <w:noWrap w:val="0"/>
                  <w:vAlign w:val="center"/>
                </w:tcPr>
                <w:p w14:paraId="0913CC1F">
                  <w:pPr>
                    <w:pStyle w:val="13"/>
                    <w:bidi w:val="0"/>
                    <w:rPr>
                      <w:rFonts w:hint="default"/>
                      <w:color w:val="auto"/>
                    </w:rPr>
                  </w:pPr>
                  <w:r>
                    <w:rPr>
                      <w:rFonts w:hint="eastAsia"/>
                      <w:color w:val="auto"/>
                      <w:lang w:val="en-US" w:eastAsia="zh-CN"/>
                    </w:rPr>
                    <w:t>万</w:t>
                  </w:r>
                  <w:r>
                    <w:rPr>
                      <w:rFonts w:hint="default"/>
                      <w:color w:val="auto"/>
                    </w:rPr>
                    <w:t>kW·h/a</w:t>
                  </w:r>
                </w:p>
              </w:tc>
              <w:tc>
                <w:tcPr>
                  <w:tcW w:w="1500" w:type="pct"/>
                  <w:noWrap w:val="0"/>
                  <w:vAlign w:val="center"/>
                </w:tcPr>
                <w:p w14:paraId="0C3866AA">
                  <w:pPr>
                    <w:pStyle w:val="13"/>
                    <w:bidi w:val="0"/>
                    <w:rPr>
                      <w:rFonts w:hint="default" w:eastAsia="宋体"/>
                      <w:color w:val="auto"/>
                      <w:lang w:val="en-US" w:eastAsia="zh-CN"/>
                    </w:rPr>
                  </w:pPr>
                  <w:r>
                    <w:rPr>
                      <w:rFonts w:hint="default"/>
                      <w:color w:val="auto"/>
                      <w:lang w:val="en-US" w:eastAsia="zh-CN"/>
                    </w:rPr>
                    <w:t>由山湾子乡供电电网提供</w:t>
                  </w:r>
                </w:p>
              </w:tc>
            </w:tr>
            <w:tr w14:paraId="0AE4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1" w:type="pct"/>
                  <w:noWrap w:val="0"/>
                  <w:vAlign w:val="center"/>
                </w:tcPr>
                <w:p w14:paraId="22E6E3D0">
                  <w:pPr>
                    <w:pStyle w:val="13"/>
                    <w:bidi w:val="0"/>
                    <w:rPr>
                      <w:rFonts w:hint="default"/>
                      <w:color w:val="auto"/>
                      <w:lang w:val="en-US" w:eastAsia="zh-CN"/>
                    </w:rPr>
                  </w:pPr>
                  <w:r>
                    <w:rPr>
                      <w:rFonts w:hint="eastAsia"/>
                      <w:color w:val="auto"/>
                      <w:lang w:val="en-US" w:eastAsia="zh-CN"/>
                    </w:rPr>
                    <w:t>14</w:t>
                  </w:r>
                </w:p>
              </w:tc>
              <w:tc>
                <w:tcPr>
                  <w:tcW w:w="229" w:type="pct"/>
                  <w:vMerge w:val="continue"/>
                  <w:noWrap w:val="0"/>
                  <w:vAlign w:val="center"/>
                </w:tcPr>
                <w:p w14:paraId="499A6C37">
                  <w:pPr>
                    <w:pStyle w:val="13"/>
                    <w:bidi w:val="0"/>
                    <w:rPr>
                      <w:rFonts w:hint="default"/>
                      <w:color w:val="auto"/>
                    </w:rPr>
                  </w:pPr>
                </w:p>
              </w:tc>
              <w:tc>
                <w:tcPr>
                  <w:tcW w:w="635" w:type="pct"/>
                  <w:gridSpan w:val="2"/>
                  <w:noWrap w:val="0"/>
                  <w:vAlign w:val="center"/>
                </w:tcPr>
                <w:p w14:paraId="4ACAB7D3">
                  <w:pPr>
                    <w:pStyle w:val="13"/>
                    <w:bidi w:val="0"/>
                    <w:rPr>
                      <w:rFonts w:hint="default"/>
                      <w:color w:val="auto"/>
                    </w:rPr>
                  </w:pPr>
                  <w:r>
                    <w:rPr>
                      <w:rFonts w:hint="eastAsia"/>
                      <w:color w:val="auto"/>
                      <w:lang w:val="en-US" w:eastAsia="zh-CN"/>
                    </w:rPr>
                    <w:t>润滑油</w:t>
                  </w:r>
                </w:p>
              </w:tc>
              <w:tc>
                <w:tcPr>
                  <w:tcW w:w="842" w:type="pct"/>
                  <w:noWrap w:val="0"/>
                  <w:vAlign w:val="center"/>
                </w:tcPr>
                <w:p w14:paraId="73816888">
                  <w:pPr>
                    <w:pStyle w:val="13"/>
                    <w:bidi w:val="0"/>
                    <w:rPr>
                      <w:rFonts w:hint="default" w:eastAsia="宋体"/>
                      <w:color w:val="auto"/>
                      <w:lang w:val="en-US" w:eastAsia="zh-CN"/>
                    </w:rPr>
                  </w:pPr>
                  <w:r>
                    <w:rPr>
                      <w:rFonts w:hint="eastAsia"/>
                      <w:color w:val="auto"/>
                      <w:lang w:val="en-US" w:eastAsia="zh-CN"/>
                    </w:rPr>
                    <w:t>/</w:t>
                  </w:r>
                </w:p>
              </w:tc>
              <w:tc>
                <w:tcPr>
                  <w:tcW w:w="843" w:type="pct"/>
                  <w:noWrap w:val="0"/>
                  <w:vAlign w:val="center"/>
                </w:tcPr>
                <w:p w14:paraId="0A852DA3">
                  <w:pPr>
                    <w:pStyle w:val="13"/>
                    <w:bidi w:val="0"/>
                    <w:rPr>
                      <w:rFonts w:hint="eastAsia"/>
                      <w:color w:val="auto"/>
                      <w:lang w:val="en-US" w:eastAsia="zh-CN"/>
                    </w:rPr>
                  </w:pPr>
                  <w:r>
                    <w:rPr>
                      <w:rFonts w:hint="eastAsia"/>
                      <w:color w:val="auto"/>
                      <w:lang w:val="en-US" w:eastAsia="zh-CN"/>
                    </w:rPr>
                    <w:t>0.5</w:t>
                  </w:r>
                </w:p>
              </w:tc>
              <w:tc>
                <w:tcPr>
                  <w:tcW w:w="556" w:type="pct"/>
                  <w:noWrap w:val="0"/>
                  <w:vAlign w:val="center"/>
                </w:tcPr>
                <w:p w14:paraId="1392CE22">
                  <w:pPr>
                    <w:pStyle w:val="13"/>
                    <w:bidi w:val="0"/>
                    <w:rPr>
                      <w:rFonts w:hint="default"/>
                      <w:color w:val="auto"/>
                    </w:rPr>
                  </w:pPr>
                  <w:r>
                    <w:rPr>
                      <w:rFonts w:hint="eastAsia"/>
                      <w:color w:val="auto"/>
                      <w:lang w:val="en-US" w:eastAsia="zh-CN"/>
                    </w:rPr>
                    <w:t>t/a</w:t>
                  </w:r>
                </w:p>
              </w:tc>
              <w:tc>
                <w:tcPr>
                  <w:tcW w:w="1500" w:type="pct"/>
                  <w:noWrap w:val="0"/>
                  <w:vAlign w:val="center"/>
                </w:tcPr>
                <w:p w14:paraId="7075A3FD">
                  <w:pPr>
                    <w:pStyle w:val="13"/>
                    <w:bidi w:val="0"/>
                    <w:rPr>
                      <w:rFonts w:hint="default" w:eastAsia="宋体"/>
                      <w:color w:val="auto"/>
                      <w:lang w:val="en-US" w:eastAsia="zh-CN"/>
                    </w:rPr>
                  </w:pPr>
                  <w:r>
                    <w:rPr>
                      <w:rFonts w:hint="default" w:eastAsia="宋体"/>
                      <w:color w:val="auto"/>
                      <w:lang w:val="en-US" w:eastAsia="zh-CN"/>
                    </w:rPr>
                    <w:t>外购，设备及车辆维护</w:t>
                  </w:r>
                </w:p>
              </w:tc>
            </w:tr>
          </w:tbl>
          <w:p w14:paraId="634203D2">
            <w:pPr>
              <w:pStyle w:val="3"/>
              <w:bidi w:val="0"/>
              <w:rPr>
                <w:rFonts w:hint="default"/>
                <w:color w:val="auto"/>
                <w:lang w:val="en-US" w:eastAsia="zh-CN"/>
              </w:rPr>
            </w:pPr>
            <w:r>
              <w:rPr>
                <w:rFonts w:hint="eastAsia"/>
                <w:color w:val="auto"/>
                <w:lang w:val="en-US" w:eastAsia="zh-CN"/>
              </w:rPr>
              <w:t>注：1m</w:t>
            </w:r>
            <w:r>
              <w:rPr>
                <w:rFonts w:hint="eastAsia"/>
                <w:color w:val="auto"/>
                <w:vertAlign w:val="superscript"/>
                <w:lang w:val="en-US" w:eastAsia="zh-CN"/>
              </w:rPr>
              <w:t>3</w:t>
            </w:r>
            <w:r>
              <w:rPr>
                <w:rFonts w:hint="eastAsia"/>
                <w:color w:val="auto"/>
                <w:lang w:val="en-US" w:eastAsia="zh-CN"/>
              </w:rPr>
              <w:t>混凝土由300kg水泥、80kg粉煤灰、950kg砂子、1080kg石子、8.4kg外加剂、0.16m</w:t>
            </w:r>
            <w:r>
              <w:rPr>
                <w:rFonts w:hint="eastAsia"/>
                <w:color w:val="auto"/>
                <w:vertAlign w:val="superscript"/>
                <w:lang w:val="en-US" w:eastAsia="zh-CN"/>
              </w:rPr>
              <w:t>3</w:t>
            </w:r>
            <w:r>
              <w:rPr>
                <w:rFonts w:hint="eastAsia"/>
                <w:color w:val="auto"/>
                <w:lang w:val="en-US" w:eastAsia="zh-CN"/>
              </w:rPr>
              <w:t>水搅拌而成；1m</w:t>
            </w:r>
            <w:r>
              <w:rPr>
                <w:rFonts w:hint="eastAsia"/>
                <w:color w:val="auto"/>
                <w:vertAlign w:val="superscript"/>
                <w:lang w:val="en-US" w:eastAsia="zh-CN"/>
              </w:rPr>
              <w:t>3</w:t>
            </w:r>
            <w:r>
              <w:rPr>
                <w:rFonts w:hint="eastAsia"/>
                <w:color w:val="auto"/>
                <w:lang w:val="en-US" w:eastAsia="zh-CN"/>
              </w:rPr>
              <w:t>水稳拌合料由108kg水泥、325kg2-4mm石子、434kg1-3mm石子、542kg0-5mm石子、867kg石屑、0.032m</w:t>
            </w:r>
            <w:r>
              <w:rPr>
                <w:rFonts w:hint="eastAsia"/>
                <w:color w:val="auto"/>
                <w:vertAlign w:val="superscript"/>
                <w:lang w:val="en-US" w:eastAsia="zh-CN"/>
              </w:rPr>
              <w:t>3</w:t>
            </w:r>
            <w:r>
              <w:rPr>
                <w:rFonts w:hint="eastAsia"/>
                <w:color w:val="auto"/>
                <w:lang w:val="en-US" w:eastAsia="zh-CN"/>
              </w:rPr>
              <w:t>水搅拌而成。</w:t>
            </w:r>
          </w:p>
          <w:p w14:paraId="6F7FA774">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主要原辅材料理化性质</w:t>
            </w:r>
          </w:p>
          <w:tbl>
            <w:tblPr>
              <w:tblStyle w:val="9"/>
              <w:tblW w:w="7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6"/>
              <w:gridCol w:w="825"/>
              <w:gridCol w:w="6690"/>
            </w:tblGrid>
            <w:tr w14:paraId="55939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6" w:type="pct"/>
                  <w:noWrap w:val="0"/>
                  <w:vAlign w:val="center"/>
                </w:tcPr>
                <w:p w14:paraId="61A176ED">
                  <w:pPr>
                    <w:pStyle w:val="13"/>
                    <w:bidi w:val="0"/>
                    <w:rPr>
                      <w:rFonts w:hint="default"/>
                      <w:color w:val="auto"/>
                    </w:rPr>
                  </w:pPr>
                  <w:r>
                    <w:rPr>
                      <w:rFonts w:hint="default"/>
                      <w:color w:val="auto"/>
                    </w:rPr>
                    <w:t>序号</w:t>
                  </w:r>
                </w:p>
              </w:tc>
              <w:tc>
                <w:tcPr>
                  <w:tcW w:w="517" w:type="pct"/>
                  <w:noWrap w:val="0"/>
                  <w:vAlign w:val="center"/>
                </w:tcPr>
                <w:p w14:paraId="4D96B573">
                  <w:pPr>
                    <w:pStyle w:val="13"/>
                    <w:bidi w:val="0"/>
                    <w:rPr>
                      <w:rFonts w:hint="default"/>
                      <w:color w:val="auto"/>
                    </w:rPr>
                  </w:pPr>
                  <w:r>
                    <w:rPr>
                      <w:rFonts w:hint="default"/>
                      <w:color w:val="auto"/>
                    </w:rPr>
                    <w:t>原料名称</w:t>
                  </w:r>
                </w:p>
              </w:tc>
              <w:tc>
                <w:tcPr>
                  <w:tcW w:w="4196" w:type="pct"/>
                  <w:noWrap w:val="0"/>
                  <w:vAlign w:val="center"/>
                </w:tcPr>
                <w:p w14:paraId="416CB586">
                  <w:pPr>
                    <w:pStyle w:val="13"/>
                    <w:bidi w:val="0"/>
                    <w:rPr>
                      <w:rFonts w:hint="default"/>
                      <w:color w:val="auto"/>
                    </w:rPr>
                  </w:pPr>
                  <w:r>
                    <w:rPr>
                      <w:rFonts w:hint="default"/>
                      <w:color w:val="auto"/>
                    </w:rPr>
                    <w:t>理化性质</w:t>
                  </w:r>
                </w:p>
              </w:tc>
            </w:tr>
            <w:tr w14:paraId="7363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6" w:type="pct"/>
                  <w:noWrap w:val="0"/>
                  <w:vAlign w:val="center"/>
                </w:tcPr>
                <w:p w14:paraId="392188E2">
                  <w:pPr>
                    <w:pStyle w:val="13"/>
                    <w:bidi w:val="0"/>
                    <w:rPr>
                      <w:rFonts w:hint="default"/>
                      <w:color w:val="auto"/>
                    </w:rPr>
                  </w:pPr>
                  <w:r>
                    <w:rPr>
                      <w:rFonts w:hint="default"/>
                      <w:color w:val="auto"/>
                    </w:rPr>
                    <w:t>1</w:t>
                  </w:r>
                </w:p>
              </w:tc>
              <w:tc>
                <w:tcPr>
                  <w:tcW w:w="517" w:type="pct"/>
                  <w:noWrap w:val="0"/>
                  <w:vAlign w:val="center"/>
                </w:tcPr>
                <w:p w14:paraId="37966E30">
                  <w:pPr>
                    <w:pStyle w:val="13"/>
                    <w:bidi w:val="0"/>
                    <w:rPr>
                      <w:rFonts w:hint="default"/>
                      <w:color w:val="auto"/>
                      <w:lang w:val="en-US" w:eastAsia="zh-CN"/>
                    </w:rPr>
                  </w:pPr>
                  <w:r>
                    <w:rPr>
                      <w:rFonts w:hint="default"/>
                      <w:color w:val="auto"/>
                      <w:lang w:val="en-US" w:eastAsia="zh-CN"/>
                    </w:rPr>
                    <w:t>砂石</w:t>
                  </w:r>
                </w:p>
              </w:tc>
              <w:tc>
                <w:tcPr>
                  <w:tcW w:w="4196" w:type="pct"/>
                  <w:noWrap w:val="0"/>
                  <w:vAlign w:val="center"/>
                </w:tcPr>
                <w:p w14:paraId="40C89263">
                  <w:pPr>
                    <w:pStyle w:val="13"/>
                    <w:bidi w:val="0"/>
                    <w:jc w:val="left"/>
                    <w:rPr>
                      <w:rFonts w:hint="default"/>
                      <w:color w:val="auto"/>
                      <w:lang w:val="en-US" w:eastAsia="zh-CN"/>
                    </w:rPr>
                  </w:pPr>
                  <w:r>
                    <w:rPr>
                      <w:rFonts w:hint="default"/>
                      <w:color w:val="auto"/>
                      <w:lang w:val="en-US" w:eastAsia="zh-CN"/>
                    </w:rPr>
                    <w:t>主要成分是二氧化硅（SiO</w:t>
                  </w:r>
                  <w:r>
                    <w:rPr>
                      <w:rFonts w:hint="default"/>
                      <w:color w:val="auto"/>
                      <w:vertAlign w:val="subscript"/>
                      <w:lang w:val="en-US" w:eastAsia="zh-CN"/>
                    </w:rPr>
                    <w:t>2</w:t>
                  </w:r>
                  <w:r>
                    <w:rPr>
                      <w:rFonts w:hint="default"/>
                      <w:color w:val="auto"/>
                      <w:lang w:val="en-US" w:eastAsia="zh-CN"/>
                    </w:rPr>
                    <w:t>）。</w:t>
                  </w:r>
                </w:p>
              </w:tc>
            </w:tr>
            <w:tr w14:paraId="3E2F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6" w:type="pct"/>
                  <w:noWrap w:val="0"/>
                  <w:vAlign w:val="center"/>
                </w:tcPr>
                <w:p w14:paraId="4D720F86">
                  <w:pPr>
                    <w:pStyle w:val="13"/>
                    <w:bidi w:val="0"/>
                    <w:rPr>
                      <w:rFonts w:hint="default"/>
                      <w:color w:val="auto"/>
                    </w:rPr>
                  </w:pPr>
                  <w:r>
                    <w:rPr>
                      <w:rFonts w:hint="default"/>
                      <w:color w:val="auto"/>
                    </w:rPr>
                    <w:t>2</w:t>
                  </w:r>
                </w:p>
              </w:tc>
              <w:tc>
                <w:tcPr>
                  <w:tcW w:w="517" w:type="pct"/>
                  <w:noWrap w:val="0"/>
                  <w:vAlign w:val="center"/>
                </w:tcPr>
                <w:p w14:paraId="7E95C615">
                  <w:pPr>
                    <w:pStyle w:val="13"/>
                    <w:bidi w:val="0"/>
                    <w:rPr>
                      <w:rFonts w:hint="default" w:eastAsia="宋体"/>
                      <w:color w:val="auto"/>
                      <w:lang w:val="en-US" w:eastAsia="zh-CN"/>
                    </w:rPr>
                  </w:pPr>
                  <w:r>
                    <w:rPr>
                      <w:rFonts w:hint="default" w:eastAsia="宋体"/>
                      <w:color w:val="auto"/>
                      <w:lang w:val="en-US" w:eastAsia="zh-CN"/>
                    </w:rPr>
                    <w:t>石子</w:t>
                  </w:r>
                </w:p>
              </w:tc>
              <w:tc>
                <w:tcPr>
                  <w:tcW w:w="4196" w:type="pct"/>
                  <w:noWrap w:val="0"/>
                  <w:vAlign w:val="center"/>
                </w:tcPr>
                <w:p w14:paraId="7CB5BB73">
                  <w:pPr>
                    <w:pStyle w:val="13"/>
                    <w:bidi w:val="0"/>
                    <w:jc w:val="left"/>
                    <w:rPr>
                      <w:rFonts w:hint="default"/>
                      <w:color w:val="auto"/>
                      <w:lang w:val="en-US" w:eastAsia="zh-CN"/>
                    </w:rPr>
                  </w:pPr>
                  <w:r>
                    <w:rPr>
                      <w:rFonts w:hint="default"/>
                      <w:color w:val="auto"/>
                      <w:lang w:val="en-US" w:eastAsia="zh-CN"/>
                    </w:rPr>
                    <w:t>石来源于各采石加工场，是不同粒度规格产品，主要成分为石灰岩石质，是混凝土的主要骨料。</w:t>
                  </w:r>
                </w:p>
              </w:tc>
            </w:tr>
            <w:tr w14:paraId="337C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6" w:type="pct"/>
                  <w:noWrap w:val="0"/>
                  <w:vAlign w:val="center"/>
                </w:tcPr>
                <w:p w14:paraId="161EF09A">
                  <w:pPr>
                    <w:pStyle w:val="13"/>
                    <w:bidi w:val="0"/>
                    <w:rPr>
                      <w:rFonts w:hint="default"/>
                      <w:color w:val="auto"/>
                    </w:rPr>
                  </w:pPr>
                  <w:r>
                    <w:rPr>
                      <w:rFonts w:hint="default"/>
                      <w:color w:val="auto"/>
                    </w:rPr>
                    <w:t>3</w:t>
                  </w:r>
                </w:p>
              </w:tc>
              <w:tc>
                <w:tcPr>
                  <w:tcW w:w="517" w:type="pct"/>
                  <w:noWrap w:val="0"/>
                  <w:vAlign w:val="center"/>
                </w:tcPr>
                <w:p w14:paraId="17E3924A">
                  <w:pPr>
                    <w:pStyle w:val="13"/>
                    <w:bidi w:val="0"/>
                    <w:rPr>
                      <w:rFonts w:hint="default"/>
                      <w:color w:val="auto"/>
                      <w:lang w:val="en-US" w:eastAsia="zh-CN"/>
                    </w:rPr>
                  </w:pPr>
                  <w:r>
                    <w:rPr>
                      <w:rFonts w:hint="default"/>
                      <w:color w:val="auto"/>
                      <w:lang w:val="en-US" w:eastAsia="zh-CN"/>
                    </w:rPr>
                    <w:t>水泥</w:t>
                  </w:r>
                </w:p>
              </w:tc>
              <w:tc>
                <w:tcPr>
                  <w:tcW w:w="4196" w:type="pct"/>
                  <w:noWrap w:val="0"/>
                  <w:vAlign w:val="center"/>
                </w:tcPr>
                <w:p w14:paraId="7FC2B2E9">
                  <w:pPr>
                    <w:pStyle w:val="13"/>
                    <w:bidi w:val="0"/>
                    <w:jc w:val="left"/>
                    <w:rPr>
                      <w:rFonts w:hint="default" w:eastAsia="宋体"/>
                      <w:color w:val="auto"/>
                      <w:lang w:val="en-US" w:eastAsia="zh-CN"/>
                    </w:rPr>
                  </w:pPr>
                  <w:r>
                    <w:rPr>
                      <w:rFonts w:hint="default" w:eastAsia="宋体"/>
                      <w:color w:val="auto"/>
                      <w:lang w:val="en-US" w:eastAsia="zh-CN"/>
                    </w:rPr>
                    <w:t>主要成分为硅酸钙、是由白色硅酸盐水泥熟料加入石膏，磨细制成的水硬性胶凝材料，加水搅拌后成浆体，能在空气中硬化或者在水中硬化，并能把砂、石等材料牢固地胶结在一起</w:t>
                  </w:r>
                </w:p>
              </w:tc>
            </w:tr>
            <w:tr w14:paraId="3DEC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6" w:type="pct"/>
                  <w:noWrap w:val="0"/>
                  <w:vAlign w:val="center"/>
                </w:tcPr>
                <w:p w14:paraId="2CC31E0F">
                  <w:pPr>
                    <w:pStyle w:val="13"/>
                    <w:bidi w:val="0"/>
                    <w:rPr>
                      <w:rFonts w:hint="eastAsia" w:eastAsia="宋体"/>
                      <w:color w:val="auto"/>
                      <w:lang w:val="en-US" w:eastAsia="zh-CN"/>
                    </w:rPr>
                  </w:pPr>
                  <w:r>
                    <w:rPr>
                      <w:rFonts w:hint="eastAsia"/>
                      <w:color w:val="auto"/>
                      <w:lang w:val="en-US" w:eastAsia="zh-CN"/>
                    </w:rPr>
                    <w:t>4</w:t>
                  </w:r>
                </w:p>
              </w:tc>
              <w:tc>
                <w:tcPr>
                  <w:tcW w:w="517" w:type="pct"/>
                  <w:noWrap w:val="0"/>
                  <w:vAlign w:val="center"/>
                </w:tcPr>
                <w:p w14:paraId="588BC1F8">
                  <w:pPr>
                    <w:pStyle w:val="13"/>
                    <w:bidi w:val="0"/>
                    <w:rPr>
                      <w:rFonts w:hint="default"/>
                      <w:color w:val="auto"/>
                      <w:lang w:val="en-US" w:eastAsia="zh-CN"/>
                    </w:rPr>
                  </w:pPr>
                  <w:r>
                    <w:rPr>
                      <w:rFonts w:hint="default"/>
                      <w:color w:val="auto"/>
                      <w:lang w:val="en-US" w:eastAsia="zh-CN"/>
                    </w:rPr>
                    <w:t>粉煤灰</w:t>
                  </w:r>
                </w:p>
              </w:tc>
              <w:tc>
                <w:tcPr>
                  <w:tcW w:w="4196" w:type="pct"/>
                  <w:noWrap w:val="0"/>
                  <w:vAlign w:val="center"/>
                </w:tcPr>
                <w:p w14:paraId="02CE4ECE">
                  <w:pPr>
                    <w:pStyle w:val="13"/>
                    <w:bidi w:val="0"/>
                    <w:jc w:val="left"/>
                    <w:rPr>
                      <w:rFonts w:hint="default"/>
                      <w:color w:val="auto"/>
                      <w:lang w:val="en-US" w:eastAsia="zh-CN"/>
                    </w:rPr>
                  </w:pPr>
                  <w:r>
                    <w:rPr>
                      <w:rFonts w:hint="default"/>
                      <w:color w:val="auto"/>
                      <w:lang w:val="en-US" w:eastAsia="zh-CN"/>
                    </w:rPr>
                    <w:t>主要有氧化物构成，如SiO</w:t>
                  </w:r>
                  <w:r>
                    <w:rPr>
                      <w:rFonts w:hint="default"/>
                      <w:color w:val="auto"/>
                      <w:vertAlign w:val="subscript"/>
                      <w:lang w:val="en-US" w:eastAsia="zh-CN"/>
                    </w:rPr>
                    <w:t>2</w:t>
                  </w:r>
                  <w:r>
                    <w:rPr>
                      <w:rFonts w:hint="default"/>
                      <w:color w:val="auto"/>
                      <w:lang w:val="en-US" w:eastAsia="zh-CN"/>
                    </w:rPr>
                    <w:t>、Al</w:t>
                  </w:r>
                  <w:r>
                    <w:rPr>
                      <w:rFonts w:hint="default"/>
                      <w:color w:val="auto"/>
                      <w:vertAlign w:val="subscript"/>
                      <w:lang w:val="en-US" w:eastAsia="zh-CN"/>
                    </w:rPr>
                    <w:t>2</w:t>
                  </w:r>
                  <w:r>
                    <w:rPr>
                      <w:rFonts w:hint="default"/>
                      <w:color w:val="auto"/>
                      <w:lang w:val="en-US" w:eastAsia="zh-CN"/>
                    </w:rPr>
                    <w:t>O</w:t>
                  </w:r>
                  <w:r>
                    <w:rPr>
                      <w:rFonts w:hint="default"/>
                      <w:color w:val="auto"/>
                      <w:vertAlign w:val="subscript"/>
                      <w:lang w:val="en-US" w:eastAsia="zh-CN"/>
                    </w:rPr>
                    <w:t>3</w:t>
                  </w:r>
                  <w:r>
                    <w:rPr>
                      <w:rFonts w:hint="default"/>
                      <w:color w:val="auto"/>
                      <w:lang w:val="en-US" w:eastAsia="zh-CN"/>
                    </w:rPr>
                    <w:t>、FeO、Fe</w:t>
                  </w:r>
                  <w:r>
                    <w:rPr>
                      <w:rFonts w:hint="default"/>
                      <w:color w:val="auto"/>
                      <w:vertAlign w:val="subscript"/>
                      <w:lang w:val="en-US" w:eastAsia="zh-CN"/>
                    </w:rPr>
                    <w:t>2</w:t>
                  </w:r>
                  <w:r>
                    <w:rPr>
                      <w:rFonts w:hint="default"/>
                      <w:color w:val="auto"/>
                      <w:lang w:val="en-US" w:eastAsia="zh-CN"/>
                    </w:rPr>
                    <w:t>O</w:t>
                  </w:r>
                  <w:r>
                    <w:rPr>
                      <w:rFonts w:hint="default"/>
                      <w:color w:val="auto"/>
                      <w:vertAlign w:val="subscript"/>
                      <w:lang w:val="en-US" w:eastAsia="zh-CN"/>
                    </w:rPr>
                    <w:t>3</w:t>
                  </w:r>
                  <w:r>
                    <w:rPr>
                      <w:rFonts w:hint="default"/>
                      <w:color w:val="auto"/>
                      <w:lang w:val="en-US" w:eastAsia="zh-CN"/>
                    </w:rPr>
                    <w:t>等。本项目使用的粉煤灰主要用于商品混凝土中，建设单位拟直接购买市场上符合《用于水泥和混凝土中的粉煤灰》（GBT1596-2017）相关标准的粉煤灰</w:t>
                  </w:r>
                  <w:r>
                    <w:rPr>
                      <w:rFonts w:hint="eastAsia"/>
                      <w:color w:val="auto"/>
                      <w:lang w:val="en-US" w:eastAsia="zh-CN"/>
                    </w:rPr>
                    <w:t>。</w:t>
                  </w:r>
                </w:p>
              </w:tc>
            </w:tr>
            <w:tr w14:paraId="5EF5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6" w:type="pct"/>
                  <w:noWrap w:val="0"/>
                  <w:vAlign w:val="center"/>
                </w:tcPr>
                <w:p w14:paraId="1D1D0ED2">
                  <w:pPr>
                    <w:pStyle w:val="13"/>
                    <w:bidi w:val="0"/>
                    <w:rPr>
                      <w:rFonts w:hint="default"/>
                      <w:color w:val="auto"/>
                      <w:lang w:val="en-US" w:eastAsia="zh-CN"/>
                    </w:rPr>
                  </w:pPr>
                  <w:r>
                    <w:rPr>
                      <w:rFonts w:hint="eastAsia"/>
                      <w:color w:val="auto"/>
                      <w:lang w:val="en-US" w:eastAsia="zh-CN"/>
                    </w:rPr>
                    <w:t>5</w:t>
                  </w:r>
                </w:p>
              </w:tc>
              <w:tc>
                <w:tcPr>
                  <w:tcW w:w="517" w:type="pct"/>
                  <w:noWrap w:val="0"/>
                  <w:vAlign w:val="center"/>
                </w:tcPr>
                <w:p w14:paraId="36C5E3D9">
                  <w:pPr>
                    <w:pStyle w:val="13"/>
                    <w:bidi w:val="0"/>
                    <w:rPr>
                      <w:rFonts w:hint="default"/>
                      <w:color w:val="auto"/>
                      <w:lang w:val="en-US" w:eastAsia="zh-CN"/>
                    </w:rPr>
                  </w:pPr>
                  <w:r>
                    <w:rPr>
                      <w:rFonts w:hint="default"/>
                      <w:color w:val="auto"/>
                      <w:lang w:val="en-US" w:eastAsia="zh-CN"/>
                    </w:rPr>
                    <w:t>外加剂</w:t>
                  </w:r>
                </w:p>
              </w:tc>
              <w:tc>
                <w:tcPr>
                  <w:tcW w:w="4196" w:type="pct"/>
                  <w:noWrap w:val="0"/>
                  <w:vAlign w:val="center"/>
                </w:tcPr>
                <w:p w14:paraId="7F877C52">
                  <w:pPr>
                    <w:pStyle w:val="13"/>
                    <w:bidi w:val="0"/>
                    <w:jc w:val="left"/>
                    <w:rPr>
                      <w:rFonts w:hint="default"/>
                      <w:color w:val="auto"/>
                      <w:lang w:val="en-US" w:eastAsia="zh-CN"/>
                    </w:rPr>
                  </w:pPr>
                  <w:r>
                    <w:rPr>
                      <w:rFonts w:hint="default"/>
                      <w:color w:val="auto"/>
                      <w:lang w:val="en-US" w:eastAsia="zh-CN"/>
                    </w:rPr>
                    <w:t>本项目使用的外加剂主要为聚羧酸高效减水剂、早强剂、抗冻剂、抗渗剂。理化性质分别如下：</w:t>
                  </w:r>
                </w:p>
                <w:p w14:paraId="7C9D58D1">
                  <w:pPr>
                    <w:pStyle w:val="13"/>
                    <w:bidi w:val="0"/>
                    <w:jc w:val="left"/>
                    <w:rPr>
                      <w:rFonts w:hint="default"/>
                      <w:color w:val="auto"/>
                      <w:lang w:val="en-US" w:eastAsia="zh-CN"/>
                    </w:rPr>
                  </w:pPr>
                  <w:r>
                    <w:rPr>
                      <w:rFonts w:hint="default"/>
                      <w:color w:val="auto"/>
                      <w:lang w:val="en-US" w:eastAsia="zh-CN"/>
                    </w:rPr>
                    <w:t>①聚羧酸高效减水剂是集减水、保坍、增强、防收缩及环保等于一身的具有优良性能的系列减水剂。拌制混凝土拌合前或拌合过程中掺入用以改善混凝土性能的物质。掺量一般不大于水泥质量的5%。聚羧酸高效减水剂成分较为复杂，其质量执行《混凝土外加剂》（GB8076-2008）、《聚羧酸系高性能减水剂》（JG/T223-2017）相关标准；</w:t>
                  </w:r>
                </w:p>
                <w:p w14:paraId="3C4B3603">
                  <w:pPr>
                    <w:pStyle w:val="13"/>
                    <w:bidi w:val="0"/>
                    <w:jc w:val="left"/>
                    <w:rPr>
                      <w:rFonts w:hint="default"/>
                      <w:color w:val="auto"/>
                      <w:lang w:val="en-US" w:eastAsia="zh-CN"/>
                    </w:rPr>
                  </w:pPr>
                  <w:r>
                    <w:rPr>
                      <w:rFonts w:hint="default"/>
                      <w:color w:val="auto"/>
                      <w:lang w:val="en-US" w:eastAsia="zh-CN"/>
                    </w:rPr>
                    <w:t>②早强剂混凝土外加剂之一。混凝土早强剂是指能提高混凝土早期强度，并且对后期强度无显著影响的外加剂。早强剂的主要作用在于加速水泥水化速度，促进混凝土早期强度的发展</w:t>
                  </w:r>
                  <w:r>
                    <w:rPr>
                      <w:rFonts w:hint="eastAsia"/>
                      <w:color w:val="auto"/>
                      <w:lang w:val="en-US" w:eastAsia="zh-CN"/>
                    </w:rPr>
                    <w:t>；</w:t>
                  </w:r>
                  <w:r>
                    <w:rPr>
                      <w:rFonts w:hint="default"/>
                      <w:color w:val="auto"/>
                      <w:lang w:val="en-US" w:eastAsia="zh-CN"/>
                    </w:rPr>
                    <w:t>既具有早强功能，又具有一定减水增强功能，其质量执行《混凝土外加剂》（GB8076-2008）；</w:t>
                  </w:r>
                </w:p>
                <w:p w14:paraId="431E5B4D">
                  <w:pPr>
                    <w:pStyle w:val="13"/>
                    <w:bidi w:val="0"/>
                    <w:jc w:val="left"/>
                    <w:rPr>
                      <w:rFonts w:hint="default"/>
                      <w:color w:val="auto"/>
                      <w:lang w:val="en-US" w:eastAsia="zh-CN"/>
                    </w:rPr>
                  </w:pPr>
                  <w:r>
                    <w:rPr>
                      <w:rFonts w:hint="default"/>
                      <w:color w:val="auto"/>
                      <w:lang w:val="en-US" w:eastAsia="zh-CN"/>
                    </w:rPr>
                    <w:t>③抗冻剂能有效降低混凝土、砂浆的冰点，大大提高混凝土、砂浆在负温下的抗冻性能。并能使混凝土、砂浆的早期强度提高80%以上，后期强度不降低，从而保证在正负温和负温条件下强度得到同样发展，其性能指标执行性能指标（参考JC/T475-2015）；</w:t>
                  </w:r>
                </w:p>
                <w:p w14:paraId="2595A7E7">
                  <w:pPr>
                    <w:pStyle w:val="13"/>
                    <w:bidi w:val="0"/>
                    <w:jc w:val="left"/>
                    <w:rPr>
                      <w:rFonts w:hint="default"/>
                      <w:color w:val="auto"/>
                      <w:lang w:val="en-US" w:eastAsia="zh-CN"/>
                    </w:rPr>
                  </w:pPr>
                  <w:r>
                    <w:rPr>
                      <w:rFonts w:hint="default"/>
                      <w:color w:val="auto"/>
                      <w:lang w:val="en-US" w:eastAsia="zh-CN"/>
                    </w:rPr>
                    <w:t>④抗渗剂可代替水</w:t>
                  </w:r>
                  <w:r>
                    <w:rPr>
                      <w:rFonts w:hint="eastAsia"/>
                      <w:color w:val="auto"/>
                      <w:lang w:val="en-US" w:eastAsia="zh-CN"/>
                    </w:rPr>
                    <w:t>拌和</w:t>
                  </w:r>
                  <w:r>
                    <w:rPr>
                      <w:rFonts w:hint="default"/>
                      <w:color w:val="auto"/>
                      <w:lang w:val="en-US" w:eastAsia="zh-CN"/>
                    </w:rPr>
                    <w:t>混凝土或砂浆，在与混凝土或砂浆层反应过程中，其主要成分高分子化合物的原子连接成线形并带有较长分支部网状，抗渗剂一般都是呈现乱向分布的立体结构，密布于混凝土或砂浆层的高分子结构，并完全堵塞混凝土或砂浆的毛细通道，使水泥及水泥砂浆具有憎水性，提高混凝土的抗渗能力，增加其密实度和抗渗性。抗渗剂在加热时不能熔融，只能变软；不能在任何溶剂中溶解，只能微溶胀；所以能够有效弥补在施工过程中各种微小瑕疵，抗渗剂具有耐高温、耐酸碱、耐腐蚀、无毒无味的特点；应用于各种防水工程中，其耐老化性能与建筑同寿命，其质量执行《混凝土外加剂》（GB8076-2008）</w:t>
                  </w:r>
                  <w:r>
                    <w:rPr>
                      <w:rFonts w:hint="eastAsia"/>
                      <w:color w:val="auto"/>
                      <w:lang w:val="en-US" w:eastAsia="zh-CN"/>
                    </w:rPr>
                    <w:t>。</w:t>
                  </w:r>
                </w:p>
              </w:tc>
            </w:tr>
          </w:tbl>
          <w:p w14:paraId="6810D9A2">
            <w:pPr>
              <w:pStyle w:val="5"/>
              <w:bidi w:val="0"/>
              <w:rPr>
                <w:rFonts w:hint="eastAsia"/>
                <w:color w:val="auto"/>
                <w:lang w:val="en-US" w:eastAsia="zh-CN"/>
              </w:rPr>
            </w:pPr>
            <w:r>
              <w:rPr>
                <w:rFonts w:hint="eastAsia"/>
                <w:color w:val="auto"/>
                <w:lang w:val="en-US" w:eastAsia="zh-CN"/>
              </w:rPr>
              <w:t>2.1.6产品方案</w:t>
            </w:r>
          </w:p>
          <w:p w14:paraId="72642F1D">
            <w:pPr>
              <w:pStyle w:val="3"/>
              <w:rPr>
                <w:rFonts w:hint="default"/>
                <w:color w:val="auto"/>
                <w:lang w:val="en-US" w:eastAsia="zh-CN"/>
              </w:rPr>
            </w:pPr>
            <w:r>
              <w:rPr>
                <w:rFonts w:hint="eastAsia"/>
                <w:color w:val="auto"/>
                <w:lang w:val="en-US" w:eastAsia="zh-CN"/>
              </w:rPr>
              <w:t>本项目建设完成后，1期工程年产预拌商品混凝土12万m</w:t>
            </w:r>
            <w:r>
              <w:rPr>
                <w:rFonts w:hint="eastAsia"/>
                <w:color w:val="auto"/>
                <w:vertAlign w:val="superscript"/>
                <w:lang w:val="en-US" w:eastAsia="zh-CN"/>
              </w:rPr>
              <w:t>3</w:t>
            </w:r>
            <w:r>
              <w:rPr>
                <w:rFonts w:hint="eastAsia"/>
                <w:color w:val="auto"/>
                <w:lang w:val="en-US" w:eastAsia="zh-CN"/>
              </w:rPr>
              <w:t>/a，2期工程年产水稳拌合料12万m</w:t>
            </w:r>
            <w:r>
              <w:rPr>
                <w:rFonts w:hint="eastAsia"/>
                <w:color w:val="auto"/>
                <w:vertAlign w:val="superscript"/>
                <w:lang w:val="en-US" w:eastAsia="zh-CN"/>
              </w:rPr>
              <w:t>3</w:t>
            </w:r>
            <w:r>
              <w:rPr>
                <w:rFonts w:hint="eastAsia"/>
                <w:color w:val="auto"/>
                <w:lang w:val="en-US" w:eastAsia="zh-CN"/>
              </w:rPr>
              <w:t>/a。</w:t>
            </w:r>
          </w:p>
          <w:p w14:paraId="38BEFE75">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产品方案</w:t>
            </w:r>
          </w:p>
          <w:tbl>
            <w:tblPr>
              <w:tblStyle w:val="10"/>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050"/>
              <w:gridCol w:w="2520"/>
              <w:gridCol w:w="1170"/>
              <w:gridCol w:w="983"/>
              <w:gridCol w:w="1589"/>
            </w:tblGrid>
            <w:tr w14:paraId="2BF5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Align w:val="center"/>
                </w:tcPr>
                <w:p w14:paraId="3E64E9F6">
                  <w:pPr>
                    <w:pStyle w:val="13"/>
                    <w:bidi w:val="0"/>
                    <w:rPr>
                      <w:rFonts w:hint="eastAsia"/>
                      <w:color w:val="auto"/>
                      <w:lang w:val="en-US" w:eastAsia="zh-CN" w:bidi="ar-SA"/>
                    </w:rPr>
                  </w:pPr>
                  <w:r>
                    <w:rPr>
                      <w:rFonts w:hint="eastAsia"/>
                      <w:color w:val="auto"/>
                      <w:lang w:val="en-US" w:eastAsia="zh-CN" w:bidi="ar-SA"/>
                    </w:rPr>
                    <w:t>序号</w:t>
                  </w:r>
                </w:p>
              </w:tc>
              <w:tc>
                <w:tcPr>
                  <w:tcW w:w="3570" w:type="dxa"/>
                  <w:gridSpan w:val="2"/>
                  <w:vAlign w:val="center"/>
                </w:tcPr>
                <w:p w14:paraId="4AA8D722">
                  <w:pPr>
                    <w:pStyle w:val="13"/>
                    <w:bidi w:val="0"/>
                    <w:rPr>
                      <w:rFonts w:hint="eastAsia"/>
                      <w:color w:val="auto"/>
                      <w:lang w:val="en-US" w:eastAsia="zh-CN" w:bidi="ar-SA"/>
                    </w:rPr>
                  </w:pPr>
                  <w:r>
                    <w:rPr>
                      <w:rFonts w:hint="eastAsia"/>
                      <w:color w:val="auto"/>
                      <w:lang w:val="en-US" w:eastAsia="zh-CN" w:bidi="ar-SA"/>
                    </w:rPr>
                    <w:t>产品名称</w:t>
                  </w:r>
                </w:p>
              </w:tc>
              <w:tc>
                <w:tcPr>
                  <w:tcW w:w="1170" w:type="dxa"/>
                  <w:vAlign w:val="center"/>
                </w:tcPr>
                <w:p w14:paraId="1BB9ADBA">
                  <w:pPr>
                    <w:pStyle w:val="13"/>
                    <w:bidi w:val="0"/>
                    <w:rPr>
                      <w:rFonts w:hint="eastAsia"/>
                      <w:color w:val="auto"/>
                      <w:lang w:val="en-US" w:eastAsia="zh-CN" w:bidi="ar-SA"/>
                    </w:rPr>
                  </w:pPr>
                  <w:r>
                    <w:rPr>
                      <w:rFonts w:hint="eastAsia"/>
                      <w:color w:val="auto"/>
                      <w:lang w:val="en-US" w:eastAsia="zh-CN" w:bidi="ar-SA"/>
                    </w:rPr>
                    <w:t>规模</w:t>
                  </w:r>
                </w:p>
              </w:tc>
              <w:tc>
                <w:tcPr>
                  <w:tcW w:w="983" w:type="dxa"/>
                  <w:vAlign w:val="center"/>
                </w:tcPr>
                <w:p w14:paraId="4CBBFF28">
                  <w:pPr>
                    <w:pStyle w:val="13"/>
                    <w:bidi w:val="0"/>
                    <w:rPr>
                      <w:rFonts w:hint="eastAsia"/>
                      <w:color w:val="auto"/>
                      <w:lang w:val="en-US" w:eastAsia="zh-CN" w:bidi="ar-SA"/>
                    </w:rPr>
                  </w:pPr>
                  <w:r>
                    <w:rPr>
                      <w:rFonts w:hint="eastAsia"/>
                      <w:color w:val="auto"/>
                      <w:lang w:val="en-US" w:eastAsia="zh-CN" w:bidi="ar-SA"/>
                    </w:rPr>
                    <w:t>单位</w:t>
                  </w:r>
                </w:p>
              </w:tc>
              <w:tc>
                <w:tcPr>
                  <w:tcW w:w="1589" w:type="dxa"/>
                  <w:vAlign w:val="center"/>
                </w:tcPr>
                <w:p w14:paraId="764AB673">
                  <w:pPr>
                    <w:pStyle w:val="13"/>
                    <w:bidi w:val="0"/>
                    <w:rPr>
                      <w:rFonts w:hint="eastAsia"/>
                      <w:color w:val="auto"/>
                      <w:lang w:val="en-US" w:eastAsia="zh-CN" w:bidi="ar-SA"/>
                    </w:rPr>
                  </w:pPr>
                  <w:r>
                    <w:rPr>
                      <w:rFonts w:hint="eastAsia"/>
                      <w:color w:val="auto"/>
                      <w:lang w:val="en-US" w:eastAsia="zh-CN" w:bidi="ar-SA"/>
                    </w:rPr>
                    <w:t>备注</w:t>
                  </w:r>
                </w:p>
              </w:tc>
            </w:tr>
            <w:tr w14:paraId="5FE1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Align w:val="center"/>
                </w:tcPr>
                <w:p w14:paraId="3DB84B99">
                  <w:pPr>
                    <w:pStyle w:val="13"/>
                    <w:bidi w:val="0"/>
                    <w:rPr>
                      <w:rFonts w:hint="default"/>
                      <w:color w:val="auto"/>
                      <w:lang w:val="en-US" w:eastAsia="zh-CN" w:bidi="ar-SA"/>
                    </w:rPr>
                  </w:pPr>
                  <w:r>
                    <w:rPr>
                      <w:rFonts w:hint="eastAsia"/>
                      <w:color w:val="auto"/>
                      <w:lang w:val="en-US" w:eastAsia="zh-CN" w:bidi="ar-SA"/>
                    </w:rPr>
                    <w:t>1</w:t>
                  </w:r>
                </w:p>
              </w:tc>
              <w:tc>
                <w:tcPr>
                  <w:tcW w:w="1050" w:type="dxa"/>
                  <w:vAlign w:val="center"/>
                </w:tcPr>
                <w:p w14:paraId="40DFDA8E">
                  <w:pPr>
                    <w:pStyle w:val="13"/>
                    <w:bidi w:val="0"/>
                    <w:rPr>
                      <w:rFonts w:hint="default"/>
                      <w:color w:val="auto"/>
                      <w:lang w:val="en-US" w:eastAsia="zh-CN" w:bidi="ar-SA"/>
                    </w:rPr>
                  </w:pPr>
                  <w:r>
                    <w:rPr>
                      <w:rFonts w:hint="eastAsia"/>
                      <w:color w:val="auto"/>
                      <w:lang w:val="en-US" w:eastAsia="zh-CN" w:bidi="ar-SA"/>
                    </w:rPr>
                    <w:t>1期工程</w:t>
                  </w:r>
                </w:p>
              </w:tc>
              <w:tc>
                <w:tcPr>
                  <w:tcW w:w="2520" w:type="dxa"/>
                  <w:vAlign w:val="center"/>
                </w:tcPr>
                <w:p w14:paraId="15AB1624">
                  <w:pPr>
                    <w:pStyle w:val="13"/>
                    <w:bidi w:val="0"/>
                    <w:rPr>
                      <w:rFonts w:hint="eastAsia"/>
                      <w:color w:val="auto"/>
                      <w:lang w:val="en-US" w:eastAsia="zh-CN" w:bidi="ar-SA"/>
                    </w:rPr>
                  </w:pPr>
                  <w:r>
                    <w:rPr>
                      <w:rFonts w:hint="eastAsia"/>
                      <w:color w:val="auto"/>
                      <w:lang w:val="en-US" w:eastAsia="zh-CN" w:bidi="ar-SA"/>
                    </w:rPr>
                    <w:t>预拌商品混凝土</w:t>
                  </w:r>
                </w:p>
              </w:tc>
              <w:tc>
                <w:tcPr>
                  <w:tcW w:w="1170" w:type="dxa"/>
                  <w:vAlign w:val="center"/>
                </w:tcPr>
                <w:p w14:paraId="0EE3046A">
                  <w:pPr>
                    <w:pStyle w:val="13"/>
                    <w:bidi w:val="0"/>
                    <w:rPr>
                      <w:rFonts w:hint="default"/>
                      <w:color w:val="auto"/>
                      <w:lang w:val="en-US" w:eastAsia="zh-CN" w:bidi="ar-SA"/>
                    </w:rPr>
                  </w:pPr>
                  <w:r>
                    <w:rPr>
                      <w:rFonts w:hint="eastAsia"/>
                      <w:color w:val="auto"/>
                      <w:lang w:val="en-US" w:eastAsia="zh-CN" w:bidi="ar-SA"/>
                    </w:rPr>
                    <w:t>120000</w:t>
                  </w:r>
                </w:p>
              </w:tc>
              <w:tc>
                <w:tcPr>
                  <w:tcW w:w="983" w:type="dxa"/>
                  <w:vAlign w:val="center"/>
                </w:tcPr>
                <w:p w14:paraId="62273404">
                  <w:pPr>
                    <w:pStyle w:val="13"/>
                    <w:bidi w:val="0"/>
                    <w:rPr>
                      <w:rFonts w:hint="eastAsia"/>
                      <w:color w:val="auto"/>
                      <w:lang w:val="en-US" w:eastAsia="zh-CN" w:bidi="ar-SA"/>
                    </w:rPr>
                  </w:pPr>
                  <w:r>
                    <w:rPr>
                      <w:rFonts w:hint="eastAsia"/>
                      <w:color w:val="auto"/>
                      <w:lang w:val="en-US" w:eastAsia="zh-CN" w:bidi="ar-SA"/>
                    </w:rPr>
                    <w:t>m</w:t>
                  </w:r>
                  <w:r>
                    <w:rPr>
                      <w:rFonts w:hint="eastAsia"/>
                      <w:color w:val="auto"/>
                      <w:vertAlign w:val="superscript"/>
                      <w:lang w:val="en-US" w:eastAsia="zh-CN" w:bidi="ar-SA"/>
                    </w:rPr>
                    <w:t>3</w:t>
                  </w:r>
                  <w:r>
                    <w:rPr>
                      <w:rFonts w:hint="eastAsia"/>
                      <w:color w:val="auto"/>
                      <w:lang w:val="en-US" w:eastAsia="zh-CN" w:bidi="ar-SA"/>
                    </w:rPr>
                    <w:t>/a</w:t>
                  </w:r>
                </w:p>
              </w:tc>
              <w:tc>
                <w:tcPr>
                  <w:tcW w:w="1589" w:type="dxa"/>
                  <w:vAlign w:val="center"/>
                </w:tcPr>
                <w:p w14:paraId="3A08E75D">
                  <w:pPr>
                    <w:pStyle w:val="13"/>
                    <w:bidi w:val="0"/>
                    <w:rPr>
                      <w:rFonts w:hint="default"/>
                      <w:color w:val="auto"/>
                      <w:lang w:val="en-US" w:eastAsia="zh-CN" w:bidi="ar-SA"/>
                    </w:rPr>
                  </w:pPr>
                  <w:r>
                    <w:rPr>
                      <w:rFonts w:hint="eastAsia"/>
                      <w:color w:val="auto"/>
                      <w:lang w:val="en-US" w:eastAsia="zh-CN" w:bidi="ar-SA"/>
                    </w:rPr>
                    <w:t>/</w:t>
                  </w:r>
                </w:p>
              </w:tc>
            </w:tr>
            <w:tr w14:paraId="7075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3" w:type="dxa"/>
                  <w:vAlign w:val="center"/>
                </w:tcPr>
                <w:p w14:paraId="3ADEF708">
                  <w:pPr>
                    <w:pStyle w:val="13"/>
                    <w:bidi w:val="0"/>
                    <w:rPr>
                      <w:rFonts w:hint="default"/>
                      <w:color w:val="auto"/>
                      <w:lang w:val="en-US" w:eastAsia="zh-CN" w:bidi="ar-SA"/>
                    </w:rPr>
                  </w:pPr>
                  <w:r>
                    <w:rPr>
                      <w:rFonts w:hint="eastAsia"/>
                      <w:color w:val="auto"/>
                      <w:lang w:val="en-US" w:eastAsia="zh-CN" w:bidi="ar-SA"/>
                    </w:rPr>
                    <w:t>2</w:t>
                  </w:r>
                </w:p>
              </w:tc>
              <w:tc>
                <w:tcPr>
                  <w:tcW w:w="1050" w:type="dxa"/>
                  <w:vAlign w:val="center"/>
                </w:tcPr>
                <w:p w14:paraId="021FD046">
                  <w:pPr>
                    <w:pStyle w:val="13"/>
                    <w:bidi w:val="0"/>
                    <w:rPr>
                      <w:rFonts w:hint="default"/>
                      <w:color w:val="auto"/>
                      <w:lang w:val="en-US" w:eastAsia="zh-CN" w:bidi="ar-SA"/>
                    </w:rPr>
                  </w:pPr>
                  <w:r>
                    <w:rPr>
                      <w:rFonts w:hint="eastAsia"/>
                      <w:color w:val="auto"/>
                      <w:lang w:val="en-US" w:eastAsia="zh-CN" w:bidi="ar-SA"/>
                    </w:rPr>
                    <w:t>2期工程</w:t>
                  </w:r>
                </w:p>
              </w:tc>
              <w:tc>
                <w:tcPr>
                  <w:tcW w:w="2520" w:type="dxa"/>
                  <w:vAlign w:val="center"/>
                </w:tcPr>
                <w:p w14:paraId="7864C3D3">
                  <w:pPr>
                    <w:pStyle w:val="13"/>
                    <w:bidi w:val="0"/>
                    <w:rPr>
                      <w:rFonts w:hint="default"/>
                      <w:color w:val="auto"/>
                      <w:lang w:val="en-US" w:eastAsia="zh-CN" w:bidi="ar-SA"/>
                    </w:rPr>
                  </w:pPr>
                  <w:r>
                    <w:rPr>
                      <w:rFonts w:hint="eastAsia"/>
                      <w:color w:val="auto"/>
                      <w:lang w:val="en-US" w:eastAsia="zh-CN" w:bidi="ar-SA"/>
                    </w:rPr>
                    <w:t>水稳拌合料（路基材料）</w:t>
                  </w:r>
                </w:p>
              </w:tc>
              <w:tc>
                <w:tcPr>
                  <w:tcW w:w="1170" w:type="dxa"/>
                  <w:vAlign w:val="center"/>
                </w:tcPr>
                <w:p w14:paraId="631F4878">
                  <w:pPr>
                    <w:pStyle w:val="13"/>
                    <w:bidi w:val="0"/>
                    <w:rPr>
                      <w:rFonts w:hint="default"/>
                      <w:color w:val="auto"/>
                      <w:lang w:val="en-US" w:eastAsia="zh-CN" w:bidi="ar-SA"/>
                    </w:rPr>
                  </w:pPr>
                  <w:r>
                    <w:rPr>
                      <w:rFonts w:hint="eastAsia"/>
                      <w:color w:val="auto"/>
                      <w:lang w:val="en-US" w:eastAsia="zh-CN" w:bidi="ar-SA"/>
                    </w:rPr>
                    <w:t>120000</w:t>
                  </w:r>
                </w:p>
              </w:tc>
              <w:tc>
                <w:tcPr>
                  <w:tcW w:w="983" w:type="dxa"/>
                  <w:vAlign w:val="center"/>
                </w:tcPr>
                <w:p w14:paraId="7DB8D0EB">
                  <w:pPr>
                    <w:pStyle w:val="13"/>
                    <w:bidi w:val="0"/>
                    <w:rPr>
                      <w:rFonts w:hint="eastAsia"/>
                      <w:color w:val="auto"/>
                      <w:lang w:val="en-US" w:eastAsia="zh-CN" w:bidi="ar-SA"/>
                    </w:rPr>
                  </w:pPr>
                  <w:r>
                    <w:rPr>
                      <w:rFonts w:hint="eastAsia"/>
                      <w:color w:val="auto"/>
                      <w:lang w:val="en-US" w:eastAsia="zh-CN" w:bidi="ar-SA"/>
                    </w:rPr>
                    <w:t>m</w:t>
                  </w:r>
                  <w:r>
                    <w:rPr>
                      <w:rFonts w:hint="eastAsia"/>
                      <w:color w:val="auto"/>
                      <w:vertAlign w:val="superscript"/>
                      <w:lang w:val="en-US" w:eastAsia="zh-CN" w:bidi="ar-SA"/>
                    </w:rPr>
                    <w:t>3</w:t>
                  </w:r>
                  <w:r>
                    <w:rPr>
                      <w:rFonts w:hint="eastAsia"/>
                      <w:color w:val="auto"/>
                      <w:lang w:val="en-US" w:eastAsia="zh-CN" w:bidi="ar-SA"/>
                    </w:rPr>
                    <w:t>/a</w:t>
                  </w:r>
                </w:p>
              </w:tc>
              <w:tc>
                <w:tcPr>
                  <w:tcW w:w="1589" w:type="dxa"/>
                  <w:vAlign w:val="center"/>
                </w:tcPr>
                <w:p w14:paraId="706FD9BB">
                  <w:pPr>
                    <w:pStyle w:val="13"/>
                    <w:bidi w:val="0"/>
                    <w:rPr>
                      <w:rFonts w:hint="default"/>
                      <w:color w:val="auto"/>
                      <w:lang w:val="en-US" w:eastAsia="zh-CN" w:bidi="ar-SA"/>
                    </w:rPr>
                  </w:pPr>
                  <w:r>
                    <w:rPr>
                      <w:rFonts w:hint="eastAsia"/>
                      <w:color w:val="auto"/>
                      <w:lang w:val="en-US" w:eastAsia="zh-CN" w:bidi="ar-SA"/>
                    </w:rPr>
                    <w:t>/</w:t>
                  </w:r>
                </w:p>
              </w:tc>
            </w:tr>
          </w:tbl>
          <w:p w14:paraId="05988B36">
            <w:pPr>
              <w:pStyle w:val="3"/>
              <w:bidi w:val="0"/>
              <w:rPr>
                <w:rFonts w:hint="eastAsia"/>
                <w:color w:val="auto"/>
                <w:lang w:val="en-US" w:eastAsia="zh-CN"/>
              </w:rPr>
            </w:pPr>
            <w:r>
              <w:rPr>
                <w:rFonts w:hint="eastAsia"/>
                <w:color w:val="auto"/>
                <w:lang w:val="en-US" w:eastAsia="zh-CN"/>
              </w:rPr>
              <w:t>产能分析：</w:t>
            </w:r>
          </w:p>
          <w:p w14:paraId="0D48FAB0">
            <w:pPr>
              <w:pStyle w:val="3"/>
              <w:bidi w:val="0"/>
              <w:rPr>
                <w:rFonts w:hint="default"/>
                <w:color w:val="auto"/>
                <w:lang w:val="en-US" w:eastAsia="zh-CN"/>
              </w:rPr>
            </w:pPr>
            <w:r>
              <w:rPr>
                <w:rFonts w:hint="eastAsia"/>
                <w:color w:val="auto"/>
                <w:lang w:val="en-US" w:eastAsia="zh-CN"/>
              </w:rPr>
              <w:t>（1）1期工程产能分析</w:t>
            </w:r>
          </w:p>
          <w:p w14:paraId="2A1CBF63">
            <w:pPr>
              <w:pStyle w:val="3"/>
              <w:bidi w:val="0"/>
              <w:rPr>
                <w:rFonts w:hint="default"/>
                <w:color w:val="auto"/>
                <w:lang w:val="en-US" w:eastAsia="zh-CN"/>
              </w:rPr>
            </w:pPr>
            <w:r>
              <w:rPr>
                <w:rFonts w:hint="eastAsia"/>
                <w:color w:val="auto"/>
                <w:lang w:val="en-US" w:eastAsia="zh-CN"/>
              </w:rPr>
              <w:t>参照《建筑施工机械与设备混凝土搅拌站（楼）》（GB/T10171-2016），120型机组搅拌站</w:t>
            </w:r>
            <w:r>
              <w:rPr>
                <w:rFonts w:hint="eastAsia"/>
                <w:color w:val="auto"/>
                <w:lang w:val="en-US" w:eastAsia="zh-CN" w:bidi="ar-SA"/>
              </w:rPr>
              <w:t>理论生产率为120m</w:t>
            </w:r>
            <w:r>
              <w:rPr>
                <w:rFonts w:hint="eastAsia"/>
                <w:color w:val="auto"/>
                <w:vertAlign w:val="superscript"/>
                <w:lang w:val="en-US" w:eastAsia="zh-CN" w:bidi="ar-SA"/>
              </w:rPr>
              <w:t>3</w:t>
            </w:r>
            <w:r>
              <w:rPr>
                <w:rFonts w:hint="eastAsia"/>
                <w:color w:val="auto"/>
                <w:lang w:val="en-US" w:eastAsia="zh-CN" w:bidi="ar-SA"/>
              </w:rPr>
              <w:t>/h，120型机组搅拌站主机公称容量为2m</w:t>
            </w:r>
            <w:r>
              <w:rPr>
                <w:rFonts w:hint="eastAsia"/>
                <w:color w:val="auto"/>
                <w:vertAlign w:val="superscript"/>
                <w:lang w:val="en-US" w:eastAsia="zh-CN" w:bidi="ar-SA"/>
              </w:rPr>
              <w:t>3</w:t>
            </w:r>
            <w:r>
              <w:rPr>
                <w:rFonts w:hint="eastAsia"/>
                <w:color w:val="auto"/>
                <w:lang w:val="en-US" w:eastAsia="zh-CN" w:bidi="ar-SA"/>
              </w:rPr>
              <w:t>，理论循环次数为60次/h，但在实际生产过程中，120型搅拌主机混凝土搅拌时间即为30s，在考虑物料运输、供料、配料、投料、搅拌、出料等，工作循环周期达不到60次/h。根据</w:t>
            </w:r>
            <w:r>
              <w:rPr>
                <w:rFonts w:hint="eastAsia"/>
                <w:color w:val="auto"/>
                <w:lang w:val="en-US" w:eastAsia="zh-CN"/>
              </w:rPr>
              <w:t>《建筑施工机械与设备混凝土搅拌站（楼）》（GB/T10171-2016）中搅拌机公称容量为2000L周期式混凝土搅拌站（楼）工作循环次数应≥40次，则120型机组搅拌站最低生产率为80m</w:t>
            </w:r>
            <w:r>
              <w:rPr>
                <w:rFonts w:hint="eastAsia"/>
                <w:color w:val="auto"/>
                <w:vertAlign w:val="superscript"/>
                <w:lang w:val="en-US" w:eastAsia="zh-CN"/>
              </w:rPr>
              <w:t>3</w:t>
            </w:r>
            <w:r>
              <w:rPr>
                <w:rFonts w:hint="eastAsia"/>
                <w:color w:val="auto"/>
                <w:lang w:val="en-US" w:eastAsia="zh-CN"/>
              </w:rPr>
              <w:t>/h，根据生产厂家提供资料结合企业实际生产，本次评价按84m</w:t>
            </w:r>
            <w:r>
              <w:rPr>
                <w:rFonts w:hint="eastAsia"/>
                <w:color w:val="auto"/>
                <w:vertAlign w:val="superscript"/>
                <w:lang w:val="en-US" w:eastAsia="zh-CN"/>
              </w:rPr>
              <w:t>3</w:t>
            </w:r>
            <w:r>
              <w:rPr>
                <w:rFonts w:hint="eastAsia"/>
                <w:color w:val="auto"/>
                <w:lang w:val="en-US" w:eastAsia="zh-CN"/>
              </w:rPr>
              <w:t>/h进行计算，</w:t>
            </w:r>
            <w:r>
              <w:rPr>
                <w:rFonts w:hint="eastAsia"/>
                <w:color w:val="auto"/>
                <w:lang w:val="en-US" w:eastAsia="zh-CN" w:bidi="ar-SA"/>
              </w:rPr>
              <w:t>项目日工作8小时，生产准备与生产结束后设备清洗时间按2h计，则每日实际生产时间为6h，本项目混凝土搅拌站年生产120天，年产混凝土120000m</w:t>
            </w:r>
            <w:r>
              <w:rPr>
                <w:rFonts w:hint="eastAsia"/>
                <w:color w:val="auto"/>
                <w:vertAlign w:val="superscript"/>
                <w:lang w:val="en-US" w:eastAsia="zh-CN" w:bidi="ar-SA"/>
              </w:rPr>
              <w:t>3</w:t>
            </w:r>
            <w:r>
              <w:rPr>
                <w:rFonts w:hint="eastAsia"/>
                <w:color w:val="auto"/>
                <w:lang w:val="en-US" w:eastAsia="zh-CN" w:bidi="ar-SA"/>
              </w:rPr>
              <w:t>，产能匹配性分析如下表所示：</w:t>
            </w:r>
          </w:p>
          <w:p w14:paraId="01607982">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产能匹配性分析</w:t>
            </w:r>
          </w:p>
          <w:tbl>
            <w:tblPr>
              <w:tblStyle w:val="10"/>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8"/>
              <w:gridCol w:w="405"/>
              <w:gridCol w:w="1650"/>
              <w:gridCol w:w="720"/>
              <w:gridCol w:w="840"/>
              <w:gridCol w:w="735"/>
              <w:gridCol w:w="735"/>
              <w:gridCol w:w="840"/>
              <w:gridCol w:w="840"/>
              <w:gridCol w:w="712"/>
            </w:tblGrid>
            <w:tr w14:paraId="175F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468" w:type="dxa"/>
                  <w:vAlign w:val="center"/>
                </w:tcPr>
                <w:p w14:paraId="72BF7CC7">
                  <w:pPr>
                    <w:pStyle w:val="13"/>
                    <w:bidi w:val="0"/>
                    <w:rPr>
                      <w:rFonts w:hint="eastAsia"/>
                      <w:color w:val="auto"/>
                      <w:lang w:val="en-US" w:eastAsia="zh-CN" w:bidi="ar-SA"/>
                    </w:rPr>
                  </w:pPr>
                  <w:r>
                    <w:rPr>
                      <w:rFonts w:hint="eastAsia"/>
                      <w:color w:val="auto"/>
                      <w:lang w:val="en-US" w:eastAsia="zh-CN" w:bidi="ar-SA"/>
                    </w:rPr>
                    <w:t>序号</w:t>
                  </w:r>
                </w:p>
              </w:tc>
              <w:tc>
                <w:tcPr>
                  <w:tcW w:w="2055" w:type="dxa"/>
                  <w:gridSpan w:val="2"/>
                  <w:vAlign w:val="center"/>
                </w:tcPr>
                <w:p w14:paraId="5316A9C1">
                  <w:pPr>
                    <w:pStyle w:val="13"/>
                    <w:bidi w:val="0"/>
                    <w:rPr>
                      <w:rFonts w:hint="default"/>
                      <w:color w:val="auto"/>
                      <w:lang w:val="en-US" w:eastAsia="zh-CN" w:bidi="ar-SA"/>
                    </w:rPr>
                  </w:pPr>
                  <w:r>
                    <w:rPr>
                      <w:rFonts w:hint="eastAsia"/>
                      <w:color w:val="auto"/>
                      <w:lang w:val="en-US" w:eastAsia="zh-CN" w:bidi="ar-SA"/>
                    </w:rPr>
                    <w:t>生产线</w:t>
                  </w:r>
                </w:p>
              </w:tc>
              <w:tc>
                <w:tcPr>
                  <w:tcW w:w="720" w:type="dxa"/>
                  <w:vAlign w:val="center"/>
                </w:tcPr>
                <w:p w14:paraId="6BF901BB">
                  <w:pPr>
                    <w:pStyle w:val="13"/>
                    <w:bidi w:val="0"/>
                    <w:rPr>
                      <w:rFonts w:hint="default"/>
                      <w:color w:val="auto"/>
                      <w:lang w:val="en-US" w:eastAsia="zh-CN" w:bidi="ar-SA"/>
                    </w:rPr>
                  </w:pPr>
                  <w:r>
                    <w:rPr>
                      <w:rFonts w:hint="eastAsia"/>
                      <w:color w:val="auto"/>
                      <w:lang w:val="en-US" w:eastAsia="zh-CN" w:bidi="ar-SA"/>
                    </w:rPr>
                    <w:t>主机设备型号</w:t>
                  </w:r>
                </w:p>
              </w:tc>
              <w:tc>
                <w:tcPr>
                  <w:tcW w:w="840" w:type="dxa"/>
                  <w:vAlign w:val="center"/>
                </w:tcPr>
                <w:p w14:paraId="58135B08">
                  <w:pPr>
                    <w:pStyle w:val="13"/>
                    <w:bidi w:val="0"/>
                    <w:rPr>
                      <w:rFonts w:hint="default"/>
                      <w:color w:val="auto"/>
                      <w:lang w:val="en-US" w:eastAsia="zh-CN" w:bidi="ar-SA"/>
                    </w:rPr>
                  </w:pPr>
                  <w:r>
                    <w:rPr>
                      <w:rFonts w:hint="eastAsia"/>
                      <w:color w:val="auto"/>
                      <w:lang w:val="en-US" w:eastAsia="zh-CN" w:bidi="ar-SA"/>
                    </w:rPr>
                    <w:t>单位时间产量</w:t>
                  </w:r>
                </w:p>
              </w:tc>
              <w:tc>
                <w:tcPr>
                  <w:tcW w:w="735" w:type="dxa"/>
                  <w:vAlign w:val="center"/>
                </w:tcPr>
                <w:p w14:paraId="3A19FCD5">
                  <w:pPr>
                    <w:pStyle w:val="13"/>
                    <w:bidi w:val="0"/>
                    <w:rPr>
                      <w:rFonts w:hint="default"/>
                      <w:color w:val="auto"/>
                      <w:lang w:val="en-US" w:eastAsia="zh-CN" w:bidi="ar-SA"/>
                    </w:rPr>
                  </w:pPr>
                  <w:r>
                    <w:rPr>
                      <w:rFonts w:hint="eastAsia"/>
                      <w:color w:val="auto"/>
                      <w:lang w:val="en-US" w:eastAsia="zh-CN" w:bidi="ar-SA"/>
                    </w:rPr>
                    <w:t>生产时间h/d</w:t>
                  </w:r>
                </w:p>
              </w:tc>
              <w:tc>
                <w:tcPr>
                  <w:tcW w:w="735" w:type="dxa"/>
                  <w:vAlign w:val="center"/>
                </w:tcPr>
                <w:p w14:paraId="54227D00">
                  <w:pPr>
                    <w:pStyle w:val="13"/>
                    <w:bidi w:val="0"/>
                    <w:rPr>
                      <w:rFonts w:hint="default"/>
                      <w:color w:val="auto"/>
                      <w:lang w:val="en-US" w:eastAsia="zh-CN" w:bidi="ar-SA"/>
                    </w:rPr>
                  </w:pPr>
                  <w:r>
                    <w:rPr>
                      <w:rFonts w:hint="eastAsia"/>
                      <w:color w:val="auto"/>
                      <w:lang w:val="en-US" w:eastAsia="zh-CN" w:bidi="ar-SA"/>
                    </w:rPr>
                    <w:t>日产能m</w:t>
                  </w:r>
                  <w:r>
                    <w:rPr>
                      <w:rFonts w:hint="eastAsia"/>
                      <w:color w:val="auto"/>
                      <w:vertAlign w:val="superscript"/>
                      <w:lang w:val="en-US" w:eastAsia="zh-CN" w:bidi="ar-SA"/>
                    </w:rPr>
                    <w:t>3</w:t>
                  </w:r>
                  <w:r>
                    <w:rPr>
                      <w:rFonts w:hint="eastAsia"/>
                      <w:color w:val="auto"/>
                      <w:vertAlign w:val="baseline"/>
                      <w:lang w:val="en-US" w:eastAsia="zh-CN" w:bidi="ar-SA"/>
                    </w:rPr>
                    <w:t>/d</w:t>
                  </w:r>
                </w:p>
              </w:tc>
              <w:tc>
                <w:tcPr>
                  <w:tcW w:w="840" w:type="dxa"/>
                  <w:vAlign w:val="center"/>
                </w:tcPr>
                <w:p w14:paraId="7E213A0D">
                  <w:pPr>
                    <w:pStyle w:val="13"/>
                    <w:bidi w:val="0"/>
                    <w:rPr>
                      <w:rFonts w:hint="default"/>
                      <w:color w:val="auto"/>
                      <w:lang w:val="en-US" w:eastAsia="zh-CN" w:bidi="ar-SA"/>
                    </w:rPr>
                  </w:pPr>
                  <w:r>
                    <w:rPr>
                      <w:rFonts w:hint="eastAsia"/>
                      <w:color w:val="auto"/>
                      <w:lang w:val="en-US" w:eastAsia="zh-CN" w:bidi="ar-SA"/>
                    </w:rPr>
                    <w:t>年产能m</w:t>
                  </w:r>
                  <w:r>
                    <w:rPr>
                      <w:rFonts w:hint="eastAsia"/>
                      <w:color w:val="auto"/>
                      <w:vertAlign w:val="superscript"/>
                      <w:lang w:val="en-US" w:eastAsia="zh-CN" w:bidi="ar-SA"/>
                    </w:rPr>
                    <w:t>3</w:t>
                  </w:r>
                  <w:r>
                    <w:rPr>
                      <w:rFonts w:hint="eastAsia"/>
                      <w:color w:val="auto"/>
                      <w:lang w:val="en-US" w:eastAsia="zh-CN" w:bidi="ar-SA"/>
                    </w:rPr>
                    <w:t>/a</w:t>
                  </w:r>
                </w:p>
              </w:tc>
              <w:tc>
                <w:tcPr>
                  <w:tcW w:w="840" w:type="dxa"/>
                  <w:vAlign w:val="center"/>
                </w:tcPr>
                <w:p w14:paraId="2F92F513">
                  <w:pPr>
                    <w:pStyle w:val="13"/>
                    <w:bidi w:val="0"/>
                    <w:rPr>
                      <w:rFonts w:hint="default"/>
                      <w:color w:val="auto"/>
                      <w:lang w:val="en-US" w:eastAsia="zh-CN" w:bidi="ar-SA"/>
                    </w:rPr>
                  </w:pPr>
                  <w:r>
                    <w:rPr>
                      <w:rFonts w:hint="eastAsia"/>
                      <w:color w:val="auto"/>
                      <w:lang w:val="en-US" w:eastAsia="zh-CN" w:bidi="ar-SA"/>
                    </w:rPr>
                    <w:t>产品方案m</w:t>
                  </w:r>
                  <w:r>
                    <w:rPr>
                      <w:rFonts w:hint="eastAsia"/>
                      <w:color w:val="auto"/>
                      <w:vertAlign w:val="superscript"/>
                      <w:lang w:val="en-US" w:eastAsia="zh-CN" w:bidi="ar-SA"/>
                    </w:rPr>
                    <w:t>3</w:t>
                  </w:r>
                  <w:r>
                    <w:rPr>
                      <w:rFonts w:hint="eastAsia"/>
                      <w:color w:val="auto"/>
                      <w:lang w:val="en-US" w:eastAsia="zh-CN" w:bidi="ar-SA"/>
                    </w:rPr>
                    <w:t>/a</w:t>
                  </w:r>
                </w:p>
              </w:tc>
              <w:tc>
                <w:tcPr>
                  <w:tcW w:w="712" w:type="dxa"/>
                  <w:vAlign w:val="center"/>
                </w:tcPr>
                <w:p w14:paraId="769B1071">
                  <w:pPr>
                    <w:pStyle w:val="13"/>
                    <w:bidi w:val="0"/>
                    <w:rPr>
                      <w:rFonts w:hint="default"/>
                      <w:color w:val="auto"/>
                      <w:lang w:val="en-US" w:eastAsia="zh-CN" w:bidi="ar-SA"/>
                    </w:rPr>
                  </w:pPr>
                  <w:r>
                    <w:rPr>
                      <w:rFonts w:hint="eastAsia"/>
                      <w:color w:val="auto"/>
                      <w:lang w:val="en-US" w:eastAsia="zh-CN" w:bidi="ar-SA"/>
                    </w:rPr>
                    <w:t>年生产天数</w:t>
                  </w:r>
                </w:p>
              </w:tc>
            </w:tr>
            <w:tr w14:paraId="66508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468" w:type="dxa"/>
                  <w:vAlign w:val="center"/>
                </w:tcPr>
                <w:p w14:paraId="3CD79E59">
                  <w:pPr>
                    <w:pStyle w:val="13"/>
                    <w:bidi w:val="0"/>
                    <w:rPr>
                      <w:rFonts w:hint="default"/>
                      <w:color w:val="auto"/>
                      <w:lang w:val="en-US" w:eastAsia="zh-CN" w:bidi="ar-SA"/>
                    </w:rPr>
                  </w:pPr>
                  <w:r>
                    <w:rPr>
                      <w:rFonts w:hint="eastAsia"/>
                      <w:color w:val="auto"/>
                      <w:lang w:val="en-US" w:eastAsia="zh-CN" w:bidi="ar-SA"/>
                    </w:rPr>
                    <w:t>1</w:t>
                  </w:r>
                </w:p>
              </w:tc>
              <w:tc>
                <w:tcPr>
                  <w:tcW w:w="405" w:type="dxa"/>
                  <w:vMerge w:val="restart"/>
                  <w:vAlign w:val="center"/>
                </w:tcPr>
                <w:p w14:paraId="55CD8720">
                  <w:pPr>
                    <w:pStyle w:val="13"/>
                    <w:bidi w:val="0"/>
                    <w:rPr>
                      <w:rFonts w:hint="default"/>
                      <w:color w:val="auto"/>
                      <w:lang w:val="en-US" w:eastAsia="zh-CN" w:bidi="ar-SA"/>
                    </w:rPr>
                  </w:pPr>
                  <w:r>
                    <w:rPr>
                      <w:rFonts w:hint="eastAsia"/>
                      <w:color w:val="auto"/>
                      <w:lang w:val="en-US" w:eastAsia="zh-CN" w:bidi="ar-SA"/>
                    </w:rPr>
                    <w:t>1期工程</w:t>
                  </w:r>
                </w:p>
              </w:tc>
              <w:tc>
                <w:tcPr>
                  <w:tcW w:w="1650" w:type="dxa"/>
                  <w:vAlign w:val="center"/>
                </w:tcPr>
                <w:p w14:paraId="0D7F385A">
                  <w:pPr>
                    <w:pStyle w:val="13"/>
                    <w:bidi w:val="0"/>
                    <w:rPr>
                      <w:rFonts w:hint="default"/>
                      <w:color w:val="auto"/>
                      <w:lang w:val="en-US" w:eastAsia="zh-CN" w:bidi="ar-SA"/>
                    </w:rPr>
                  </w:pPr>
                  <w:r>
                    <w:rPr>
                      <w:rFonts w:hint="eastAsia"/>
                      <w:color w:val="auto"/>
                      <w:lang w:val="en-US" w:eastAsia="zh-CN" w:bidi="ar-SA"/>
                    </w:rPr>
                    <w:t>1号120</w:t>
                  </w:r>
                  <w:r>
                    <w:rPr>
                      <w:rFonts w:hint="eastAsia" w:ascii="Times New Roman" w:hAnsi="Times New Roman" w:cs="Times New Roman"/>
                      <w:color w:val="auto"/>
                      <w:highlight w:val="none"/>
                      <w:lang w:val="en-US" w:eastAsia="zh-CN" w:bidi="ar-SA"/>
                    </w:rPr>
                    <w:t>型机组混凝土拌合站生产线</w:t>
                  </w:r>
                </w:p>
              </w:tc>
              <w:tc>
                <w:tcPr>
                  <w:tcW w:w="720" w:type="dxa"/>
                  <w:vAlign w:val="center"/>
                </w:tcPr>
                <w:p w14:paraId="593AF9DA">
                  <w:pPr>
                    <w:pStyle w:val="13"/>
                    <w:bidi w:val="0"/>
                    <w:rPr>
                      <w:rFonts w:hint="default"/>
                      <w:color w:val="auto"/>
                      <w:lang w:val="en-US" w:eastAsia="zh-CN" w:bidi="ar-SA"/>
                    </w:rPr>
                  </w:pPr>
                  <w:r>
                    <w:rPr>
                      <w:rFonts w:hint="default"/>
                      <w:color w:val="auto"/>
                      <w:lang w:val="en-US" w:eastAsia="zh-CN" w:bidi="ar-SA"/>
                    </w:rPr>
                    <w:t>KTSA3000/2000</w:t>
                  </w:r>
                </w:p>
              </w:tc>
              <w:tc>
                <w:tcPr>
                  <w:tcW w:w="840" w:type="dxa"/>
                  <w:vAlign w:val="center"/>
                </w:tcPr>
                <w:p w14:paraId="3AF51DD9">
                  <w:pPr>
                    <w:pStyle w:val="13"/>
                    <w:bidi w:val="0"/>
                    <w:rPr>
                      <w:rFonts w:hint="eastAsia"/>
                      <w:color w:val="auto"/>
                      <w:lang w:val="en-US" w:eastAsia="zh-CN" w:bidi="ar-SA"/>
                    </w:rPr>
                  </w:pPr>
                  <w:r>
                    <w:rPr>
                      <w:rFonts w:hint="eastAsia"/>
                      <w:color w:val="auto"/>
                      <w:lang w:val="en-US" w:eastAsia="zh-CN" w:bidi="ar-SA"/>
                    </w:rPr>
                    <w:t>84m</w:t>
                  </w:r>
                  <w:r>
                    <w:rPr>
                      <w:rFonts w:hint="eastAsia"/>
                      <w:color w:val="auto"/>
                      <w:vertAlign w:val="superscript"/>
                      <w:lang w:val="en-US" w:eastAsia="zh-CN" w:bidi="ar-SA"/>
                    </w:rPr>
                    <w:t>3</w:t>
                  </w:r>
                  <w:r>
                    <w:rPr>
                      <w:rFonts w:hint="eastAsia"/>
                      <w:color w:val="auto"/>
                      <w:lang w:val="en-US" w:eastAsia="zh-CN" w:bidi="ar-SA"/>
                    </w:rPr>
                    <w:t>/h（193t/h）</w:t>
                  </w:r>
                </w:p>
              </w:tc>
              <w:tc>
                <w:tcPr>
                  <w:tcW w:w="735" w:type="dxa"/>
                  <w:vAlign w:val="center"/>
                </w:tcPr>
                <w:p w14:paraId="6AD85C91">
                  <w:pPr>
                    <w:pStyle w:val="13"/>
                    <w:bidi w:val="0"/>
                    <w:rPr>
                      <w:rFonts w:hint="eastAsia"/>
                      <w:color w:val="auto"/>
                      <w:lang w:val="en-US" w:eastAsia="zh-CN" w:bidi="ar-SA"/>
                    </w:rPr>
                  </w:pPr>
                  <w:r>
                    <w:rPr>
                      <w:rFonts w:hint="eastAsia"/>
                      <w:color w:val="auto"/>
                      <w:lang w:val="en-US" w:eastAsia="zh-CN" w:bidi="ar-SA"/>
                    </w:rPr>
                    <w:t>6</w:t>
                  </w:r>
                </w:p>
              </w:tc>
              <w:tc>
                <w:tcPr>
                  <w:tcW w:w="735" w:type="dxa"/>
                  <w:vAlign w:val="center"/>
                </w:tcPr>
                <w:p w14:paraId="7EF4B2BE">
                  <w:pPr>
                    <w:pStyle w:val="13"/>
                    <w:bidi w:val="0"/>
                    <w:rPr>
                      <w:rFonts w:hint="default"/>
                      <w:color w:val="auto"/>
                      <w:lang w:val="en-US" w:eastAsia="zh-CN" w:bidi="ar-SA"/>
                    </w:rPr>
                  </w:pPr>
                  <w:r>
                    <w:rPr>
                      <w:rFonts w:hint="eastAsia"/>
                      <w:color w:val="auto"/>
                      <w:lang w:val="en-US" w:eastAsia="zh-CN" w:bidi="ar-SA"/>
                    </w:rPr>
                    <w:t>504</w:t>
                  </w:r>
                </w:p>
              </w:tc>
              <w:tc>
                <w:tcPr>
                  <w:tcW w:w="840" w:type="dxa"/>
                  <w:vAlign w:val="center"/>
                </w:tcPr>
                <w:p w14:paraId="08F0C86B">
                  <w:pPr>
                    <w:pStyle w:val="13"/>
                    <w:bidi w:val="0"/>
                    <w:rPr>
                      <w:rFonts w:hint="default"/>
                      <w:color w:val="auto"/>
                      <w:lang w:val="en-US" w:eastAsia="zh-CN" w:bidi="ar-SA"/>
                    </w:rPr>
                  </w:pPr>
                  <w:r>
                    <w:rPr>
                      <w:rFonts w:hint="eastAsia"/>
                      <w:color w:val="auto"/>
                      <w:lang w:val="en-US" w:eastAsia="zh-CN" w:bidi="ar-SA"/>
                    </w:rPr>
                    <w:t>60480</w:t>
                  </w:r>
                </w:p>
              </w:tc>
              <w:tc>
                <w:tcPr>
                  <w:tcW w:w="840" w:type="dxa"/>
                  <w:vMerge w:val="restart"/>
                  <w:vAlign w:val="center"/>
                </w:tcPr>
                <w:p w14:paraId="6FCECFD4">
                  <w:pPr>
                    <w:pStyle w:val="13"/>
                    <w:bidi w:val="0"/>
                    <w:rPr>
                      <w:rFonts w:hint="default"/>
                      <w:color w:val="auto"/>
                      <w:lang w:val="en-US" w:eastAsia="zh-CN" w:bidi="ar-SA"/>
                    </w:rPr>
                  </w:pPr>
                  <w:r>
                    <w:rPr>
                      <w:rFonts w:hint="eastAsia"/>
                      <w:color w:val="auto"/>
                      <w:lang w:val="en-US" w:eastAsia="zh-CN" w:bidi="ar-SA"/>
                    </w:rPr>
                    <w:t>120000</w:t>
                  </w:r>
                </w:p>
              </w:tc>
              <w:tc>
                <w:tcPr>
                  <w:tcW w:w="712" w:type="dxa"/>
                  <w:vAlign w:val="center"/>
                </w:tcPr>
                <w:p w14:paraId="7C00860F">
                  <w:pPr>
                    <w:pStyle w:val="13"/>
                    <w:bidi w:val="0"/>
                    <w:rPr>
                      <w:rFonts w:hint="default"/>
                      <w:color w:val="auto"/>
                      <w:lang w:val="en-US" w:eastAsia="zh-CN" w:bidi="ar-SA"/>
                    </w:rPr>
                  </w:pPr>
                  <w:r>
                    <w:rPr>
                      <w:rFonts w:hint="eastAsia"/>
                      <w:color w:val="auto"/>
                      <w:lang w:val="en-US" w:eastAsia="zh-CN" w:bidi="ar-SA"/>
                    </w:rPr>
                    <w:t>120d</w:t>
                  </w:r>
                </w:p>
              </w:tc>
            </w:tr>
            <w:tr w14:paraId="6813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468" w:type="dxa"/>
                  <w:vAlign w:val="center"/>
                </w:tcPr>
                <w:p w14:paraId="0446D21C">
                  <w:pPr>
                    <w:pStyle w:val="13"/>
                    <w:bidi w:val="0"/>
                    <w:rPr>
                      <w:rFonts w:hint="default"/>
                      <w:color w:val="auto"/>
                      <w:lang w:val="en-US" w:eastAsia="zh-CN" w:bidi="ar-SA"/>
                    </w:rPr>
                  </w:pPr>
                  <w:r>
                    <w:rPr>
                      <w:rFonts w:hint="eastAsia"/>
                      <w:color w:val="auto"/>
                      <w:lang w:val="en-US" w:eastAsia="zh-CN" w:bidi="ar-SA"/>
                    </w:rPr>
                    <w:t>2</w:t>
                  </w:r>
                </w:p>
              </w:tc>
              <w:tc>
                <w:tcPr>
                  <w:tcW w:w="405" w:type="dxa"/>
                  <w:vMerge w:val="continue"/>
                  <w:vAlign w:val="center"/>
                </w:tcPr>
                <w:p w14:paraId="6403D72E">
                  <w:pPr>
                    <w:pStyle w:val="13"/>
                    <w:bidi w:val="0"/>
                    <w:rPr>
                      <w:rFonts w:hint="eastAsia"/>
                      <w:color w:val="auto"/>
                      <w:lang w:val="en-US" w:eastAsia="zh-CN" w:bidi="ar-SA"/>
                    </w:rPr>
                  </w:pPr>
                </w:p>
              </w:tc>
              <w:tc>
                <w:tcPr>
                  <w:tcW w:w="1650" w:type="dxa"/>
                  <w:vAlign w:val="center"/>
                </w:tcPr>
                <w:p w14:paraId="4D6416F5">
                  <w:pPr>
                    <w:pStyle w:val="13"/>
                    <w:bidi w:val="0"/>
                    <w:rPr>
                      <w:rFonts w:hint="eastAsia"/>
                      <w:color w:val="auto"/>
                      <w:lang w:val="en-US" w:eastAsia="zh-CN" w:bidi="ar-SA"/>
                    </w:rPr>
                  </w:pPr>
                  <w:r>
                    <w:rPr>
                      <w:rFonts w:hint="eastAsia"/>
                      <w:color w:val="auto"/>
                      <w:lang w:val="en-US" w:eastAsia="zh-CN" w:bidi="ar-SA"/>
                    </w:rPr>
                    <w:t>2号120</w:t>
                  </w:r>
                  <w:r>
                    <w:rPr>
                      <w:rFonts w:hint="eastAsia" w:ascii="Times New Roman" w:hAnsi="Times New Roman" w:cs="Times New Roman"/>
                      <w:color w:val="auto"/>
                      <w:highlight w:val="none"/>
                      <w:lang w:val="en-US" w:eastAsia="zh-CN" w:bidi="ar-SA"/>
                    </w:rPr>
                    <w:t>型机组混凝土拌合站生产线</w:t>
                  </w:r>
                </w:p>
              </w:tc>
              <w:tc>
                <w:tcPr>
                  <w:tcW w:w="720" w:type="dxa"/>
                  <w:vAlign w:val="center"/>
                </w:tcPr>
                <w:p w14:paraId="07193EDA">
                  <w:pPr>
                    <w:pStyle w:val="13"/>
                    <w:bidi w:val="0"/>
                    <w:rPr>
                      <w:rFonts w:hint="default"/>
                      <w:color w:val="auto"/>
                      <w:lang w:val="en-US" w:eastAsia="zh-CN" w:bidi="ar-SA"/>
                    </w:rPr>
                  </w:pPr>
                  <w:r>
                    <w:rPr>
                      <w:rFonts w:hint="default"/>
                      <w:color w:val="auto"/>
                      <w:lang w:val="en-US" w:eastAsia="zh-CN" w:bidi="ar-SA"/>
                    </w:rPr>
                    <w:t>KTSA3000/2000</w:t>
                  </w:r>
                </w:p>
              </w:tc>
              <w:tc>
                <w:tcPr>
                  <w:tcW w:w="840" w:type="dxa"/>
                  <w:vAlign w:val="center"/>
                </w:tcPr>
                <w:p w14:paraId="65A8630F">
                  <w:pPr>
                    <w:pStyle w:val="13"/>
                    <w:bidi w:val="0"/>
                    <w:rPr>
                      <w:rFonts w:hint="eastAsia"/>
                      <w:color w:val="auto"/>
                      <w:lang w:val="en-US" w:eastAsia="zh-CN" w:bidi="ar-SA"/>
                    </w:rPr>
                  </w:pPr>
                  <w:r>
                    <w:rPr>
                      <w:rFonts w:hint="eastAsia"/>
                      <w:color w:val="auto"/>
                      <w:lang w:val="en-US" w:eastAsia="zh-CN" w:bidi="ar-SA"/>
                    </w:rPr>
                    <w:t>84m</w:t>
                  </w:r>
                  <w:r>
                    <w:rPr>
                      <w:rFonts w:hint="eastAsia"/>
                      <w:color w:val="auto"/>
                      <w:vertAlign w:val="superscript"/>
                      <w:lang w:val="en-US" w:eastAsia="zh-CN" w:bidi="ar-SA"/>
                    </w:rPr>
                    <w:t>3</w:t>
                  </w:r>
                  <w:r>
                    <w:rPr>
                      <w:rFonts w:hint="eastAsia"/>
                      <w:color w:val="auto"/>
                      <w:lang w:val="en-US" w:eastAsia="zh-CN" w:bidi="ar-SA"/>
                    </w:rPr>
                    <w:t>/h（193t/h）</w:t>
                  </w:r>
                </w:p>
              </w:tc>
              <w:tc>
                <w:tcPr>
                  <w:tcW w:w="735" w:type="dxa"/>
                  <w:vAlign w:val="center"/>
                </w:tcPr>
                <w:p w14:paraId="6B42979D">
                  <w:pPr>
                    <w:pStyle w:val="13"/>
                    <w:bidi w:val="0"/>
                    <w:rPr>
                      <w:rFonts w:hint="eastAsia"/>
                      <w:color w:val="auto"/>
                      <w:lang w:val="en-US" w:eastAsia="zh-CN" w:bidi="ar-SA"/>
                    </w:rPr>
                  </w:pPr>
                  <w:r>
                    <w:rPr>
                      <w:rFonts w:hint="eastAsia"/>
                      <w:color w:val="auto"/>
                      <w:lang w:val="en-US" w:eastAsia="zh-CN" w:bidi="ar-SA"/>
                    </w:rPr>
                    <w:t>6</w:t>
                  </w:r>
                </w:p>
              </w:tc>
              <w:tc>
                <w:tcPr>
                  <w:tcW w:w="735" w:type="dxa"/>
                  <w:vAlign w:val="center"/>
                </w:tcPr>
                <w:p w14:paraId="095A40CF">
                  <w:pPr>
                    <w:pStyle w:val="13"/>
                    <w:bidi w:val="0"/>
                    <w:rPr>
                      <w:rFonts w:hint="default"/>
                      <w:color w:val="auto"/>
                      <w:lang w:val="en-US" w:eastAsia="zh-CN" w:bidi="ar-SA"/>
                    </w:rPr>
                  </w:pPr>
                  <w:r>
                    <w:rPr>
                      <w:rFonts w:hint="eastAsia"/>
                      <w:color w:val="auto"/>
                      <w:lang w:val="en-US" w:eastAsia="zh-CN" w:bidi="ar-SA"/>
                    </w:rPr>
                    <w:t>504</w:t>
                  </w:r>
                </w:p>
              </w:tc>
              <w:tc>
                <w:tcPr>
                  <w:tcW w:w="840" w:type="dxa"/>
                  <w:vAlign w:val="center"/>
                </w:tcPr>
                <w:p w14:paraId="6B9B0BC7">
                  <w:pPr>
                    <w:pStyle w:val="13"/>
                    <w:bidi w:val="0"/>
                    <w:rPr>
                      <w:rFonts w:hint="default"/>
                      <w:color w:val="auto"/>
                      <w:lang w:val="en-US" w:eastAsia="zh-CN" w:bidi="ar-SA"/>
                    </w:rPr>
                  </w:pPr>
                  <w:r>
                    <w:rPr>
                      <w:rFonts w:hint="eastAsia"/>
                      <w:color w:val="auto"/>
                      <w:lang w:val="en-US" w:eastAsia="zh-CN" w:bidi="ar-SA"/>
                    </w:rPr>
                    <w:t>60480</w:t>
                  </w:r>
                </w:p>
              </w:tc>
              <w:tc>
                <w:tcPr>
                  <w:tcW w:w="840" w:type="dxa"/>
                  <w:vMerge w:val="continue"/>
                  <w:vAlign w:val="center"/>
                </w:tcPr>
                <w:p w14:paraId="00D2D1CE">
                  <w:pPr>
                    <w:pStyle w:val="13"/>
                    <w:bidi w:val="0"/>
                    <w:rPr>
                      <w:rFonts w:hint="eastAsia"/>
                      <w:color w:val="auto"/>
                      <w:lang w:val="en-US" w:eastAsia="zh-CN" w:bidi="ar-SA"/>
                    </w:rPr>
                  </w:pPr>
                </w:p>
              </w:tc>
              <w:tc>
                <w:tcPr>
                  <w:tcW w:w="712" w:type="dxa"/>
                  <w:vAlign w:val="center"/>
                </w:tcPr>
                <w:p w14:paraId="22669DE1">
                  <w:pPr>
                    <w:pStyle w:val="13"/>
                    <w:bidi w:val="0"/>
                    <w:rPr>
                      <w:rFonts w:hint="default"/>
                      <w:color w:val="auto"/>
                      <w:lang w:val="en-US" w:eastAsia="zh-CN" w:bidi="ar-SA"/>
                    </w:rPr>
                  </w:pPr>
                  <w:r>
                    <w:rPr>
                      <w:rFonts w:hint="eastAsia"/>
                      <w:color w:val="auto"/>
                      <w:lang w:val="en-US" w:eastAsia="zh-CN" w:bidi="ar-SA"/>
                    </w:rPr>
                    <w:t>120d</w:t>
                  </w:r>
                </w:p>
              </w:tc>
            </w:tr>
            <w:tr w14:paraId="5F6C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7945" w:type="dxa"/>
                  <w:gridSpan w:val="10"/>
                  <w:vAlign w:val="center"/>
                </w:tcPr>
                <w:p w14:paraId="2116E64F">
                  <w:pPr>
                    <w:pStyle w:val="13"/>
                    <w:bidi w:val="0"/>
                    <w:jc w:val="left"/>
                    <w:rPr>
                      <w:rFonts w:hint="default"/>
                      <w:color w:val="auto"/>
                      <w:lang w:val="en-US" w:eastAsia="zh-CN" w:bidi="ar-SA"/>
                    </w:rPr>
                  </w:pPr>
                  <w:r>
                    <w:rPr>
                      <w:rFonts w:hint="eastAsia"/>
                      <w:color w:val="auto"/>
                      <w:lang w:val="en-US" w:eastAsia="zh-CN" w:bidi="ar-SA"/>
                    </w:rPr>
                    <w:t>注：产品按1立=2.3吨进行换算。</w:t>
                  </w:r>
                </w:p>
              </w:tc>
            </w:tr>
          </w:tbl>
          <w:p w14:paraId="7B6BD51D">
            <w:pPr>
              <w:pStyle w:val="3"/>
              <w:bidi w:val="0"/>
              <w:rPr>
                <w:rFonts w:hint="eastAsia"/>
                <w:color w:val="auto"/>
                <w:lang w:val="en-US" w:eastAsia="zh-CN"/>
              </w:rPr>
            </w:pPr>
            <w:r>
              <w:rPr>
                <w:rFonts w:hint="eastAsia"/>
                <w:color w:val="auto"/>
                <w:lang w:val="en-US" w:eastAsia="zh-CN"/>
              </w:rPr>
              <w:t>（2）2期工程产能分析</w:t>
            </w:r>
          </w:p>
          <w:p w14:paraId="223BB6F0">
            <w:pPr>
              <w:pStyle w:val="3"/>
              <w:bidi w:val="0"/>
              <w:rPr>
                <w:rFonts w:hint="default"/>
                <w:color w:val="auto"/>
                <w:lang w:val="en-US" w:eastAsia="zh-CN"/>
              </w:rPr>
            </w:pPr>
            <w:r>
              <w:rPr>
                <w:rFonts w:hint="eastAsia"/>
                <w:color w:val="auto"/>
                <w:lang w:val="en-US" w:eastAsia="zh-CN"/>
              </w:rPr>
              <w:t>根据设备厂家提供资料，本项目水稳拌合站生产线理论生产力为800t/h（348m</w:t>
            </w:r>
            <w:r>
              <w:rPr>
                <w:rFonts w:hint="eastAsia"/>
                <w:color w:val="auto"/>
                <w:vertAlign w:val="superscript"/>
                <w:lang w:val="en-US" w:eastAsia="zh-CN"/>
              </w:rPr>
              <w:t>3</w:t>
            </w:r>
            <w:r>
              <w:rPr>
                <w:rFonts w:hint="eastAsia"/>
                <w:color w:val="auto"/>
                <w:lang w:val="en-US" w:eastAsia="zh-CN"/>
              </w:rPr>
              <w:t>/h），实际生产能力在520t/h（226m</w:t>
            </w:r>
            <w:r>
              <w:rPr>
                <w:rFonts w:hint="eastAsia"/>
                <w:color w:val="auto"/>
                <w:vertAlign w:val="superscript"/>
                <w:lang w:val="en-US" w:eastAsia="zh-CN"/>
              </w:rPr>
              <w:t>3</w:t>
            </w:r>
            <w:r>
              <w:rPr>
                <w:rFonts w:hint="eastAsia"/>
                <w:color w:val="auto"/>
                <w:lang w:val="en-US" w:eastAsia="zh-CN"/>
              </w:rPr>
              <w:t>/h）至640t/h（278m</w:t>
            </w:r>
            <w:r>
              <w:rPr>
                <w:rFonts w:hint="eastAsia"/>
                <w:color w:val="auto"/>
                <w:vertAlign w:val="superscript"/>
                <w:lang w:val="en-US" w:eastAsia="zh-CN"/>
              </w:rPr>
              <w:t>3</w:t>
            </w:r>
            <w:r>
              <w:rPr>
                <w:rFonts w:hint="eastAsia"/>
                <w:color w:val="auto"/>
                <w:lang w:val="en-US" w:eastAsia="zh-CN"/>
              </w:rPr>
              <w:t>/h）之间，结合企业实际生产情况，本次评价按252m</w:t>
            </w:r>
            <w:r>
              <w:rPr>
                <w:rFonts w:hint="eastAsia"/>
                <w:color w:val="auto"/>
                <w:vertAlign w:val="superscript"/>
                <w:lang w:val="en-US" w:eastAsia="zh-CN"/>
              </w:rPr>
              <w:t>3</w:t>
            </w:r>
            <w:r>
              <w:rPr>
                <w:rFonts w:hint="eastAsia"/>
                <w:color w:val="auto"/>
                <w:lang w:val="en-US" w:eastAsia="zh-CN"/>
              </w:rPr>
              <w:t>/h进行计算，</w:t>
            </w:r>
            <w:r>
              <w:rPr>
                <w:rFonts w:hint="eastAsia"/>
                <w:color w:val="auto"/>
                <w:lang w:val="en-US" w:eastAsia="zh-CN" w:bidi="ar-SA"/>
              </w:rPr>
              <w:t>项目日工作8小时，生产准备与生产结束后设备清洗时间按2h计，则每日实际生产时间为6h，本项目水稳搅拌站年生产80天，年产水稳拌合料120000m</w:t>
            </w:r>
            <w:r>
              <w:rPr>
                <w:rFonts w:hint="eastAsia"/>
                <w:color w:val="auto"/>
                <w:vertAlign w:val="superscript"/>
                <w:lang w:val="en-US" w:eastAsia="zh-CN" w:bidi="ar-SA"/>
              </w:rPr>
              <w:t>3</w:t>
            </w:r>
            <w:r>
              <w:rPr>
                <w:rFonts w:hint="eastAsia"/>
                <w:color w:val="auto"/>
                <w:lang w:val="en-US" w:eastAsia="zh-CN" w:bidi="ar-SA"/>
              </w:rPr>
              <w:t>，产能匹配性分析如下表所示：</w:t>
            </w:r>
          </w:p>
          <w:p w14:paraId="128E8FBE">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产能匹配性分析</w:t>
            </w:r>
          </w:p>
          <w:tbl>
            <w:tblPr>
              <w:tblStyle w:val="10"/>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8"/>
              <w:gridCol w:w="405"/>
              <w:gridCol w:w="1650"/>
              <w:gridCol w:w="720"/>
              <w:gridCol w:w="840"/>
              <w:gridCol w:w="735"/>
              <w:gridCol w:w="735"/>
              <w:gridCol w:w="840"/>
              <w:gridCol w:w="840"/>
              <w:gridCol w:w="712"/>
            </w:tblGrid>
            <w:tr w14:paraId="4ACA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468" w:type="dxa"/>
                  <w:vAlign w:val="center"/>
                </w:tcPr>
                <w:p w14:paraId="0461B723">
                  <w:pPr>
                    <w:pStyle w:val="13"/>
                    <w:bidi w:val="0"/>
                    <w:rPr>
                      <w:rFonts w:hint="eastAsia"/>
                      <w:color w:val="auto"/>
                      <w:lang w:val="en-US" w:eastAsia="zh-CN" w:bidi="ar-SA"/>
                    </w:rPr>
                  </w:pPr>
                  <w:r>
                    <w:rPr>
                      <w:rFonts w:hint="eastAsia"/>
                      <w:color w:val="auto"/>
                      <w:lang w:val="en-US" w:eastAsia="zh-CN" w:bidi="ar-SA"/>
                    </w:rPr>
                    <w:t>序号</w:t>
                  </w:r>
                </w:p>
              </w:tc>
              <w:tc>
                <w:tcPr>
                  <w:tcW w:w="2055" w:type="dxa"/>
                  <w:gridSpan w:val="2"/>
                  <w:vAlign w:val="center"/>
                </w:tcPr>
                <w:p w14:paraId="0CF0A16B">
                  <w:pPr>
                    <w:pStyle w:val="13"/>
                    <w:bidi w:val="0"/>
                    <w:rPr>
                      <w:rFonts w:hint="default"/>
                      <w:color w:val="auto"/>
                      <w:lang w:val="en-US" w:eastAsia="zh-CN" w:bidi="ar-SA"/>
                    </w:rPr>
                  </w:pPr>
                  <w:r>
                    <w:rPr>
                      <w:rFonts w:hint="eastAsia"/>
                      <w:color w:val="auto"/>
                      <w:lang w:val="en-US" w:eastAsia="zh-CN" w:bidi="ar-SA"/>
                    </w:rPr>
                    <w:t>生产线</w:t>
                  </w:r>
                </w:p>
              </w:tc>
              <w:tc>
                <w:tcPr>
                  <w:tcW w:w="720" w:type="dxa"/>
                  <w:vAlign w:val="center"/>
                </w:tcPr>
                <w:p w14:paraId="1B7796FE">
                  <w:pPr>
                    <w:pStyle w:val="13"/>
                    <w:bidi w:val="0"/>
                    <w:rPr>
                      <w:rFonts w:hint="default"/>
                      <w:color w:val="auto"/>
                      <w:lang w:val="en-US" w:eastAsia="zh-CN" w:bidi="ar-SA"/>
                    </w:rPr>
                  </w:pPr>
                  <w:r>
                    <w:rPr>
                      <w:rFonts w:hint="eastAsia"/>
                      <w:color w:val="auto"/>
                      <w:lang w:val="en-US" w:eastAsia="zh-CN" w:bidi="ar-SA"/>
                    </w:rPr>
                    <w:t>主机设备型号</w:t>
                  </w:r>
                </w:p>
              </w:tc>
              <w:tc>
                <w:tcPr>
                  <w:tcW w:w="840" w:type="dxa"/>
                  <w:vAlign w:val="center"/>
                </w:tcPr>
                <w:p w14:paraId="24DC6BA6">
                  <w:pPr>
                    <w:pStyle w:val="13"/>
                    <w:bidi w:val="0"/>
                    <w:rPr>
                      <w:rFonts w:hint="default"/>
                      <w:color w:val="auto"/>
                      <w:lang w:val="en-US" w:eastAsia="zh-CN" w:bidi="ar-SA"/>
                    </w:rPr>
                  </w:pPr>
                  <w:r>
                    <w:rPr>
                      <w:rFonts w:hint="eastAsia"/>
                      <w:color w:val="auto"/>
                      <w:lang w:val="en-US" w:eastAsia="zh-CN" w:bidi="ar-SA"/>
                    </w:rPr>
                    <w:t>单位时间产量</w:t>
                  </w:r>
                </w:p>
              </w:tc>
              <w:tc>
                <w:tcPr>
                  <w:tcW w:w="735" w:type="dxa"/>
                  <w:vAlign w:val="center"/>
                </w:tcPr>
                <w:p w14:paraId="5A54A85C">
                  <w:pPr>
                    <w:pStyle w:val="13"/>
                    <w:bidi w:val="0"/>
                    <w:rPr>
                      <w:rFonts w:hint="default"/>
                      <w:color w:val="auto"/>
                      <w:lang w:val="en-US" w:eastAsia="zh-CN" w:bidi="ar-SA"/>
                    </w:rPr>
                  </w:pPr>
                  <w:r>
                    <w:rPr>
                      <w:rFonts w:hint="eastAsia"/>
                      <w:color w:val="auto"/>
                      <w:lang w:val="en-US" w:eastAsia="zh-CN" w:bidi="ar-SA"/>
                    </w:rPr>
                    <w:t>生产时间h/d</w:t>
                  </w:r>
                </w:p>
              </w:tc>
              <w:tc>
                <w:tcPr>
                  <w:tcW w:w="735" w:type="dxa"/>
                  <w:vAlign w:val="center"/>
                </w:tcPr>
                <w:p w14:paraId="34944710">
                  <w:pPr>
                    <w:pStyle w:val="13"/>
                    <w:bidi w:val="0"/>
                    <w:rPr>
                      <w:rFonts w:hint="default"/>
                      <w:color w:val="auto"/>
                      <w:lang w:val="en-US" w:eastAsia="zh-CN" w:bidi="ar-SA"/>
                    </w:rPr>
                  </w:pPr>
                  <w:r>
                    <w:rPr>
                      <w:rFonts w:hint="eastAsia"/>
                      <w:color w:val="auto"/>
                      <w:lang w:val="en-US" w:eastAsia="zh-CN" w:bidi="ar-SA"/>
                    </w:rPr>
                    <w:t>日产能m</w:t>
                  </w:r>
                  <w:r>
                    <w:rPr>
                      <w:rFonts w:hint="eastAsia"/>
                      <w:color w:val="auto"/>
                      <w:vertAlign w:val="superscript"/>
                      <w:lang w:val="en-US" w:eastAsia="zh-CN" w:bidi="ar-SA"/>
                    </w:rPr>
                    <w:t>3</w:t>
                  </w:r>
                  <w:r>
                    <w:rPr>
                      <w:rFonts w:hint="eastAsia"/>
                      <w:color w:val="auto"/>
                      <w:vertAlign w:val="baseline"/>
                      <w:lang w:val="en-US" w:eastAsia="zh-CN" w:bidi="ar-SA"/>
                    </w:rPr>
                    <w:t>/d</w:t>
                  </w:r>
                </w:p>
              </w:tc>
              <w:tc>
                <w:tcPr>
                  <w:tcW w:w="840" w:type="dxa"/>
                  <w:vAlign w:val="center"/>
                </w:tcPr>
                <w:p w14:paraId="20FA4CF5">
                  <w:pPr>
                    <w:pStyle w:val="13"/>
                    <w:bidi w:val="0"/>
                    <w:rPr>
                      <w:rFonts w:hint="default"/>
                      <w:color w:val="auto"/>
                      <w:lang w:val="en-US" w:eastAsia="zh-CN" w:bidi="ar-SA"/>
                    </w:rPr>
                  </w:pPr>
                  <w:r>
                    <w:rPr>
                      <w:rFonts w:hint="eastAsia"/>
                      <w:color w:val="auto"/>
                      <w:lang w:val="en-US" w:eastAsia="zh-CN" w:bidi="ar-SA"/>
                    </w:rPr>
                    <w:t>年产能m</w:t>
                  </w:r>
                  <w:r>
                    <w:rPr>
                      <w:rFonts w:hint="eastAsia"/>
                      <w:color w:val="auto"/>
                      <w:vertAlign w:val="superscript"/>
                      <w:lang w:val="en-US" w:eastAsia="zh-CN" w:bidi="ar-SA"/>
                    </w:rPr>
                    <w:t>3</w:t>
                  </w:r>
                  <w:r>
                    <w:rPr>
                      <w:rFonts w:hint="eastAsia"/>
                      <w:color w:val="auto"/>
                      <w:lang w:val="en-US" w:eastAsia="zh-CN" w:bidi="ar-SA"/>
                    </w:rPr>
                    <w:t>/a</w:t>
                  </w:r>
                </w:p>
              </w:tc>
              <w:tc>
                <w:tcPr>
                  <w:tcW w:w="840" w:type="dxa"/>
                  <w:vAlign w:val="center"/>
                </w:tcPr>
                <w:p w14:paraId="34449089">
                  <w:pPr>
                    <w:pStyle w:val="13"/>
                    <w:bidi w:val="0"/>
                    <w:rPr>
                      <w:rFonts w:hint="default"/>
                      <w:color w:val="auto"/>
                      <w:lang w:val="en-US" w:eastAsia="zh-CN" w:bidi="ar-SA"/>
                    </w:rPr>
                  </w:pPr>
                  <w:r>
                    <w:rPr>
                      <w:rFonts w:hint="eastAsia"/>
                      <w:color w:val="auto"/>
                      <w:lang w:val="en-US" w:eastAsia="zh-CN" w:bidi="ar-SA"/>
                    </w:rPr>
                    <w:t>产品方案m</w:t>
                  </w:r>
                  <w:r>
                    <w:rPr>
                      <w:rFonts w:hint="eastAsia"/>
                      <w:color w:val="auto"/>
                      <w:vertAlign w:val="superscript"/>
                      <w:lang w:val="en-US" w:eastAsia="zh-CN" w:bidi="ar-SA"/>
                    </w:rPr>
                    <w:t>3</w:t>
                  </w:r>
                  <w:r>
                    <w:rPr>
                      <w:rFonts w:hint="eastAsia"/>
                      <w:color w:val="auto"/>
                      <w:lang w:val="en-US" w:eastAsia="zh-CN" w:bidi="ar-SA"/>
                    </w:rPr>
                    <w:t>/a</w:t>
                  </w:r>
                </w:p>
              </w:tc>
              <w:tc>
                <w:tcPr>
                  <w:tcW w:w="712" w:type="dxa"/>
                  <w:vAlign w:val="center"/>
                </w:tcPr>
                <w:p w14:paraId="4A0F57B0">
                  <w:pPr>
                    <w:pStyle w:val="13"/>
                    <w:bidi w:val="0"/>
                    <w:rPr>
                      <w:rFonts w:hint="default"/>
                      <w:color w:val="auto"/>
                      <w:lang w:val="en-US" w:eastAsia="zh-CN" w:bidi="ar-SA"/>
                    </w:rPr>
                  </w:pPr>
                  <w:r>
                    <w:rPr>
                      <w:rFonts w:hint="eastAsia"/>
                      <w:color w:val="auto"/>
                      <w:lang w:val="en-US" w:eastAsia="zh-CN" w:bidi="ar-SA"/>
                    </w:rPr>
                    <w:t>年生产天数</w:t>
                  </w:r>
                </w:p>
              </w:tc>
            </w:tr>
            <w:tr w14:paraId="1CD8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468" w:type="dxa"/>
                  <w:vAlign w:val="center"/>
                </w:tcPr>
                <w:p w14:paraId="57060E5F">
                  <w:pPr>
                    <w:pStyle w:val="13"/>
                    <w:bidi w:val="0"/>
                    <w:rPr>
                      <w:rFonts w:hint="default"/>
                      <w:color w:val="auto"/>
                      <w:lang w:val="en-US" w:eastAsia="zh-CN" w:bidi="ar-SA"/>
                    </w:rPr>
                  </w:pPr>
                  <w:r>
                    <w:rPr>
                      <w:rFonts w:hint="eastAsia"/>
                      <w:color w:val="auto"/>
                      <w:lang w:val="en-US" w:eastAsia="zh-CN" w:bidi="ar-SA"/>
                    </w:rPr>
                    <w:t>1</w:t>
                  </w:r>
                </w:p>
              </w:tc>
              <w:tc>
                <w:tcPr>
                  <w:tcW w:w="405" w:type="dxa"/>
                  <w:vAlign w:val="center"/>
                </w:tcPr>
                <w:p w14:paraId="6A07C4FC">
                  <w:pPr>
                    <w:pStyle w:val="13"/>
                    <w:bidi w:val="0"/>
                    <w:rPr>
                      <w:rFonts w:hint="default"/>
                      <w:color w:val="auto"/>
                      <w:lang w:val="en-US" w:eastAsia="zh-CN" w:bidi="ar-SA"/>
                    </w:rPr>
                  </w:pPr>
                  <w:r>
                    <w:rPr>
                      <w:rFonts w:hint="eastAsia"/>
                      <w:color w:val="auto"/>
                      <w:lang w:val="en-US" w:eastAsia="zh-CN" w:bidi="ar-SA"/>
                    </w:rPr>
                    <w:t>2期工程</w:t>
                  </w:r>
                </w:p>
              </w:tc>
              <w:tc>
                <w:tcPr>
                  <w:tcW w:w="1650" w:type="dxa"/>
                  <w:vAlign w:val="center"/>
                </w:tcPr>
                <w:p w14:paraId="11917127">
                  <w:pPr>
                    <w:pStyle w:val="13"/>
                    <w:bidi w:val="0"/>
                    <w:rPr>
                      <w:rFonts w:hint="default"/>
                      <w:color w:val="auto"/>
                      <w:lang w:val="en-US" w:eastAsia="zh-CN" w:bidi="ar-SA"/>
                    </w:rPr>
                  </w:pPr>
                  <w:r>
                    <w:rPr>
                      <w:rFonts w:hint="eastAsia"/>
                      <w:color w:val="auto"/>
                      <w:lang w:val="en-US" w:eastAsia="zh-CN" w:bidi="ar-SA"/>
                    </w:rPr>
                    <w:t>水稳</w:t>
                  </w:r>
                  <w:r>
                    <w:rPr>
                      <w:rFonts w:hint="eastAsia" w:ascii="Times New Roman" w:hAnsi="Times New Roman" w:cs="Times New Roman"/>
                      <w:color w:val="auto"/>
                      <w:highlight w:val="none"/>
                      <w:lang w:val="en-US" w:eastAsia="zh-CN" w:bidi="ar-SA"/>
                    </w:rPr>
                    <w:t>拌合站生产线</w:t>
                  </w:r>
                </w:p>
              </w:tc>
              <w:tc>
                <w:tcPr>
                  <w:tcW w:w="720" w:type="dxa"/>
                  <w:vAlign w:val="center"/>
                </w:tcPr>
                <w:p w14:paraId="5872C54F">
                  <w:pPr>
                    <w:pStyle w:val="13"/>
                    <w:bidi w:val="0"/>
                    <w:rPr>
                      <w:rFonts w:hint="default"/>
                      <w:color w:val="auto"/>
                      <w:lang w:val="en-US" w:eastAsia="zh-CN" w:bidi="ar-SA"/>
                    </w:rPr>
                  </w:pPr>
                  <w:r>
                    <w:rPr>
                      <w:rFonts w:hint="eastAsia"/>
                      <w:color w:val="auto"/>
                      <w:lang w:val="en-US" w:eastAsia="zh-CN" w:bidi="ar-SA"/>
                    </w:rPr>
                    <w:t>WCB800</w:t>
                  </w:r>
                </w:p>
              </w:tc>
              <w:tc>
                <w:tcPr>
                  <w:tcW w:w="840" w:type="dxa"/>
                  <w:vAlign w:val="center"/>
                </w:tcPr>
                <w:p w14:paraId="673C7296">
                  <w:pPr>
                    <w:pStyle w:val="13"/>
                    <w:bidi w:val="0"/>
                    <w:rPr>
                      <w:rFonts w:hint="default"/>
                      <w:color w:val="auto"/>
                      <w:lang w:val="en-US" w:eastAsia="zh-CN" w:bidi="ar-SA"/>
                    </w:rPr>
                  </w:pPr>
                  <w:r>
                    <w:rPr>
                      <w:rFonts w:hint="eastAsia"/>
                      <w:color w:val="auto"/>
                      <w:lang w:val="en-US" w:eastAsia="zh-CN" w:bidi="ar-SA"/>
                    </w:rPr>
                    <w:t>252m</w:t>
                  </w:r>
                  <w:r>
                    <w:rPr>
                      <w:rFonts w:hint="eastAsia"/>
                      <w:color w:val="auto"/>
                      <w:vertAlign w:val="superscript"/>
                      <w:lang w:val="en-US" w:eastAsia="zh-CN" w:bidi="ar-SA"/>
                    </w:rPr>
                    <w:t>3</w:t>
                  </w:r>
                  <w:r>
                    <w:rPr>
                      <w:rFonts w:hint="eastAsia"/>
                      <w:color w:val="auto"/>
                      <w:lang w:val="en-US" w:eastAsia="zh-CN" w:bidi="ar-SA"/>
                    </w:rPr>
                    <w:t>/h</w:t>
                  </w:r>
                </w:p>
              </w:tc>
              <w:tc>
                <w:tcPr>
                  <w:tcW w:w="735" w:type="dxa"/>
                  <w:vAlign w:val="center"/>
                </w:tcPr>
                <w:p w14:paraId="766A5397">
                  <w:pPr>
                    <w:pStyle w:val="13"/>
                    <w:bidi w:val="0"/>
                    <w:rPr>
                      <w:rFonts w:hint="eastAsia"/>
                      <w:color w:val="auto"/>
                      <w:lang w:val="en-US" w:eastAsia="zh-CN" w:bidi="ar-SA"/>
                    </w:rPr>
                  </w:pPr>
                  <w:r>
                    <w:rPr>
                      <w:rFonts w:hint="eastAsia"/>
                      <w:color w:val="auto"/>
                      <w:lang w:val="en-US" w:eastAsia="zh-CN" w:bidi="ar-SA"/>
                    </w:rPr>
                    <w:t>6</w:t>
                  </w:r>
                </w:p>
              </w:tc>
              <w:tc>
                <w:tcPr>
                  <w:tcW w:w="735" w:type="dxa"/>
                  <w:vAlign w:val="center"/>
                </w:tcPr>
                <w:p w14:paraId="6B32122B">
                  <w:pPr>
                    <w:pStyle w:val="13"/>
                    <w:bidi w:val="0"/>
                    <w:rPr>
                      <w:rFonts w:hint="default"/>
                      <w:color w:val="auto"/>
                      <w:lang w:val="en-US" w:eastAsia="zh-CN" w:bidi="ar-SA"/>
                    </w:rPr>
                  </w:pPr>
                  <w:r>
                    <w:rPr>
                      <w:rFonts w:hint="eastAsia"/>
                      <w:color w:val="auto"/>
                      <w:lang w:val="en-US" w:eastAsia="zh-CN" w:bidi="ar-SA"/>
                    </w:rPr>
                    <w:t>1512</w:t>
                  </w:r>
                </w:p>
              </w:tc>
              <w:tc>
                <w:tcPr>
                  <w:tcW w:w="840" w:type="dxa"/>
                  <w:vAlign w:val="center"/>
                </w:tcPr>
                <w:p w14:paraId="471CD56E">
                  <w:pPr>
                    <w:pStyle w:val="13"/>
                    <w:bidi w:val="0"/>
                    <w:rPr>
                      <w:rFonts w:hint="default"/>
                      <w:color w:val="auto"/>
                      <w:lang w:val="en-US" w:eastAsia="zh-CN" w:bidi="ar-SA"/>
                    </w:rPr>
                  </w:pPr>
                  <w:r>
                    <w:rPr>
                      <w:rFonts w:hint="eastAsia"/>
                      <w:color w:val="auto"/>
                      <w:lang w:val="en-US" w:eastAsia="zh-CN" w:bidi="ar-SA"/>
                    </w:rPr>
                    <w:t>120960</w:t>
                  </w:r>
                </w:p>
              </w:tc>
              <w:tc>
                <w:tcPr>
                  <w:tcW w:w="840" w:type="dxa"/>
                  <w:vAlign w:val="center"/>
                </w:tcPr>
                <w:p w14:paraId="7B672341">
                  <w:pPr>
                    <w:pStyle w:val="13"/>
                    <w:bidi w:val="0"/>
                    <w:rPr>
                      <w:rFonts w:hint="default"/>
                      <w:color w:val="auto"/>
                      <w:lang w:val="en-US" w:eastAsia="zh-CN" w:bidi="ar-SA"/>
                    </w:rPr>
                  </w:pPr>
                  <w:r>
                    <w:rPr>
                      <w:rFonts w:hint="eastAsia"/>
                      <w:color w:val="auto"/>
                      <w:lang w:val="en-US" w:eastAsia="zh-CN" w:bidi="ar-SA"/>
                    </w:rPr>
                    <w:t>120000</w:t>
                  </w:r>
                </w:p>
              </w:tc>
              <w:tc>
                <w:tcPr>
                  <w:tcW w:w="712" w:type="dxa"/>
                  <w:vAlign w:val="center"/>
                </w:tcPr>
                <w:p w14:paraId="1ECBD2C1">
                  <w:pPr>
                    <w:pStyle w:val="13"/>
                    <w:bidi w:val="0"/>
                    <w:rPr>
                      <w:rFonts w:hint="default"/>
                      <w:color w:val="auto"/>
                      <w:lang w:val="en-US" w:eastAsia="zh-CN" w:bidi="ar-SA"/>
                    </w:rPr>
                  </w:pPr>
                  <w:r>
                    <w:rPr>
                      <w:rFonts w:hint="eastAsia"/>
                      <w:color w:val="auto"/>
                      <w:lang w:val="en-US" w:eastAsia="zh-CN" w:bidi="ar-SA"/>
                    </w:rPr>
                    <w:t>80d</w:t>
                  </w:r>
                </w:p>
              </w:tc>
            </w:tr>
            <w:tr w14:paraId="0033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7945" w:type="dxa"/>
                  <w:gridSpan w:val="10"/>
                  <w:vAlign w:val="center"/>
                </w:tcPr>
                <w:p w14:paraId="4AE240A1">
                  <w:pPr>
                    <w:pStyle w:val="13"/>
                    <w:bidi w:val="0"/>
                    <w:jc w:val="left"/>
                    <w:rPr>
                      <w:rFonts w:hint="eastAsia"/>
                      <w:color w:val="auto"/>
                      <w:lang w:val="en-US" w:eastAsia="zh-CN" w:bidi="ar-SA"/>
                    </w:rPr>
                  </w:pPr>
                  <w:r>
                    <w:rPr>
                      <w:rFonts w:hint="eastAsia"/>
                      <w:color w:val="auto"/>
                      <w:lang w:val="en-US" w:eastAsia="zh-CN" w:bidi="ar-SA"/>
                    </w:rPr>
                    <w:t>注：产品按1立=2.3吨进行换算。</w:t>
                  </w:r>
                </w:p>
              </w:tc>
            </w:tr>
          </w:tbl>
          <w:p w14:paraId="27C569F9">
            <w:pPr>
              <w:pStyle w:val="5"/>
              <w:bidi w:val="0"/>
              <w:rPr>
                <w:rFonts w:hint="default"/>
                <w:color w:val="auto"/>
                <w:lang w:val="en-US" w:eastAsia="zh-CN"/>
              </w:rPr>
            </w:pPr>
            <w:r>
              <w:rPr>
                <w:rFonts w:hint="eastAsia"/>
                <w:color w:val="auto"/>
                <w:lang w:val="en-US" w:eastAsia="zh-CN"/>
              </w:rPr>
              <w:t>2.1.7厂区平面布置</w:t>
            </w:r>
          </w:p>
          <w:p w14:paraId="62894EE9">
            <w:pPr>
              <w:pStyle w:val="3"/>
              <w:rPr>
                <w:rFonts w:hint="default"/>
                <w:color w:val="auto"/>
                <w:lang w:val="en-US" w:eastAsia="zh-CN"/>
              </w:rPr>
            </w:pPr>
            <w:r>
              <w:rPr>
                <w:rFonts w:hint="eastAsia"/>
                <w:color w:val="auto"/>
                <w:lang w:val="en-US" w:eastAsia="zh-CN"/>
              </w:rPr>
              <w:t>本项目厂区自西向东呈长方形，入口位于西南角，入口北侧为化验室、危废间，入口处为洗车平台和沉淀池，厂区中间北侧为生产车间，南侧为办公用房，厂区东侧为原料库。生产车间自西向东依次布置1期工程、2期工程。</w:t>
            </w:r>
          </w:p>
          <w:p w14:paraId="51F2A07B">
            <w:pPr>
              <w:pStyle w:val="3"/>
              <w:rPr>
                <w:rFonts w:hint="default"/>
                <w:color w:val="auto"/>
                <w:lang w:val="en-US" w:eastAsia="zh-CN"/>
              </w:rPr>
            </w:pPr>
            <w:r>
              <w:rPr>
                <w:rFonts w:hint="eastAsia"/>
                <w:color w:val="auto"/>
                <w:lang w:val="en-US" w:eastAsia="zh-CN"/>
              </w:rPr>
              <w:t>厂区平面布置如下图所示。</w:t>
            </w:r>
          </w:p>
          <w:p w14:paraId="65899545">
            <w:pPr>
              <w:pStyle w:val="3"/>
              <w:ind w:left="0" w:leftChars="0" w:firstLine="0" w:firstLineChars="0"/>
              <w:jc w:val="center"/>
              <w:rPr>
                <w:rFonts w:hint="eastAsia"/>
                <w:color w:val="auto"/>
                <w:lang w:val="en-US" w:eastAsia="zh-CN"/>
              </w:rPr>
            </w:pPr>
            <w:r>
              <w:rPr>
                <w:rFonts w:hint="eastAsia"/>
                <w:color w:val="auto"/>
                <w:lang w:val="en-US" w:eastAsia="zh-CN"/>
              </w:rPr>
              <w:drawing>
                <wp:inline distT="0" distB="0" distL="114300" distR="114300">
                  <wp:extent cx="5036185" cy="3560445"/>
                  <wp:effectExtent l="0" t="0" r="12065" b="1905"/>
                  <wp:docPr id="7" name="图片 7"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平面布置图"/>
                          <pic:cNvPicPr>
                            <a:picLocks noChangeAspect="1"/>
                          </pic:cNvPicPr>
                        </pic:nvPicPr>
                        <pic:blipFill>
                          <a:blip r:embed="rId13"/>
                          <a:stretch>
                            <a:fillRect/>
                          </a:stretch>
                        </pic:blipFill>
                        <pic:spPr>
                          <a:xfrm>
                            <a:off x="0" y="0"/>
                            <a:ext cx="5036185" cy="3560445"/>
                          </a:xfrm>
                          <a:prstGeom prst="rect">
                            <a:avLst/>
                          </a:prstGeom>
                        </pic:spPr>
                      </pic:pic>
                    </a:graphicData>
                  </a:graphic>
                </wp:inline>
              </w:drawing>
            </w:r>
          </w:p>
          <w:p w14:paraId="6852833E">
            <w:pPr>
              <w:pStyle w:val="7"/>
              <w:numPr>
                <w:ilvl w:val="0"/>
                <w:numId w:val="4"/>
              </w:numPr>
              <w:bidi w:val="0"/>
              <w:ind w:left="0" w:leftChars="0" w:firstLine="403" w:firstLineChars="0"/>
              <w:rPr>
                <w:rFonts w:hint="eastAsia"/>
                <w:color w:val="auto"/>
                <w:lang w:val="en-US" w:eastAsia="zh-CN"/>
              </w:rPr>
            </w:pPr>
            <w:r>
              <w:rPr>
                <w:rFonts w:hint="eastAsia"/>
                <w:color w:val="auto"/>
                <w:lang w:val="en-US" w:eastAsia="zh-CN"/>
              </w:rPr>
              <w:t xml:space="preserve">   厂区平面布置图</w:t>
            </w:r>
          </w:p>
          <w:p w14:paraId="2946A0FC">
            <w:pPr>
              <w:pStyle w:val="5"/>
              <w:bidi w:val="0"/>
              <w:rPr>
                <w:rFonts w:hint="default"/>
                <w:color w:val="auto"/>
                <w:lang w:val="en-US" w:eastAsia="zh-CN"/>
              </w:rPr>
            </w:pPr>
            <w:r>
              <w:rPr>
                <w:rFonts w:hint="eastAsia"/>
                <w:color w:val="auto"/>
                <w:lang w:val="en-US" w:eastAsia="zh-CN"/>
              </w:rPr>
              <w:t>2.1.8主要生产单元及主要生产工艺</w:t>
            </w:r>
          </w:p>
          <w:p w14:paraId="31BE6018">
            <w:pPr>
              <w:pStyle w:val="3"/>
              <w:rPr>
                <w:rFonts w:hint="default"/>
                <w:color w:val="auto"/>
                <w:lang w:val="en-US" w:eastAsia="zh-CN"/>
              </w:rPr>
            </w:pPr>
            <w:r>
              <w:rPr>
                <w:rFonts w:hint="eastAsia"/>
                <w:color w:val="auto"/>
                <w:lang w:val="en-US" w:eastAsia="zh-CN"/>
              </w:rPr>
              <w:t>项目生产单元主要是2条预拌商品混凝土加工生产单元和1条水稳拌合料加工生产单元。混凝土加工生产以砂子、石子、水泥、粉煤灰等为原料，并添加一定比例的外加剂及水，生产预拌商品混凝土；水稳料加工生产以砂子、石子、水泥为原料，添加一定比例的水，生产水稳拌合料。</w:t>
            </w:r>
          </w:p>
          <w:p w14:paraId="560B655E">
            <w:pPr>
              <w:pStyle w:val="3"/>
              <w:rPr>
                <w:rFonts w:hint="default"/>
                <w:color w:val="auto"/>
                <w:lang w:val="en-US" w:eastAsia="zh-CN"/>
              </w:rPr>
            </w:pPr>
            <w:r>
              <w:rPr>
                <w:rFonts w:hint="eastAsia"/>
                <w:color w:val="auto"/>
                <w:lang w:val="en-US" w:eastAsia="zh-CN"/>
              </w:rPr>
              <w:t>1期2条混凝土拌合站生产线工艺流程：配料-计量-输送-搅拌-检验-出机-运输。</w:t>
            </w:r>
          </w:p>
          <w:p w14:paraId="005E4E2A">
            <w:pPr>
              <w:pStyle w:val="3"/>
              <w:rPr>
                <w:rFonts w:hint="default"/>
                <w:color w:val="auto"/>
                <w:lang w:val="en-US" w:eastAsia="zh-CN"/>
              </w:rPr>
            </w:pPr>
            <w:r>
              <w:rPr>
                <w:rFonts w:hint="eastAsia"/>
                <w:color w:val="auto"/>
                <w:lang w:val="en-US" w:eastAsia="zh-CN"/>
              </w:rPr>
              <w:t>2期1条水稳料拌合站生产线工艺流程：配料-计量-输送-搅拌-检验-出机-运输。</w:t>
            </w:r>
          </w:p>
          <w:p w14:paraId="7BABB646">
            <w:pPr>
              <w:pStyle w:val="5"/>
              <w:bidi w:val="0"/>
              <w:rPr>
                <w:rFonts w:hint="default"/>
                <w:color w:val="auto"/>
                <w:lang w:eastAsia="zh-CN"/>
              </w:rPr>
            </w:pPr>
            <w:r>
              <w:rPr>
                <w:rFonts w:hint="default"/>
                <w:color w:val="auto"/>
                <w:lang w:eastAsia="zh-CN"/>
              </w:rPr>
              <w:t>2.</w:t>
            </w:r>
            <w:r>
              <w:rPr>
                <w:rFonts w:hint="eastAsia"/>
                <w:color w:val="auto"/>
                <w:lang w:val="en-US" w:eastAsia="zh-CN"/>
              </w:rPr>
              <w:t>1</w:t>
            </w:r>
            <w:r>
              <w:rPr>
                <w:rFonts w:hint="default"/>
                <w:color w:val="auto"/>
                <w:lang w:eastAsia="zh-CN"/>
              </w:rPr>
              <w:t>.</w:t>
            </w:r>
            <w:r>
              <w:rPr>
                <w:rFonts w:hint="eastAsia"/>
                <w:color w:val="auto"/>
                <w:lang w:val="en-US" w:eastAsia="zh-CN"/>
              </w:rPr>
              <w:t>9</w:t>
            </w:r>
            <w:r>
              <w:rPr>
                <w:rFonts w:hint="default"/>
                <w:color w:val="auto"/>
                <w:lang w:eastAsia="zh-CN"/>
              </w:rPr>
              <w:t>公用工程</w:t>
            </w:r>
          </w:p>
          <w:p w14:paraId="5539DAE2">
            <w:pPr>
              <w:pStyle w:val="3"/>
              <w:rPr>
                <w:rFonts w:hint="default"/>
                <w:color w:val="auto"/>
                <w:lang w:val="en-US" w:eastAsia="zh-CN"/>
              </w:rPr>
            </w:pPr>
            <w:r>
              <w:rPr>
                <w:rFonts w:hint="eastAsia"/>
                <w:color w:val="auto"/>
                <w:lang w:val="en-US" w:eastAsia="zh-CN"/>
              </w:rPr>
              <w:t>（1）给水</w:t>
            </w:r>
          </w:p>
          <w:p w14:paraId="6EE29192">
            <w:pPr>
              <w:pStyle w:val="3"/>
              <w:rPr>
                <w:rFonts w:hint="default"/>
                <w:color w:val="auto"/>
                <w:lang w:val="en-US" w:eastAsia="zh-CN"/>
              </w:rPr>
            </w:pPr>
            <w:r>
              <w:rPr>
                <w:rFonts w:hint="eastAsia"/>
                <w:color w:val="auto"/>
                <w:lang w:val="en-US" w:eastAsia="zh-CN"/>
              </w:rPr>
              <w:t>项目用水包括生活用水和生产用水两部分，生活用水为职工盥洗用水，生产用水为混凝土搅拌用水、水稳料搅拌用水、车辆及罐体冲洗用水、车间入料斗抑尘用水、原料库装卸与堆存抑尘用水、道路洒水降尘用水。</w:t>
            </w:r>
          </w:p>
          <w:p w14:paraId="537B649C">
            <w:pPr>
              <w:pStyle w:val="3"/>
              <w:rPr>
                <w:rFonts w:hint="default"/>
                <w:color w:val="auto"/>
                <w:lang w:val="en-US" w:eastAsia="zh-CN"/>
              </w:rPr>
            </w:pPr>
            <w:r>
              <w:rPr>
                <w:rFonts w:hint="eastAsia"/>
                <w:color w:val="auto"/>
                <w:lang w:val="en-US" w:eastAsia="zh-CN"/>
              </w:rPr>
              <w:t>①生活用水</w:t>
            </w:r>
          </w:p>
          <w:p w14:paraId="6F6675EB">
            <w:pPr>
              <w:pStyle w:val="3"/>
              <w:rPr>
                <w:rFonts w:hint="default"/>
                <w:color w:val="auto"/>
                <w:lang w:val="en-US" w:eastAsia="zh-CN"/>
              </w:rPr>
            </w:pPr>
            <w:r>
              <w:rPr>
                <w:rFonts w:hint="eastAsia"/>
                <w:color w:val="auto"/>
                <w:lang w:val="en-US" w:eastAsia="zh-CN"/>
              </w:rPr>
              <w:t>生活用水量根据河北省地方标准《生活与服务业用水定额第1部分：居民生活》（DB13/T5450.1—2021）并结合当地实际情况，按每人每天用水量为40L计算，项目劳动定员38人，其中一期18人，二期20人，年运行150天，经核算，一期员工用水量为0.72m</w:t>
            </w:r>
            <w:r>
              <w:rPr>
                <w:rFonts w:hint="eastAsia"/>
                <w:color w:val="auto"/>
                <w:vertAlign w:val="superscript"/>
                <w:lang w:val="en-US" w:eastAsia="zh-CN"/>
              </w:rPr>
              <w:t>3</w:t>
            </w:r>
            <w:r>
              <w:rPr>
                <w:rFonts w:hint="eastAsia"/>
                <w:color w:val="auto"/>
                <w:lang w:val="en-US" w:eastAsia="zh-CN"/>
              </w:rPr>
              <w:t>/d（108m</w:t>
            </w:r>
            <w:r>
              <w:rPr>
                <w:rFonts w:hint="eastAsia"/>
                <w:color w:val="auto"/>
                <w:vertAlign w:val="superscript"/>
                <w:lang w:val="en-US" w:eastAsia="zh-CN"/>
              </w:rPr>
              <w:t>3</w:t>
            </w:r>
            <w:r>
              <w:rPr>
                <w:rFonts w:hint="eastAsia"/>
                <w:color w:val="auto"/>
                <w:lang w:val="en-US" w:eastAsia="zh-CN"/>
              </w:rPr>
              <w:t>/a），二期员工用水量为0.8m</w:t>
            </w:r>
            <w:r>
              <w:rPr>
                <w:rFonts w:hint="eastAsia"/>
                <w:color w:val="auto"/>
                <w:vertAlign w:val="superscript"/>
                <w:lang w:val="en-US" w:eastAsia="zh-CN"/>
              </w:rPr>
              <w:t>3</w:t>
            </w:r>
            <w:r>
              <w:rPr>
                <w:rFonts w:hint="eastAsia"/>
                <w:color w:val="auto"/>
                <w:lang w:val="en-US" w:eastAsia="zh-CN"/>
              </w:rPr>
              <w:t>/d（120m</w:t>
            </w:r>
            <w:r>
              <w:rPr>
                <w:rFonts w:hint="eastAsia"/>
                <w:color w:val="auto"/>
                <w:vertAlign w:val="superscript"/>
                <w:lang w:val="en-US" w:eastAsia="zh-CN"/>
              </w:rPr>
              <w:t>3</w:t>
            </w:r>
            <w:r>
              <w:rPr>
                <w:rFonts w:hint="eastAsia"/>
                <w:color w:val="auto"/>
                <w:lang w:val="en-US" w:eastAsia="zh-CN"/>
              </w:rPr>
              <w:t>/a），总用水量为1.52m</w:t>
            </w:r>
            <w:r>
              <w:rPr>
                <w:rFonts w:hint="eastAsia"/>
                <w:color w:val="auto"/>
                <w:vertAlign w:val="superscript"/>
                <w:lang w:val="en-US" w:eastAsia="zh-CN"/>
              </w:rPr>
              <w:t>3</w:t>
            </w:r>
            <w:r>
              <w:rPr>
                <w:rFonts w:hint="eastAsia"/>
                <w:color w:val="auto"/>
                <w:lang w:val="en-US" w:eastAsia="zh-CN"/>
              </w:rPr>
              <w:t>/d（228m</w:t>
            </w:r>
            <w:r>
              <w:rPr>
                <w:rFonts w:hint="eastAsia"/>
                <w:color w:val="auto"/>
                <w:vertAlign w:val="superscript"/>
                <w:lang w:val="en-US" w:eastAsia="zh-CN"/>
              </w:rPr>
              <w:t>3</w:t>
            </w:r>
            <w:r>
              <w:rPr>
                <w:rFonts w:hint="eastAsia"/>
                <w:color w:val="auto"/>
                <w:lang w:val="en-US" w:eastAsia="zh-CN"/>
              </w:rPr>
              <w:t>/a）。</w:t>
            </w:r>
          </w:p>
          <w:p w14:paraId="2366AAE5">
            <w:pPr>
              <w:pStyle w:val="3"/>
              <w:rPr>
                <w:rFonts w:hint="default"/>
                <w:color w:val="auto"/>
                <w:lang w:val="en-US" w:eastAsia="zh-CN"/>
              </w:rPr>
            </w:pPr>
            <w:r>
              <w:rPr>
                <w:rFonts w:hint="eastAsia"/>
                <w:color w:val="auto"/>
                <w:lang w:val="en-US" w:eastAsia="zh-CN"/>
              </w:rPr>
              <w:t>②混凝土搅拌用水</w:t>
            </w:r>
          </w:p>
          <w:p w14:paraId="3B644739">
            <w:pPr>
              <w:pStyle w:val="3"/>
              <w:rPr>
                <w:rFonts w:hint="default"/>
                <w:color w:val="auto"/>
                <w:lang w:val="en-US" w:eastAsia="zh-CN"/>
              </w:rPr>
            </w:pPr>
            <w:r>
              <w:rPr>
                <w:rFonts w:hint="eastAsia"/>
                <w:color w:val="auto"/>
                <w:lang w:val="en-US" w:eastAsia="zh-CN"/>
              </w:rPr>
              <w:t>混凝土搅拌用水根据《工业取水定额第13部分：建材行业》（DB 13/T 5448.13—2021），项目预拌混凝土用水定额为0.16m</w:t>
            </w:r>
            <w:r>
              <w:rPr>
                <w:rFonts w:hint="eastAsia"/>
                <w:color w:val="auto"/>
                <w:vertAlign w:val="superscript"/>
                <w:lang w:val="en-US" w:eastAsia="zh-CN"/>
              </w:rPr>
              <w:t>3</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，项目设计年产预拌商品混凝土12万m</w:t>
            </w:r>
            <w:r>
              <w:rPr>
                <w:rFonts w:hint="eastAsia"/>
                <w:color w:val="auto"/>
                <w:vertAlign w:val="superscript"/>
                <w:lang w:val="en-US" w:eastAsia="zh-CN"/>
              </w:rPr>
              <w:t>3</w:t>
            </w:r>
            <w:r>
              <w:rPr>
                <w:rFonts w:hint="eastAsia"/>
                <w:color w:val="auto"/>
                <w:lang w:val="en-US" w:eastAsia="zh-CN"/>
              </w:rPr>
              <w:t>，年生产120天，则项目预拌商品混凝土配料用水量为160m</w:t>
            </w:r>
            <w:r>
              <w:rPr>
                <w:rFonts w:hint="eastAsia"/>
                <w:color w:val="auto"/>
                <w:vertAlign w:val="superscript"/>
                <w:lang w:val="en-US" w:eastAsia="zh-CN"/>
              </w:rPr>
              <w:t>3</w:t>
            </w:r>
            <w:r>
              <w:rPr>
                <w:rFonts w:hint="eastAsia"/>
                <w:color w:val="auto"/>
                <w:lang w:val="en-US" w:eastAsia="zh-CN"/>
              </w:rPr>
              <w:t>/d（19200m</w:t>
            </w:r>
            <w:r>
              <w:rPr>
                <w:rFonts w:hint="eastAsia"/>
                <w:color w:val="auto"/>
                <w:vertAlign w:val="superscript"/>
                <w:lang w:val="en-US" w:eastAsia="zh-CN"/>
              </w:rPr>
              <w:t>3</w:t>
            </w:r>
            <w:r>
              <w:rPr>
                <w:rFonts w:hint="eastAsia"/>
                <w:color w:val="auto"/>
                <w:lang w:val="en-US" w:eastAsia="zh-CN"/>
              </w:rPr>
              <w:t>/a）。</w:t>
            </w:r>
          </w:p>
          <w:p w14:paraId="38338276">
            <w:pPr>
              <w:pStyle w:val="3"/>
              <w:rPr>
                <w:rFonts w:hint="default"/>
                <w:color w:val="auto"/>
                <w:lang w:val="en-US" w:eastAsia="zh-CN"/>
              </w:rPr>
            </w:pPr>
            <w:r>
              <w:rPr>
                <w:rFonts w:hint="eastAsia"/>
                <w:color w:val="auto"/>
                <w:lang w:val="en-US" w:eastAsia="zh-CN"/>
              </w:rPr>
              <w:t>③水稳料搅拌用水</w:t>
            </w:r>
          </w:p>
          <w:p w14:paraId="54931FF9">
            <w:pPr>
              <w:pStyle w:val="3"/>
              <w:rPr>
                <w:rFonts w:hint="default"/>
                <w:color w:val="auto"/>
                <w:lang w:val="en-US" w:eastAsia="zh-CN"/>
              </w:rPr>
            </w:pPr>
            <w:r>
              <w:rPr>
                <w:rFonts w:hint="eastAsia"/>
                <w:color w:val="auto"/>
                <w:lang w:val="en-US" w:eastAsia="zh-CN"/>
              </w:rPr>
              <w:t>水稳料搅拌用水参考《工业取水定额第13部分：建材行业》（DB 13/T 5448.13—2021），并结合企业生产实际情况，水稳拌合料含水率在8%左右，本项目物料含水率在4%至5%左右，因此确定项目水稳料搅拌用水定额为0.032m</w:t>
            </w:r>
            <w:r>
              <w:rPr>
                <w:rFonts w:hint="eastAsia"/>
                <w:color w:val="auto"/>
                <w:vertAlign w:val="superscript"/>
                <w:lang w:val="en-US" w:eastAsia="zh-CN"/>
              </w:rPr>
              <w:t>3</w:t>
            </w:r>
            <w:r>
              <w:rPr>
                <w:rFonts w:hint="eastAsia"/>
                <w:color w:val="auto"/>
                <w:lang w:val="en-US" w:eastAsia="zh-CN"/>
              </w:rPr>
              <w:t>/m</w:t>
            </w:r>
            <w:r>
              <w:rPr>
                <w:rFonts w:hint="eastAsia"/>
                <w:color w:val="auto"/>
                <w:vertAlign w:val="superscript"/>
                <w:lang w:val="en-US" w:eastAsia="zh-CN"/>
              </w:rPr>
              <w:t>3</w:t>
            </w:r>
            <w:r>
              <w:rPr>
                <w:rFonts w:hint="eastAsia"/>
                <w:color w:val="auto"/>
                <w:lang w:val="en-US" w:eastAsia="zh-CN"/>
              </w:rPr>
              <w:t>，项目设计年产水稳料12万m</w:t>
            </w:r>
            <w:r>
              <w:rPr>
                <w:rFonts w:hint="eastAsia"/>
                <w:color w:val="auto"/>
                <w:vertAlign w:val="superscript"/>
                <w:lang w:val="en-US" w:eastAsia="zh-CN"/>
              </w:rPr>
              <w:t>3</w:t>
            </w:r>
            <w:r>
              <w:rPr>
                <w:rFonts w:hint="eastAsia"/>
                <w:color w:val="auto"/>
                <w:lang w:val="en-US" w:eastAsia="zh-CN"/>
              </w:rPr>
              <w:t>，年生产天数按80天计，则项目水稳料配料用水量为48m</w:t>
            </w:r>
            <w:r>
              <w:rPr>
                <w:rFonts w:hint="eastAsia"/>
                <w:color w:val="auto"/>
                <w:vertAlign w:val="superscript"/>
                <w:lang w:val="en-US" w:eastAsia="zh-CN"/>
              </w:rPr>
              <w:t>3</w:t>
            </w:r>
            <w:r>
              <w:rPr>
                <w:rFonts w:hint="eastAsia"/>
                <w:color w:val="auto"/>
                <w:lang w:val="en-US" w:eastAsia="zh-CN"/>
              </w:rPr>
              <w:t>/d（3840m</w:t>
            </w:r>
            <w:r>
              <w:rPr>
                <w:rFonts w:hint="eastAsia"/>
                <w:color w:val="auto"/>
                <w:vertAlign w:val="superscript"/>
                <w:lang w:val="en-US" w:eastAsia="zh-CN"/>
              </w:rPr>
              <w:t>3</w:t>
            </w:r>
            <w:r>
              <w:rPr>
                <w:rFonts w:hint="eastAsia"/>
                <w:color w:val="auto"/>
                <w:lang w:val="en-US" w:eastAsia="zh-CN"/>
              </w:rPr>
              <w:t>/a）。</w:t>
            </w:r>
          </w:p>
          <w:p w14:paraId="5F51B936">
            <w:pPr>
              <w:pStyle w:val="3"/>
              <w:rPr>
                <w:rFonts w:hint="default"/>
                <w:color w:val="auto"/>
                <w:lang w:val="en-US" w:eastAsia="zh-CN"/>
              </w:rPr>
            </w:pPr>
            <w:r>
              <w:rPr>
                <w:rFonts w:hint="eastAsia"/>
                <w:color w:val="auto"/>
                <w:lang w:val="en-US" w:eastAsia="zh-CN"/>
              </w:rPr>
              <w:t>④车辆及罐体冲洗用水</w:t>
            </w:r>
          </w:p>
          <w:p w14:paraId="0C6C9FF0">
            <w:pPr>
              <w:pStyle w:val="3"/>
              <w:rPr>
                <w:rFonts w:hint="default"/>
                <w:color w:val="auto"/>
                <w:lang w:val="en-US" w:eastAsia="zh-CN"/>
              </w:rPr>
            </w:pPr>
            <w:r>
              <w:rPr>
                <w:rFonts w:hint="eastAsia"/>
                <w:color w:val="auto"/>
                <w:lang w:val="en-US" w:eastAsia="zh-CN"/>
              </w:rPr>
              <w:t>根据企业提供资料，一期工程年生产120天，车辆及罐体冲洗用水总量约为20m</w:t>
            </w:r>
            <w:r>
              <w:rPr>
                <w:rFonts w:hint="eastAsia"/>
                <w:color w:val="auto"/>
                <w:vertAlign w:val="superscript"/>
                <w:lang w:val="en-US" w:eastAsia="zh-CN"/>
              </w:rPr>
              <w:t>3</w:t>
            </w:r>
            <w:r>
              <w:rPr>
                <w:rFonts w:hint="eastAsia"/>
                <w:color w:val="auto"/>
                <w:lang w:val="en-US" w:eastAsia="zh-CN"/>
              </w:rPr>
              <w:t>/d（2400m</w:t>
            </w:r>
            <w:r>
              <w:rPr>
                <w:rFonts w:hint="eastAsia"/>
                <w:color w:val="auto"/>
                <w:vertAlign w:val="superscript"/>
                <w:lang w:val="en-US" w:eastAsia="zh-CN"/>
              </w:rPr>
              <w:t>3</w:t>
            </w:r>
            <w:r>
              <w:rPr>
                <w:rFonts w:hint="eastAsia"/>
                <w:color w:val="auto"/>
                <w:lang w:val="en-US" w:eastAsia="zh-CN"/>
              </w:rPr>
              <w:t>/a），由于蒸发等损耗，需补充新鲜水量4m</w:t>
            </w:r>
            <w:r>
              <w:rPr>
                <w:rFonts w:hint="eastAsia"/>
                <w:color w:val="auto"/>
                <w:vertAlign w:val="superscript"/>
                <w:lang w:val="en-US" w:eastAsia="zh-CN"/>
              </w:rPr>
              <w:t>3</w:t>
            </w:r>
            <w:r>
              <w:rPr>
                <w:rFonts w:hint="eastAsia"/>
                <w:color w:val="auto"/>
                <w:lang w:val="en-US" w:eastAsia="zh-CN"/>
              </w:rPr>
              <w:t>/d（480m</w:t>
            </w:r>
            <w:r>
              <w:rPr>
                <w:rFonts w:hint="eastAsia"/>
                <w:color w:val="auto"/>
                <w:vertAlign w:val="superscript"/>
                <w:lang w:val="en-US" w:eastAsia="zh-CN"/>
              </w:rPr>
              <w:t>3</w:t>
            </w:r>
            <w:r>
              <w:rPr>
                <w:rFonts w:hint="eastAsia"/>
                <w:color w:val="auto"/>
                <w:lang w:val="en-US" w:eastAsia="zh-CN"/>
              </w:rPr>
              <w:t>/a），回用水量为16m</w:t>
            </w:r>
            <w:r>
              <w:rPr>
                <w:rFonts w:hint="eastAsia"/>
                <w:color w:val="auto"/>
                <w:vertAlign w:val="superscript"/>
                <w:lang w:val="en-US" w:eastAsia="zh-CN"/>
              </w:rPr>
              <w:t>3</w:t>
            </w:r>
            <w:r>
              <w:rPr>
                <w:rFonts w:hint="eastAsia"/>
                <w:color w:val="auto"/>
                <w:lang w:val="en-US" w:eastAsia="zh-CN"/>
              </w:rPr>
              <w:t>/d（1920m</w:t>
            </w:r>
            <w:r>
              <w:rPr>
                <w:rFonts w:hint="eastAsia"/>
                <w:color w:val="auto"/>
                <w:vertAlign w:val="superscript"/>
                <w:lang w:val="en-US" w:eastAsia="zh-CN"/>
              </w:rPr>
              <w:t>3</w:t>
            </w:r>
            <w:r>
              <w:rPr>
                <w:rFonts w:hint="eastAsia"/>
                <w:color w:val="auto"/>
                <w:lang w:val="en-US" w:eastAsia="zh-CN"/>
              </w:rPr>
              <w:t>/a）；二期工程年生产80天，车辆及罐体冲洗用水总量约为20m</w:t>
            </w:r>
            <w:r>
              <w:rPr>
                <w:rFonts w:hint="eastAsia"/>
                <w:color w:val="auto"/>
                <w:vertAlign w:val="superscript"/>
                <w:lang w:val="en-US" w:eastAsia="zh-CN"/>
              </w:rPr>
              <w:t>3</w:t>
            </w:r>
            <w:r>
              <w:rPr>
                <w:rFonts w:hint="eastAsia"/>
                <w:color w:val="auto"/>
                <w:lang w:val="en-US" w:eastAsia="zh-CN"/>
              </w:rPr>
              <w:t>/d（1600m</w:t>
            </w:r>
            <w:r>
              <w:rPr>
                <w:rFonts w:hint="eastAsia"/>
                <w:color w:val="auto"/>
                <w:vertAlign w:val="superscript"/>
                <w:lang w:val="en-US" w:eastAsia="zh-CN"/>
              </w:rPr>
              <w:t>3</w:t>
            </w:r>
            <w:r>
              <w:rPr>
                <w:rFonts w:hint="eastAsia"/>
                <w:color w:val="auto"/>
                <w:lang w:val="en-US" w:eastAsia="zh-CN"/>
              </w:rPr>
              <w:t>/a），由于蒸发等损耗，需补充新鲜水量4m</w:t>
            </w:r>
            <w:r>
              <w:rPr>
                <w:rFonts w:hint="eastAsia"/>
                <w:color w:val="auto"/>
                <w:vertAlign w:val="superscript"/>
                <w:lang w:val="en-US" w:eastAsia="zh-CN"/>
              </w:rPr>
              <w:t>3</w:t>
            </w:r>
            <w:r>
              <w:rPr>
                <w:rFonts w:hint="eastAsia"/>
                <w:color w:val="auto"/>
                <w:lang w:val="en-US" w:eastAsia="zh-CN"/>
              </w:rPr>
              <w:t>/d（320m</w:t>
            </w:r>
            <w:r>
              <w:rPr>
                <w:rFonts w:hint="eastAsia"/>
                <w:color w:val="auto"/>
                <w:vertAlign w:val="superscript"/>
                <w:lang w:val="en-US" w:eastAsia="zh-CN"/>
              </w:rPr>
              <w:t>3</w:t>
            </w:r>
            <w:r>
              <w:rPr>
                <w:rFonts w:hint="eastAsia"/>
                <w:color w:val="auto"/>
                <w:lang w:val="en-US" w:eastAsia="zh-CN"/>
              </w:rPr>
              <w:t>/a），回用水量为16m</w:t>
            </w:r>
            <w:r>
              <w:rPr>
                <w:rFonts w:hint="eastAsia"/>
                <w:color w:val="auto"/>
                <w:vertAlign w:val="superscript"/>
                <w:lang w:val="en-US" w:eastAsia="zh-CN"/>
              </w:rPr>
              <w:t>3</w:t>
            </w:r>
            <w:r>
              <w:rPr>
                <w:rFonts w:hint="eastAsia"/>
                <w:color w:val="auto"/>
                <w:lang w:val="en-US" w:eastAsia="zh-CN"/>
              </w:rPr>
              <w:t>/d（1280m</w:t>
            </w:r>
            <w:r>
              <w:rPr>
                <w:rFonts w:hint="eastAsia"/>
                <w:color w:val="auto"/>
                <w:vertAlign w:val="superscript"/>
                <w:lang w:val="en-US" w:eastAsia="zh-CN"/>
              </w:rPr>
              <w:t>3</w:t>
            </w:r>
            <w:r>
              <w:rPr>
                <w:rFonts w:hint="eastAsia"/>
                <w:color w:val="auto"/>
                <w:lang w:val="en-US" w:eastAsia="zh-CN"/>
              </w:rPr>
              <w:t>/a）。</w:t>
            </w:r>
          </w:p>
          <w:p w14:paraId="43ECB867">
            <w:pPr>
              <w:pStyle w:val="3"/>
              <w:rPr>
                <w:rFonts w:hint="eastAsia"/>
                <w:color w:val="auto"/>
                <w:lang w:val="en-US" w:eastAsia="zh-CN"/>
              </w:rPr>
            </w:pPr>
            <w:r>
              <w:rPr>
                <w:rFonts w:hint="eastAsia"/>
                <w:color w:val="auto"/>
                <w:lang w:val="en-US" w:eastAsia="zh-CN"/>
              </w:rPr>
              <w:t>⑤车间入料斗抑尘用水</w:t>
            </w:r>
          </w:p>
          <w:p w14:paraId="3121DC62">
            <w:pPr>
              <w:pStyle w:val="3"/>
              <w:rPr>
                <w:rFonts w:hint="eastAsia"/>
                <w:color w:val="auto"/>
                <w:lang w:val="en-US" w:eastAsia="zh-CN"/>
              </w:rPr>
            </w:pPr>
            <w:r>
              <w:rPr>
                <w:rFonts w:hint="eastAsia"/>
                <w:color w:val="auto"/>
                <w:lang w:val="en-US" w:eastAsia="zh-CN"/>
              </w:rPr>
              <w:t>根据企业提供资料，一期年生产120天，车间入料斗抑尘用水量约为8m</w:t>
            </w:r>
            <w:r>
              <w:rPr>
                <w:rFonts w:hint="eastAsia"/>
                <w:color w:val="auto"/>
                <w:vertAlign w:val="superscript"/>
                <w:lang w:val="en-US" w:eastAsia="zh-CN"/>
              </w:rPr>
              <w:t>3</w:t>
            </w:r>
            <w:r>
              <w:rPr>
                <w:rFonts w:hint="eastAsia"/>
                <w:color w:val="auto"/>
                <w:lang w:val="en-US" w:eastAsia="zh-CN"/>
              </w:rPr>
              <w:t>/d（960m</w:t>
            </w:r>
            <w:r>
              <w:rPr>
                <w:rFonts w:hint="eastAsia"/>
                <w:color w:val="auto"/>
                <w:vertAlign w:val="superscript"/>
                <w:lang w:val="en-US" w:eastAsia="zh-CN"/>
              </w:rPr>
              <w:t>3</w:t>
            </w:r>
            <w:r>
              <w:rPr>
                <w:rFonts w:hint="eastAsia"/>
                <w:color w:val="auto"/>
                <w:lang w:val="en-US" w:eastAsia="zh-CN"/>
              </w:rPr>
              <w:t>/a），二期年生产80天，车间入料斗抑尘用水量约为4m</w:t>
            </w:r>
            <w:r>
              <w:rPr>
                <w:rFonts w:hint="eastAsia"/>
                <w:color w:val="auto"/>
                <w:vertAlign w:val="superscript"/>
                <w:lang w:val="en-US" w:eastAsia="zh-CN"/>
              </w:rPr>
              <w:t>3</w:t>
            </w:r>
            <w:r>
              <w:rPr>
                <w:rFonts w:hint="eastAsia"/>
                <w:color w:val="auto"/>
                <w:lang w:val="en-US" w:eastAsia="zh-CN"/>
              </w:rPr>
              <w:t>/d（320m</w:t>
            </w:r>
            <w:r>
              <w:rPr>
                <w:rFonts w:hint="eastAsia"/>
                <w:color w:val="auto"/>
                <w:vertAlign w:val="superscript"/>
                <w:lang w:val="en-US" w:eastAsia="zh-CN"/>
              </w:rPr>
              <w:t>3</w:t>
            </w:r>
            <w:r>
              <w:rPr>
                <w:rFonts w:hint="eastAsia"/>
                <w:color w:val="auto"/>
                <w:lang w:val="en-US" w:eastAsia="zh-CN"/>
              </w:rPr>
              <w:t>/a）；</w:t>
            </w:r>
          </w:p>
          <w:p w14:paraId="124C1652">
            <w:pPr>
              <w:pStyle w:val="3"/>
              <w:rPr>
                <w:rFonts w:hint="default"/>
                <w:color w:val="auto"/>
                <w:lang w:val="en-US" w:eastAsia="zh-CN"/>
              </w:rPr>
            </w:pPr>
            <w:r>
              <w:rPr>
                <w:rFonts w:hint="eastAsia"/>
                <w:color w:val="auto"/>
                <w:lang w:val="en-US" w:eastAsia="zh-CN"/>
              </w:rPr>
              <w:t>⑥原料库装卸与堆存抑尘用水</w:t>
            </w:r>
          </w:p>
          <w:p w14:paraId="4CDF49F0">
            <w:pPr>
              <w:pStyle w:val="3"/>
              <w:rPr>
                <w:rFonts w:hint="eastAsia"/>
                <w:color w:val="auto"/>
                <w:lang w:val="en-US" w:eastAsia="zh-CN"/>
              </w:rPr>
            </w:pPr>
            <w:r>
              <w:rPr>
                <w:rFonts w:hint="eastAsia"/>
                <w:color w:val="auto"/>
                <w:lang w:val="en-US" w:eastAsia="zh-CN"/>
              </w:rPr>
              <w:t>原料库装卸与堆存抑尘用水按0.4L/m</w:t>
            </w:r>
            <w:r>
              <w:rPr>
                <w:rFonts w:hint="eastAsia"/>
                <w:color w:val="auto"/>
                <w:vertAlign w:val="superscript"/>
                <w:lang w:val="en-US" w:eastAsia="zh-CN"/>
              </w:rPr>
              <w:t>2</w:t>
            </w:r>
            <w:r>
              <w:rPr>
                <w:rFonts w:hint="eastAsia"/>
                <w:color w:val="auto"/>
                <w:lang w:val="en-US" w:eastAsia="zh-CN"/>
              </w:rPr>
              <w:t>·天计，原料库总面积为1500m</w:t>
            </w:r>
            <w:r>
              <w:rPr>
                <w:rFonts w:hint="eastAsia"/>
                <w:color w:val="auto"/>
                <w:vertAlign w:val="superscript"/>
                <w:lang w:val="en-US" w:eastAsia="zh-CN"/>
              </w:rPr>
              <w:t>2</w:t>
            </w:r>
            <w:r>
              <w:rPr>
                <w:rFonts w:hint="eastAsia"/>
                <w:color w:val="auto"/>
                <w:lang w:val="en-US" w:eastAsia="zh-CN"/>
              </w:rPr>
              <w:t>，年运行150天，则原料库装卸与堆存抑尘用水量为0.6m</w:t>
            </w:r>
            <w:r>
              <w:rPr>
                <w:rFonts w:hint="eastAsia"/>
                <w:color w:val="auto"/>
                <w:vertAlign w:val="superscript"/>
                <w:lang w:val="en-US" w:eastAsia="zh-CN"/>
              </w:rPr>
              <w:t>3</w:t>
            </w:r>
            <w:r>
              <w:rPr>
                <w:rFonts w:hint="eastAsia"/>
                <w:color w:val="auto"/>
                <w:lang w:val="en-US" w:eastAsia="zh-CN"/>
              </w:rPr>
              <w:t>/d（90m</w:t>
            </w:r>
            <w:r>
              <w:rPr>
                <w:rFonts w:hint="eastAsia"/>
                <w:color w:val="auto"/>
                <w:vertAlign w:val="superscript"/>
                <w:lang w:val="en-US" w:eastAsia="zh-CN"/>
              </w:rPr>
              <w:t>3</w:t>
            </w:r>
            <w:r>
              <w:rPr>
                <w:rFonts w:hint="eastAsia"/>
                <w:color w:val="auto"/>
                <w:lang w:val="en-US" w:eastAsia="zh-CN"/>
              </w:rPr>
              <w:t>/a）。</w:t>
            </w:r>
          </w:p>
          <w:p w14:paraId="358134D4">
            <w:pPr>
              <w:pStyle w:val="3"/>
              <w:rPr>
                <w:rFonts w:hint="default"/>
                <w:color w:val="auto"/>
                <w:lang w:val="en-US" w:eastAsia="zh-CN"/>
              </w:rPr>
            </w:pPr>
            <w:r>
              <w:rPr>
                <w:rFonts w:hint="eastAsia"/>
                <w:color w:val="auto"/>
                <w:lang w:val="en-US" w:eastAsia="zh-CN"/>
              </w:rPr>
              <w:t>⑦道路洒水降尘用水</w:t>
            </w:r>
          </w:p>
          <w:p w14:paraId="5B420CED">
            <w:pPr>
              <w:pStyle w:val="3"/>
              <w:rPr>
                <w:rFonts w:hint="default"/>
                <w:color w:val="auto"/>
                <w:lang w:val="en-US" w:eastAsia="zh-CN"/>
              </w:rPr>
            </w:pPr>
            <w:r>
              <w:rPr>
                <w:rFonts w:hint="eastAsia"/>
                <w:color w:val="auto"/>
                <w:lang w:val="en-US" w:eastAsia="zh-CN"/>
              </w:rPr>
              <w:t>道路洒水降尘用水，按0.4L/m</w:t>
            </w:r>
            <w:r>
              <w:rPr>
                <w:rFonts w:hint="eastAsia"/>
                <w:color w:val="auto"/>
                <w:vertAlign w:val="superscript"/>
                <w:lang w:val="en-US" w:eastAsia="zh-CN"/>
              </w:rPr>
              <w:t>2</w:t>
            </w:r>
            <w:r>
              <w:rPr>
                <w:rFonts w:hint="eastAsia"/>
                <w:color w:val="auto"/>
                <w:lang w:val="en-US" w:eastAsia="zh-CN"/>
              </w:rPr>
              <w:t>·天计，项目道路按200m计，平均宽度5m，年运行150天，则用水量为0.4m</w:t>
            </w:r>
            <w:r>
              <w:rPr>
                <w:rFonts w:hint="eastAsia"/>
                <w:color w:val="auto"/>
                <w:vertAlign w:val="superscript"/>
                <w:lang w:val="en-US" w:eastAsia="zh-CN"/>
              </w:rPr>
              <w:t>3</w:t>
            </w:r>
            <w:r>
              <w:rPr>
                <w:rFonts w:hint="eastAsia"/>
                <w:color w:val="auto"/>
                <w:lang w:val="en-US" w:eastAsia="zh-CN"/>
              </w:rPr>
              <w:t>/d（60m</w:t>
            </w:r>
            <w:r>
              <w:rPr>
                <w:rFonts w:hint="eastAsia"/>
                <w:color w:val="auto"/>
                <w:vertAlign w:val="superscript"/>
                <w:lang w:val="en-US" w:eastAsia="zh-CN"/>
              </w:rPr>
              <w:t>3</w:t>
            </w:r>
            <w:r>
              <w:rPr>
                <w:rFonts w:hint="eastAsia"/>
                <w:color w:val="auto"/>
                <w:lang w:val="en-US" w:eastAsia="zh-CN"/>
              </w:rPr>
              <w:t>/a）。</w:t>
            </w:r>
          </w:p>
          <w:p w14:paraId="255CF8B1">
            <w:pPr>
              <w:pStyle w:val="3"/>
              <w:rPr>
                <w:rFonts w:hint="default"/>
                <w:color w:val="auto"/>
                <w:lang w:val="en-US" w:eastAsia="zh-CN"/>
              </w:rPr>
            </w:pPr>
            <w:r>
              <w:rPr>
                <w:rFonts w:hint="eastAsia"/>
                <w:color w:val="auto"/>
                <w:lang w:val="en-US" w:eastAsia="zh-CN"/>
              </w:rPr>
              <w:t>（2）排水</w:t>
            </w:r>
          </w:p>
          <w:p w14:paraId="4324B09C">
            <w:pPr>
              <w:pStyle w:val="3"/>
              <w:rPr>
                <w:rFonts w:hint="default"/>
                <w:color w:val="auto"/>
                <w:lang w:val="en-US" w:eastAsia="zh-CN"/>
              </w:rPr>
            </w:pPr>
            <w:r>
              <w:rPr>
                <w:rFonts w:hint="eastAsia"/>
                <w:color w:val="auto"/>
                <w:lang w:val="en-US" w:eastAsia="zh-CN"/>
              </w:rPr>
              <w:t>项目实行雨污分流制，雨水采用自排水的方式，污水为生活污水和车辆及罐体冲洗废水，污水处置方式如下所述。</w:t>
            </w:r>
          </w:p>
          <w:p w14:paraId="546CB49B">
            <w:pPr>
              <w:pStyle w:val="3"/>
              <w:rPr>
                <w:rFonts w:hint="eastAsia"/>
                <w:color w:val="auto"/>
                <w:lang w:val="en-US" w:eastAsia="zh-CN"/>
              </w:rPr>
            </w:pPr>
            <w:r>
              <w:rPr>
                <w:rFonts w:hint="eastAsia"/>
                <w:color w:val="auto"/>
                <w:lang w:val="en-US" w:eastAsia="zh-CN"/>
              </w:rPr>
              <w:t>①生活污水</w:t>
            </w:r>
          </w:p>
          <w:p w14:paraId="331910A3">
            <w:pPr>
              <w:pStyle w:val="3"/>
              <w:rPr>
                <w:rFonts w:hint="eastAsia"/>
                <w:color w:val="auto"/>
                <w:lang w:val="en-US" w:eastAsia="zh-CN"/>
              </w:rPr>
            </w:pPr>
            <w:r>
              <w:rPr>
                <w:rFonts w:hint="eastAsia"/>
                <w:color w:val="auto"/>
                <w:lang w:val="en-US" w:eastAsia="zh-CN"/>
              </w:rPr>
              <w:t>生活污水为职工日常生活的盥洗废水，废水产生量按用水量的80%计，则一期废水产生量为0.576m</w:t>
            </w:r>
            <w:r>
              <w:rPr>
                <w:rFonts w:hint="eastAsia"/>
                <w:color w:val="auto"/>
                <w:vertAlign w:val="superscript"/>
                <w:lang w:val="en-US" w:eastAsia="zh-CN"/>
              </w:rPr>
              <w:t>3</w:t>
            </w:r>
            <w:r>
              <w:rPr>
                <w:rFonts w:hint="eastAsia"/>
                <w:color w:val="auto"/>
                <w:lang w:val="en-US" w:eastAsia="zh-CN"/>
              </w:rPr>
              <w:t>/d（86.4m</w:t>
            </w:r>
            <w:r>
              <w:rPr>
                <w:rFonts w:hint="eastAsia"/>
                <w:color w:val="auto"/>
                <w:vertAlign w:val="superscript"/>
                <w:lang w:val="en-US" w:eastAsia="zh-CN"/>
              </w:rPr>
              <w:t>3</w:t>
            </w:r>
            <w:r>
              <w:rPr>
                <w:rFonts w:hint="eastAsia"/>
                <w:color w:val="auto"/>
                <w:lang w:val="en-US" w:eastAsia="zh-CN"/>
              </w:rPr>
              <w:t>/a），二期废水产生量为0.64m</w:t>
            </w:r>
            <w:r>
              <w:rPr>
                <w:rFonts w:hint="eastAsia"/>
                <w:color w:val="auto"/>
                <w:vertAlign w:val="superscript"/>
                <w:lang w:val="en-US" w:eastAsia="zh-CN"/>
              </w:rPr>
              <w:t>3</w:t>
            </w:r>
            <w:r>
              <w:rPr>
                <w:rFonts w:hint="eastAsia"/>
                <w:color w:val="auto"/>
                <w:lang w:val="en-US" w:eastAsia="zh-CN"/>
              </w:rPr>
              <w:t>/d（96m</w:t>
            </w:r>
            <w:r>
              <w:rPr>
                <w:rFonts w:hint="eastAsia"/>
                <w:color w:val="auto"/>
                <w:vertAlign w:val="superscript"/>
                <w:lang w:val="en-US" w:eastAsia="zh-CN"/>
              </w:rPr>
              <w:t>3</w:t>
            </w:r>
            <w:r>
              <w:rPr>
                <w:rFonts w:hint="eastAsia"/>
                <w:color w:val="auto"/>
                <w:lang w:val="en-US" w:eastAsia="zh-CN"/>
              </w:rPr>
              <w:t>/a），总废水产生量为1.216m</w:t>
            </w:r>
            <w:r>
              <w:rPr>
                <w:rFonts w:hint="eastAsia"/>
                <w:color w:val="auto"/>
                <w:vertAlign w:val="superscript"/>
                <w:lang w:val="en-US" w:eastAsia="zh-CN"/>
              </w:rPr>
              <w:t>3</w:t>
            </w:r>
            <w:r>
              <w:rPr>
                <w:rFonts w:hint="eastAsia"/>
                <w:color w:val="auto"/>
                <w:lang w:val="en-US" w:eastAsia="zh-CN"/>
              </w:rPr>
              <w:t>/d（182.4m</w:t>
            </w:r>
            <w:r>
              <w:rPr>
                <w:rFonts w:hint="eastAsia"/>
                <w:color w:val="auto"/>
                <w:vertAlign w:val="superscript"/>
                <w:lang w:val="en-US" w:eastAsia="zh-CN"/>
              </w:rPr>
              <w:t>3</w:t>
            </w:r>
            <w:r>
              <w:rPr>
                <w:rFonts w:hint="eastAsia"/>
                <w:color w:val="auto"/>
                <w:lang w:val="en-US" w:eastAsia="zh-CN"/>
              </w:rPr>
              <w:t>/a）。生活污水产生量不大，水质较为清洁，成分较为简单，泼洒至厂区地面用于洒水降尘使用，不外排。</w:t>
            </w:r>
          </w:p>
          <w:p w14:paraId="33239EB1">
            <w:pPr>
              <w:pStyle w:val="3"/>
              <w:rPr>
                <w:rFonts w:hint="default"/>
                <w:color w:val="auto"/>
                <w:lang w:val="en-US" w:eastAsia="zh-CN"/>
              </w:rPr>
            </w:pPr>
            <w:r>
              <w:rPr>
                <w:rFonts w:hint="eastAsia"/>
                <w:color w:val="auto"/>
                <w:lang w:val="en-US" w:eastAsia="zh-CN"/>
              </w:rPr>
              <w:t>②车辆及罐体冲洗废水</w:t>
            </w:r>
          </w:p>
          <w:p w14:paraId="5353203A">
            <w:pPr>
              <w:pStyle w:val="3"/>
              <w:rPr>
                <w:rFonts w:hint="eastAsia"/>
                <w:color w:val="auto"/>
                <w:lang w:val="en-US" w:eastAsia="zh-CN"/>
              </w:rPr>
            </w:pPr>
            <w:r>
              <w:rPr>
                <w:rFonts w:hint="eastAsia"/>
                <w:color w:val="auto"/>
                <w:lang w:val="en-US" w:eastAsia="zh-CN"/>
              </w:rPr>
              <w:t>车辆及罐体冲洗废水产生量按用水量的80%计，则一期工程废水产生量为16m</w:t>
            </w:r>
            <w:r>
              <w:rPr>
                <w:rFonts w:hint="eastAsia"/>
                <w:color w:val="auto"/>
                <w:vertAlign w:val="superscript"/>
                <w:lang w:val="en-US" w:eastAsia="zh-CN"/>
              </w:rPr>
              <w:t>3</w:t>
            </w:r>
            <w:r>
              <w:rPr>
                <w:rFonts w:hint="eastAsia"/>
                <w:color w:val="auto"/>
                <w:lang w:val="en-US" w:eastAsia="zh-CN"/>
              </w:rPr>
              <w:t>/d（1920m</w:t>
            </w:r>
            <w:r>
              <w:rPr>
                <w:rFonts w:hint="eastAsia"/>
                <w:color w:val="auto"/>
                <w:vertAlign w:val="superscript"/>
                <w:lang w:val="en-US" w:eastAsia="zh-CN"/>
              </w:rPr>
              <w:t>3</w:t>
            </w:r>
            <w:r>
              <w:rPr>
                <w:rFonts w:hint="eastAsia"/>
                <w:color w:val="auto"/>
                <w:lang w:val="en-US" w:eastAsia="zh-CN"/>
              </w:rPr>
              <w:t>/a），二期工程废水产生量为16m</w:t>
            </w:r>
            <w:r>
              <w:rPr>
                <w:rFonts w:hint="eastAsia"/>
                <w:color w:val="auto"/>
                <w:vertAlign w:val="superscript"/>
                <w:lang w:val="en-US" w:eastAsia="zh-CN"/>
              </w:rPr>
              <w:t>3</w:t>
            </w:r>
            <w:r>
              <w:rPr>
                <w:rFonts w:hint="eastAsia"/>
                <w:color w:val="auto"/>
                <w:lang w:val="en-US" w:eastAsia="zh-CN"/>
              </w:rPr>
              <w:t>/d（1280m</w:t>
            </w:r>
            <w:r>
              <w:rPr>
                <w:rFonts w:hint="eastAsia"/>
                <w:color w:val="auto"/>
                <w:vertAlign w:val="superscript"/>
                <w:lang w:val="en-US" w:eastAsia="zh-CN"/>
              </w:rPr>
              <w:t>3</w:t>
            </w:r>
            <w:r>
              <w:rPr>
                <w:rFonts w:hint="eastAsia"/>
                <w:color w:val="auto"/>
                <w:lang w:val="en-US" w:eastAsia="zh-CN"/>
              </w:rPr>
              <w:t>/a）。车辆及罐体冲洗废水经渣水分离机分离后，在厂区沉淀池内沉淀澄清，澄清后循环利用，不外排。</w:t>
            </w:r>
          </w:p>
          <w:p w14:paraId="3723AE9D">
            <w:pPr>
              <w:pStyle w:val="3"/>
              <w:rPr>
                <w:rFonts w:hint="eastAsia"/>
                <w:color w:val="auto"/>
                <w:lang w:val="en-US" w:eastAsia="zh-CN"/>
              </w:rPr>
            </w:pPr>
            <w:r>
              <w:rPr>
                <w:rFonts w:hint="eastAsia"/>
                <w:color w:val="auto"/>
                <w:lang w:val="en-US" w:eastAsia="zh-CN"/>
              </w:rPr>
              <w:t>（3）水平衡情况</w:t>
            </w:r>
          </w:p>
          <w:p w14:paraId="043FB28F">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水平衡分析一览表（m</w:t>
            </w:r>
            <w:r>
              <w:rPr>
                <w:rFonts w:hint="eastAsia"/>
                <w:color w:val="auto"/>
                <w:vertAlign w:val="superscript"/>
                <w:lang w:val="en-US" w:eastAsia="zh-CN"/>
              </w:rPr>
              <w:t>3</w:t>
            </w:r>
            <w:r>
              <w:rPr>
                <w:rFonts w:hint="eastAsia"/>
                <w:color w:val="auto"/>
                <w:lang w:val="en-US" w:eastAsia="zh-CN"/>
              </w:rPr>
              <w:t>/d）</w:t>
            </w:r>
          </w:p>
          <w:tbl>
            <w:tblPr>
              <w:tblStyle w:val="1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5"/>
              <w:gridCol w:w="406"/>
              <w:gridCol w:w="1875"/>
              <w:gridCol w:w="840"/>
              <w:gridCol w:w="840"/>
              <w:gridCol w:w="840"/>
              <w:gridCol w:w="840"/>
              <w:gridCol w:w="840"/>
              <w:gridCol w:w="1044"/>
            </w:tblGrid>
            <w:tr w14:paraId="7255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55" w:type="pct"/>
                  <w:tcBorders>
                    <w:tl2br w:val="nil"/>
                    <w:tr2bl w:val="nil"/>
                  </w:tcBorders>
                  <w:noWrap w:val="0"/>
                  <w:vAlign w:val="center"/>
                </w:tcPr>
                <w:p w14:paraId="60632B49">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序号</w:t>
                  </w:r>
                </w:p>
              </w:tc>
              <w:tc>
                <w:tcPr>
                  <w:tcW w:w="255" w:type="pct"/>
                  <w:tcBorders>
                    <w:tl2br w:val="nil"/>
                    <w:tr2bl w:val="nil"/>
                  </w:tcBorders>
                  <w:noWrap w:val="0"/>
                  <w:vAlign w:val="center"/>
                </w:tcPr>
                <w:p w14:paraId="260618C2">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分期</w:t>
                  </w:r>
                </w:p>
              </w:tc>
              <w:tc>
                <w:tcPr>
                  <w:tcW w:w="1182" w:type="pct"/>
                  <w:tcBorders>
                    <w:tl2br w:val="nil"/>
                    <w:tr2bl w:val="nil"/>
                  </w:tcBorders>
                  <w:noWrap w:val="0"/>
                  <w:vAlign w:val="center"/>
                </w:tcPr>
                <w:p w14:paraId="0D9DED45">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用水环节</w:t>
                  </w:r>
                </w:p>
              </w:tc>
              <w:tc>
                <w:tcPr>
                  <w:tcW w:w="529" w:type="pct"/>
                  <w:tcBorders>
                    <w:tl2br w:val="nil"/>
                    <w:tr2bl w:val="nil"/>
                  </w:tcBorders>
                  <w:noWrap w:val="0"/>
                  <w:vAlign w:val="center"/>
                </w:tcPr>
                <w:p w14:paraId="3530B411">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用水量</w:t>
                  </w:r>
                </w:p>
              </w:tc>
              <w:tc>
                <w:tcPr>
                  <w:tcW w:w="529" w:type="pct"/>
                  <w:tcBorders>
                    <w:tl2br w:val="nil"/>
                    <w:tr2bl w:val="nil"/>
                  </w:tcBorders>
                  <w:noWrap w:val="0"/>
                  <w:vAlign w:val="center"/>
                </w:tcPr>
                <w:p w14:paraId="5037625C">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新鲜水量</w:t>
                  </w:r>
                </w:p>
              </w:tc>
              <w:tc>
                <w:tcPr>
                  <w:tcW w:w="529" w:type="pct"/>
                  <w:tcBorders>
                    <w:tl2br w:val="nil"/>
                    <w:tr2bl w:val="nil"/>
                  </w:tcBorders>
                  <w:noWrap w:val="0"/>
                  <w:vAlign w:val="center"/>
                </w:tcPr>
                <w:p w14:paraId="6B6B13C0">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损耗量</w:t>
                  </w:r>
                </w:p>
              </w:tc>
              <w:tc>
                <w:tcPr>
                  <w:tcW w:w="529" w:type="pct"/>
                  <w:tcBorders>
                    <w:tl2br w:val="nil"/>
                    <w:tr2bl w:val="nil"/>
                  </w:tcBorders>
                  <w:noWrap w:val="0"/>
                  <w:vAlign w:val="center"/>
                </w:tcPr>
                <w:p w14:paraId="6FB67EBE">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循环量</w:t>
                  </w:r>
                </w:p>
              </w:tc>
              <w:tc>
                <w:tcPr>
                  <w:tcW w:w="529" w:type="pct"/>
                  <w:tcBorders>
                    <w:tl2br w:val="nil"/>
                    <w:tr2bl w:val="nil"/>
                  </w:tcBorders>
                  <w:noWrap w:val="0"/>
                  <w:vAlign w:val="center"/>
                </w:tcPr>
                <w:p w14:paraId="11D47F01">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排放量</w:t>
                  </w:r>
                </w:p>
              </w:tc>
              <w:tc>
                <w:tcPr>
                  <w:tcW w:w="658" w:type="pct"/>
                  <w:tcBorders>
                    <w:tl2br w:val="nil"/>
                    <w:tr2bl w:val="nil"/>
                  </w:tcBorders>
                  <w:noWrap w:val="0"/>
                  <w:vAlign w:val="center"/>
                </w:tcPr>
                <w:p w14:paraId="284BAE83">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最终排水去向</w:t>
                  </w:r>
                </w:p>
              </w:tc>
            </w:tr>
            <w:tr w14:paraId="3EE4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55" w:type="pct"/>
                  <w:tcBorders>
                    <w:tl2br w:val="nil"/>
                    <w:tr2bl w:val="nil"/>
                  </w:tcBorders>
                  <w:noWrap w:val="0"/>
                  <w:vAlign w:val="center"/>
                </w:tcPr>
                <w:p w14:paraId="007E62EF">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1</w:t>
                  </w:r>
                </w:p>
              </w:tc>
              <w:tc>
                <w:tcPr>
                  <w:tcW w:w="255" w:type="pct"/>
                  <w:vMerge w:val="restart"/>
                  <w:tcBorders>
                    <w:tl2br w:val="nil"/>
                    <w:tr2bl w:val="nil"/>
                  </w:tcBorders>
                  <w:noWrap w:val="0"/>
                  <w:vAlign w:val="center"/>
                </w:tcPr>
                <w:p w14:paraId="4B692830">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一期</w:t>
                  </w:r>
                </w:p>
              </w:tc>
              <w:tc>
                <w:tcPr>
                  <w:tcW w:w="1182" w:type="pct"/>
                  <w:tcBorders>
                    <w:tl2br w:val="nil"/>
                    <w:tr2bl w:val="nil"/>
                  </w:tcBorders>
                  <w:noWrap w:val="0"/>
                  <w:vAlign w:val="center"/>
                </w:tcPr>
                <w:p w14:paraId="07549DBA">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生活用水</w:t>
                  </w:r>
                </w:p>
              </w:tc>
              <w:tc>
                <w:tcPr>
                  <w:tcW w:w="529" w:type="pct"/>
                  <w:tcBorders>
                    <w:tl2br w:val="nil"/>
                    <w:tr2bl w:val="nil"/>
                  </w:tcBorders>
                  <w:noWrap w:val="0"/>
                  <w:vAlign w:val="center"/>
                </w:tcPr>
                <w:p w14:paraId="005C2E02">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0.72</w:t>
                  </w:r>
                </w:p>
              </w:tc>
              <w:tc>
                <w:tcPr>
                  <w:tcW w:w="529" w:type="pct"/>
                  <w:tcBorders>
                    <w:tl2br w:val="nil"/>
                    <w:tr2bl w:val="nil"/>
                  </w:tcBorders>
                  <w:noWrap w:val="0"/>
                  <w:vAlign w:val="center"/>
                </w:tcPr>
                <w:p w14:paraId="5165256C">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0.72</w:t>
                  </w:r>
                </w:p>
              </w:tc>
              <w:tc>
                <w:tcPr>
                  <w:tcW w:w="529" w:type="pct"/>
                  <w:tcBorders>
                    <w:tl2br w:val="nil"/>
                    <w:tr2bl w:val="nil"/>
                  </w:tcBorders>
                  <w:noWrap w:val="0"/>
                  <w:vAlign w:val="center"/>
                </w:tcPr>
                <w:p w14:paraId="38D7A645">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0.144</w:t>
                  </w:r>
                </w:p>
              </w:tc>
              <w:tc>
                <w:tcPr>
                  <w:tcW w:w="529" w:type="pct"/>
                  <w:tcBorders>
                    <w:tl2br w:val="nil"/>
                    <w:tr2bl w:val="nil"/>
                  </w:tcBorders>
                  <w:noWrap w:val="0"/>
                  <w:vAlign w:val="center"/>
                </w:tcPr>
                <w:p w14:paraId="4676C2EC">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529" w:type="pct"/>
                  <w:tcBorders>
                    <w:tl2br w:val="nil"/>
                    <w:tr2bl w:val="nil"/>
                  </w:tcBorders>
                  <w:noWrap w:val="0"/>
                  <w:vAlign w:val="center"/>
                </w:tcPr>
                <w:p w14:paraId="7812C105">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0.576</w:t>
                  </w:r>
                </w:p>
              </w:tc>
              <w:tc>
                <w:tcPr>
                  <w:tcW w:w="658" w:type="pct"/>
                  <w:tcBorders>
                    <w:tl2br w:val="nil"/>
                    <w:tr2bl w:val="nil"/>
                  </w:tcBorders>
                  <w:noWrap w:val="0"/>
                  <w:vAlign w:val="center"/>
                </w:tcPr>
                <w:p w14:paraId="123182DC">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洒水抑尘</w:t>
                  </w:r>
                </w:p>
              </w:tc>
            </w:tr>
            <w:tr w14:paraId="4932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255" w:type="pct"/>
                  <w:tcBorders>
                    <w:tl2br w:val="nil"/>
                    <w:tr2bl w:val="nil"/>
                  </w:tcBorders>
                  <w:noWrap w:val="0"/>
                  <w:vAlign w:val="center"/>
                </w:tcPr>
                <w:p w14:paraId="4A4026BA">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2</w:t>
                  </w:r>
                </w:p>
              </w:tc>
              <w:tc>
                <w:tcPr>
                  <w:tcW w:w="255" w:type="pct"/>
                  <w:vMerge w:val="continue"/>
                  <w:tcBorders>
                    <w:tl2br w:val="nil"/>
                    <w:tr2bl w:val="nil"/>
                  </w:tcBorders>
                  <w:noWrap w:val="0"/>
                  <w:vAlign w:val="center"/>
                </w:tcPr>
                <w:p w14:paraId="2AD62F05">
                  <w:pPr>
                    <w:pStyle w:val="13"/>
                    <w:widowControl w:val="0"/>
                    <w:bidi w:val="0"/>
                    <w:rPr>
                      <w:rFonts w:hint="default" w:ascii="Times New Roman" w:hAnsi="Times New Roman" w:cs="Times New Roman"/>
                      <w:color w:val="auto"/>
                      <w:highlight w:val="none"/>
                      <w:lang w:val="en-US" w:eastAsia="zh-CN" w:bidi="ar-SA"/>
                    </w:rPr>
                  </w:pPr>
                </w:p>
              </w:tc>
              <w:tc>
                <w:tcPr>
                  <w:tcW w:w="1182" w:type="pct"/>
                  <w:tcBorders>
                    <w:tl2br w:val="nil"/>
                    <w:tr2bl w:val="nil"/>
                  </w:tcBorders>
                  <w:noWrap w:val="0"/>
                  <w:vAlign w:val="center"/>
                </w:tcPr>
                <w:p w14:paraId="74B95119">
                  <w:pPr>
                    <w:pStyle w:val="13"/>
                    <w:widowControl w:val="0"/>
                    <w:bidi w:val="0"/>
                    <w:rPr>
                      <w:rFonts w:hint="default" w:ascii="Times New Roman" w:hAnsi="Times New Roman" w:cs="Times New Roman"/>
                      <w:color w:val="auto"/>
                      <w:highlight w:val="none"/>
                      <w:lang w:val="en-US" w:eastAsia="zh-CN" w:bidi="ar-SA"/>
                    </w:rPr>
                  </w:pPr>
                  <w:r>
                    <w:rPr>
                      <w:rFonts w:hint="eastAsia"/>
                      <w:color w:val="auto"/>
                      <w:lang w:val="en-US" w:eastAsia="zh-CN" w:bidi="ar-SA"/>
                    </w:rPr>
                    <w:t>混凝土搅拌用水</w:t>
                  </w:r>
                </w:p>
              </w:tc>
              <w:tc>
                <w:tcPr>
                  <w:tcW w:w="529" w:type="pct"/>
                  <w:tcBorders>
                    <w:tl2br w:val="nil"/>
                    <w:tr2bl w:val="nil"/>
                  </w:tcBorders>
                  <w:noWrap w:val="0"/>
                  <w:vAlign w:val="center"/>
                </w:tcPr>
                <w:p w14:paraId="26A4E34D">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160</w:t>
                  </w:r>
                </w:p>
              </w:tc>
              <w:tc>
                <w:tcPr>
                  <w:tcW w:w="529" w:type="pct"/>
                  <w:tcBorders>
                    <w:tl2br w:val="nil"/>
                    <w:tr2bl w:val="nil"/>
                  </w:tcBorders>
                  <w:noWrap w:val="0"/>
                  <w:vAlign w:val="center"/>
                </w:tcPr>
                <w:p w14:paraId="5949A994">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160</w:t>
                  </w:r>
                </w:p>
              </w:tc>
              <w:tc>
                <w:tcPr>
                  <w:tcW w:w="529" w:type="pct"/>
                  <w:tcBorders>
                    <w:tl2br w:val="nil"/>
                    <w:tr2bl w:val="nil"/>
                  </w:tcBorders>
                  <w:noWrap w:val="0"/>
                  <w:vAlign w:val="center"/>
                </w:tcPr>
                <w:p w14:paraId="27403D91">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160</w:t>
                  </w:r>
                </w:p>
              </w:tc>
              <w:tc>
                <w:tcPr>
                  <w:tcW w:w="529" w:type="pct"/>
                  <w:tcBorders>
                    <w:tl2br w:val="nil"/>
                    <w:tr2bl w:val="nil"/>
                  </w:tcBorders>
                  <w:noWrap w:val="0"/>
                  <w:vAlign w:val="center"/>
                </w:tcPr>
                <w:p w14:paraId="12D1ADF0">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529" w:type="pct"/>
                  <w:tcBorders>
                    <w:tl2br w:val="nil"/>
                    <w:tr2bl w:val="nil"/>
                  </w:tcBorders>
                  <w:noWrap w:val="0"/>
                  <w:vAlign w:val="center"/>
                </w:tcPr>
                <w:p w14:paraId="5E2D40C2">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658" w:type="pct"/>
                  <w:tcBorders>
                    <w:tl2br w:val="nil"/>
                    <w:tr2bl w:val="nil"/>
                  </w:tcBorders>
                  <w:noWrap w:val="0"/>
                  <w:vAlign w:val="center"/>
                </w:tcPr>
                <w:p w14:paraId="729D9B70">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进入产品</w:t>
                  </w:r>
                </w:p>
              </w:tc>
            </w:tr>
            <w:tr w14:paraId="2A3EC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55" w:type="pct"/>
                  <w:tcBorders>
                    <w:tl2br w:val="nil"/>
                    <w:tr2bl w:val="nil"/>
                  </w:tcBorders>
                  <w:noWrap w:val="0"/>
                  <w:vAlign w:val="center"/>
                </w:tcPr>
                <w:p w14:paraId="14ACD848">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3</w:t>
                  </w:r>
                </w:p>
              </w:tc>
              <w:tc>
                <w:tcPr>
                  <w:tcW w:w="255" w:type="pct"/>
                  <w:vMerge w:val="continue"/>
                  <w:tcBorders>
                    <w:tl2br w:val="nil"/>
                    <w:tr2bl w:val="nil"/>
                  </w:tcBorders>
                  <w:noWrap w:val="0"/>
                  <w:vAlign w:val="center"/>
                </w:tcPr>
                <w:p w14:paraId="631AA0DB">
                  <w:pPr>
                    <w:pStyle w:val="13"/>
                    <w:widowControl w:val="0"/>
                    <w:bidi w:val="0"/>
                    <w:rPr>
                      <w:rFonts w:hint="default" w:ascii="Times New Roman" w:hAnsi="Times New Roman" w:cs="Times New Roman"/>
                      <w:color w:val="auto"/>
                      <w:highlight w:val="none"/>
                      <w:lang w:val="en-US" w:eastAsia="zh-CN" w:bidi="ar-SA"/>
                    </w:rPr>
                  </w:pPr>
                </w:p>
              </w:tc>
              <w:tc>
                <w:tcPr>
                  <w:tcW w:w="1182" w:type="pct"/>
                  <w:tcBorders>
                    <w:tl2br w:val="nil"/>
                    <w:tr2bl w:val="nil"/>
                  </w:tcBorders>
                  <w:noWrap w:val="0"/>
                  <w:vAlign w:val="center"/>
                </w:tcPr>
                <w:p w14:paraId="6AE8E221">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车辆及罐体冲洗用水</w:t>
                  </w:r>
                </w:p>
              </w:tc>
              <w:tc>
                <w:tcPr>
                  <w:tcW w:w="529" w:type="pct"/>
                  <w:tcBorders>
                    <w:tl2br w:val="nil"/>
                    <w:tr2bl w:val="nil"/>
                  </w:tcBorders>
                  <w:noWrap w:val="0"/>
                  <w:vAlign w:val="center"/>
                </w:tcPr>
                <w:p w14:paraId="025D3458">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20</w:t>
                  </w:r>
                </w:p>
              </w:tc>
              <w:tc>
                <w:tcPr>
                  <w:tcW w:w="529" w:type="pct"/>
                  <w:tcBorders>
                    <w:tl2br w:val="nil"/>
                    <w:tr2bl w:val="nil"/>
                  </w:tcBorders>
                  <w:noWrap w:val="0"/>
                  <w:vAlign w:val="center"/>
                </w:tcPr>
                <w:p w14:paraId="0E1DBBB4">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4</w:t>
                  </w:r>
                </w:p>
              </w:tc>
              <w:tc>
                <w:tcPr>
                  <w:tcW w:w="529" w:type="pct"/>
                  <w:tcBorders>
                    <w:tl2br w:val="nil"/>
                    <w:tr2bl w:val="nil"/>
                  </w:tcBorders>
                  <w:noWrap w:val="0"/>
                  <w:vAlign w:val="center"/>
                </w:tcPr>
                <w:p w14:paraId="4D9C0A87">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4</w:t>
                  </w:r>
                </w:p>
              </w:tc>
              <w:tc>
                <w:tcPr>
                  <w:tcW w:w="529" w:type="pct"/>
                  <w:tcBorders>
                    <w:tl2br w:val="nil"/>
                    <w:tr2bl w:val="nil"/>
                  </w:tcBorders>
                  <w:noWrap w:val="0"/>
                  <w:vAlign w:val="center"/>
                </w:tcPr>
                <w:p w14:paraId="1B6D9D22">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16</w:t>
                  </w:r>
                </w:p>
              </w:tc>
              <w:tc>
                <w:tcPr>
                  <w:tcW w:w="529" w:type="pct"/>
                  <w:tcBorders>
                    <w:tl2br w:val="nil"/>
                    <w:tr2bl w:val="nil"/>
                  </w:tcBorders>
                  <w:noWrap w:val="0"/>
                  <w:vAlign w:val="center"/>
                </w:tcPr>
                <w:p w14:paraId="630D61DE">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658" w:type="pct"/>
                  <w:tcBorders>
                    <w:tl2br w:val="nil"/>
                    <w:tr2bl w:val="nil"/>
                  </w:tcBorders>
                  <w:noWrap w:val="0"/>
                  <w:vAlign w:val="center"/>
                </w:tcPr>
                <w:p w14:paraId="1466B114">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进入沉淀池，循环利用</w:t>
                  </w:r>
                </w:p>
              </w:tc>
            </w:tr>
            <w:tr w14:paraId="1736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55" w:type="pct"/>
                  <w:tcBorders>
                    <w:tl2br w:val="nil"/>
                    <w:tr2bl w:val="nil"/>
                  </w:tcBorders>
                  <w:noWrap w:val="0"/>
                  <w:vAlign w:val="center"/>
                </w:tcPr>
                <w:p w14:paraId="55E4D76B">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4</w:t>
                  </w:r>
                </w:p>
              </w:tc>
              <w:tc>
                <w:tcPr>
                  <w:tcW w:w="255" w:type="pct"/>
                  <w:vMerge w:val="continue"/>
                  <w:tcBorders>
                    <w:tl2br w:val="nil"/>
                    <w:tr2bl w:val="nil"/>
                  </w:tcBorders>
                  <w:noWrap w:val="0"/>
                  <w:vAlign w:val="center"/>
                </w:tcPr>
                <w:p w14:paraId="519C3E24">
                  <w:pPr>
                    <w:pStyle w:val="13"/>
                    <w:widowControl w:val="0"/>
                    <w:bidi w:val="0"/>
                    <w:rPr>
                      <w:rFonts w:hint="default" w:ascii="Times New Roman" w:hAnsi="Times New Roman" w:cs="Times New Roman"/>
                      <w:color w:val="auto"/>
                      <w:highlight w:val="none"/>
                      <w:lang w:val="en-US" w:eastAsia="zh-CN" w:bidi="ar-SA"/>
                    </w:rPr>
                  </w:pPr>
                </w:p>
              </w:tc>
              <w:tc>
                <w:tcPr>
                  <w:tcW w:w="1182" w:type="pct"/>
                  <w:tcBorders>
                    <w:tl2br w:val="nil"/>
                    <w:tr2bl w:val="nil"/>
                  </w:tcBorders>
                  <w:noWrap w:val="0"/>
                  <w:vAlign w:val="center"/>
                </w:tcPr>
                <w:p w14:paraId="51F9710E">
                  <w:pPr>
                    <w:pStyle w:val="13"/>
                    <w:widowControl w:val="0"/>
                    <w:bidi w:val="0"/>
                    <w:rPr>
                      <w:rFonts w:hint="default" w:ascii="Times New Roman" w:hAnsi="Times New Roman" w:cs="Times New Roman"/>
                      <w:color w:val="auto"/>
                      <w:highlight w:val="none"/>
                      <w:lang w:val="en-US" w:eastAsia="zh-CN" w:bidi="ar-SA"/>
                    </w:rPr>
                  </w:pPr>
                  <w:r>
                    <w:rPr>
                      <w:rFonts w:hint="eastAsia"/>
                      <w:color w:val="auto"/>
                      <w:lang w:val="en-US" w:eastAsia="zh-CN" w:bidi="ar-SA"/>
                    </w:rPr>
                    <w:t>车间入料斗抑尘用水</w:t>
                  </w:r>
                </w:p>
              </w:tc>
              <w:tc>
                <w:tcPr>
                  <w:tcW w:w="529" w:type="pct"/>
                  <w:tcBorders>
                    <w:tl2br w:val="nil"/>
                    <w:tr2bl w:val="nil"/>
                  </w:tcBorders>
                  <w:noWrap w:val="0"/>
                  <w:vAlign w:val="center"/>
                </w:tcPr>
                <w:p w14:paraId="742BB76B">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8</w:t>
                  </w:r>
                </w:p>
              </w:tc>
              <w:tc>
                <w:tcPr>
                  <w:tcW w:w="529" w:type="pct"/>
                  <w:tcBorders>
                    <w:tl2br w:val="nil"/>
                    <w:tr2bl w:val="nil"/>
                  </w:tcBorders>
                  <w:noWrap w:val="0"/>
                  <w:vAlign w:val="center"/>
                </w:tcPr>
                <w:p w14:paraId="292818B7">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8</w:t>
                  </w:r>
                </w:p>
              </w:tc>
              <w:tc>
                <w:tcPr>
                  <w:tcW w:w="529" w:type="pct"/>
                  <w:tcBorders>
                    <w:tl2br w:val="nil"/>
                    <w:tr2bl w:val="nil"/>
                  </w:tcBorders>
                  <w:noWrap w:val="0"/>
                  <w:vAlign w:val="center"/>
                </w:tcPr>
                <w:p w14:paraId="3AC2F22F">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8</w:t>
                  </w:r>
                </w:p>
              </w:tc>
              <w:tc>
                <w:tcPr>
                  <w:tcW w:w="529" w:type="pct"/>
                  <w:tcBorders>
                    <w:tl2br w:val="nil"/>
                    <w:tr2bl w:val="nil"/>
                  </w:tcBorders>
                  <w:noWrap w:val="0"/>
                  <w:vAlign w:val="center"/>
                </w:tcPr>
                <w:p w14:paraId="47234880">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529" w:type="pct"/>
                  <w:tcBorders>
                    <w:tl2br w:val="nil"/>
                    <w:tr2bl w:val="nil"/>
                  </w:tcBorders>
                  <w:noWrap w:val="0"/>
                  <w:vAlign w:val="center"/>
                </w:tcPr>
                <w:p w14:paraId="1572D2DB">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658" w:type="pct"/>
                  <w:tcBorders>
                    <w:tl2br w:val="nil"/>
                    <w:tr2bl w:val="nil"/>
                  </w:tcBorders>
                  <w:noWrap w:val="0"/>
                  <w:vAlign w:val="center"/>
                </w:tcPr>
                <w:p w14:paraId="53FC63D8">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蒸发损耗</w:t>
                  </w:r>
                </w:p>
              </w:tc>
            </w:tr>
            <w:tr w14:paraId="6810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55" w:type="pct"/>
                  <w:tcBorders>
                    <w:tl2br w:val="nil"/>
                    <w:tr2bl w:val="nil"/>
                  </w:tcBorders>
                  <w:noWrap w:val="0"/>
                  <w:vAlign w:val="center"/>
                </w:tcPr>
                <w:p w14:paraId="44679E7E">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5</w:t>
                  </w:r>
                </w:p>
              </w:tc>
              <w:tc>
                <w:tcPr>
                  <w:tcW w:w="255" w:type="pct"/>
                  <w:vMerge w:val="continue"/>
                  <w:tcBorders>
                    <w:tl2br w:val="nil"/>
                    <w:tr2bl w:val="nil"/>
                  </w:tcBorders>
                  <w:noWrap w:val="0"/>
                  <w:vAlign w:val="center"/>
                </w:tcPr>
                <w:p w14:paraId="1101D693">
                  <w:pPr>
                    <w:pStyle w:val="13"/>
                    <w:widowControl w:val="0"/>
                    <w:bidi w:val="0"/>
                    <w:rPr>
                      <w:rFonts w:hint="default" w:ascii="Times New Roman" w:hAnsi="Times New Roman" w:cs="Times New Roman"/>
                      <w:color w:val="auto"/>
                      <w:highlight w:val="none"/>
                      <w:lang w:val="en-US" w:eastAsia="zh-CN" w:bidi="ar-SA"/>
                    </w:rPr>
                  </w:pPr>
                </w:p>
              </w:tc>
              <w:tc>
                <w:tcPr>
                  <w:tcW w:w="1182" w:type="pct"/>
                  <w:tcBorders>
                    <w:tl2br w:val="nil"/>
                    <w:tr2bl w:val="nil"/>
                  </w:tcBorders>
                  <w:noWrap w:val="0"/>
                  <w:vAlign w:val="center"/>
                </w:tcPr>
                <w:p w14:paraId="69876AAB">
                  <w:pPr>
                    <w:pStyle w:val="13"/>
                    <w:widowControl w:val="0"/>
                    <w:bidi w:val="0"/>
                    <w:rPr>
                      <w:rFonts w:hint="default" w:ascii="Times New Roman" w:hAnsi="Times New Roman" w:cs="Times New Roman"/>
                      <w:color w:val="auto"/>
                      <w:highlight w:val="none"/>
                      <w:lang w:val="en-US" w:eastAsia="zh-CN" w:bidi="ar-SA"/>
                    </w:rPr>
                  </w:pPr>
                  <w:r>
                    <w:rPr>
                      <w:rFonts w:hint="eastAsia"/>
                      <w:color w:val="auto"/>
                      <w:lang w:val="en-US" w:eastAsia="zh-CN" w:bidi="ar-SA"/>
                    </w:rPr>
                    <w:t>原料库装卸与堆存抑尘用水</w:t>
                  </w:r>
                </w:p>
              </w:tc>
              <w:tc>
                <w:tcPr>
                  <w:tcW w:w="529" w:type="pct"/>
                  <w:tcBorders>
                    <w:tl2br w:val="nil"/>
                    <w:tr2bl w:val="nil"/>
                  </w:tcBorders>
                  <w:noWrap w:val="0"/>
                  <w:vAlign w:val="center"/>
                </w:tcPr>
                <w:p w14:paraId="0809EA48">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0.6</w:t>
                  </w:r>
                </w:p>
              </w:tc>
              <w:tc>
                <w:tcPr>
                  <w:tcW w:w="529" w:type="pct"/>
                  <w:tcBorders>
                    <w:tl2br w:val="nil"/>
                    <w:tr2bl w:val="nil"/>
                  </w:tcBorders>
                  <w:noWrap w:val="0"/>
                  <w:vAlign w:val="center"/>
                </w:tcPr>
                <w:p w14:paraId="78110450">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0.6</w:t>
                  </w:r>
                </w:p>
              </w:tc>
              <w:tc>
                <w:tcPr>
                  <w:tcW w:w="529" w:type="pct"/>
                  <w:tcBorders>
                    <w:tl2br w:val="nil"/>
                    <w:tr2bl w:val="nil"/>
                  </w:tcBorders>
                  <w:noWrap w:val="0"/>
                  <w:vAlign w:val="center"/>
                </w:tcPr>
                <w:p w14:paraId="631EC4A6">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0.6</w:t>
                  </w:r>
                </w:p>
              </w:tc>
              <w:tc>
                <w:tcPr>
                  <w:tcW w:w="529" w:type="pct"/>
                  <w:tcBorders>
                    <w:tl2br w:val="nil"/>
                    <w:tr2bl w:val="nil"/>
                  </w:tcBorders>
                  <w:noWrap w:val="0"/>
                  <w:vAlign w:val="center"/>
                </w:tcPr>
                <w:p w14:paraId="102E7EC2">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529" w:type="pct"/>
                  <w:tcBorders>
                    <w:tl2br w:val="nil"/>
                    <w:tr2bl w:val="nil"/>
                  </w:tcBorders>
                  <w:noWrap w:val="0"/>
                  <w:vAlign w:val="center"/>
                </w:tcPr>
                <w:p w14:paraId="06839F5D">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658" w:type="pct"/>
                  <w:tcBorders>
                    <w:tl2br w:val="nil"/>
                    <w:tr2bl w:val="nil"/>
                  </w:tcBorders>
                  <w:noWrap w:val="0"/>
                  <w:vAlign w:val="center"/>
                </w:tcPr>
                <w:p w14:paraId="295C614A">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蒸发损耗</w:t>
                  </w:r>
                </w:p>
              </w:tc>
            </w:tr>
            <w:tr w14:paraId="131E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55" w:type="pct"/>
                  <w:tcBorders>
                    <w:tl2br w:val="nil"/>
                    <w:tr2bl w:val="nil"/>
                  </w:tcBorders>
                  <w:noWrap w:val="0"/>
                  <w:vAlign w:val="center"/>
                </w:tcPr>
                <w:p w14:paraId="649C10B7">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6</w:t>
                  </w:r>
                </w:p>
              </w:tc>
              <w:tc>
                <w:tcPr>
                  <w:tcW w:w="255" w:type="pct"/>
                  <w:vMerge w:val="continue"/>
                  <w:tcBorders>
                    <w:tl2br w:val="nil"/>
                    <w:tr2bl w:val="nil"/>
                  </w:tcBorders>
                  <w:noWrap w:val="0"/>
                  <w:vAlign w:val="center"/>
                </w:tcPr>
                <w:p w14:paraId="57FF67D8">
                  <w:pPr>
                    <w:pStyle w:val="13"/>
                    <w:widowControl w:val="0"/>
                    <w:bidi w:val="0"/>
                    <w:rPr>
                      <w:rFonts w:hint="eastAsia" w:cs="Times New Roman"/>
                      <w:color w:val="auto"/>
                      <w:highlight w:val="none"/>
                      <w:lang w:val="en-US" w:eastAsia="zh-CN" w:bidi="ar-SA"/>
                    </w:rPr>
                  </w:pPr>
                </w:p>
              </w:tc>
              <w:tc>
                <w:tcPr>
                  <w:tcW w:w="1182" w:type="pct"/>
                  <w:tcBorders>
                    <w:tl2br w:val="nil"/>
                    <w:tr2bl w:val="nil"/>
                  </w:tcBorders>
                  <w:noWrap w:val="0"/>
                  <w:vAlign w:val="center"/>
                </w:tcPr>
                <w:p w14:paraId="2F59C9CF">
                  <w:pPr>
                    <w:pStyle w:val="13"/>
                    <w:widowControl w:val="0"/>
                    <w:bidi w:val="0"/>
                    <w:rPr>
                      <w:rFonts w:hint="eastAsia"/>
                      <w:color w:val="auto"/>
                      <w:lang w:val="en-US" w:eastAsia="zh-CN" w:bidi="ar-SA"/>
                    </w:rPr>
                  </w:pPr>
                  <w:r>
                    <w:rPr>
                      <w:rFonts w:hint="eastAsia"/>
                      <w:color w:val="auto"/>
                      <w:lang w:val="en-US" w:eastAsia="zh-CN" w:bidi="ar-SA"/>
                    </w:rPr>
                    <w:t>道路洒水降尘用水</w:t>
                  </w:r>
                </w:p>
              </w:tc>
              <w:tc>
                <w:tcPr>
                  <w:tcW w:w="529" w:type="pct"/>
                  <w:tcBorders>
                    <w:tl2br w:val="nil"/>
                    <w:tr2bl w:val="nil"/>
                  </w:tcBorders>
                  <w:noWrap w:val="0"/>
                  <w:vAlign w:val="center"/>
                </w:tcPr>
                <w:p w14:paraId="54B6F3BB">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0.4</w:t>
                  </w:r>
                </w:p>
              </w:tc>
              <w:tc>
                <w:tcPr>
                  <w:tcW w:w="529" w:type="pct"/>
                  <w:tcBorders>
                    <w:tl2br w:val="nil"/>
                    <w:tr2bl w:val="nil"/>
                  </w:tcBorders>
                  <w:noWrap w:val="0"/>
                  <w:vAlign w:val="center"/>
                </w:tcPr>
                <w:p w14:paraId="0671BA3C">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0.4</w:t>
                  </w:r>
                </w:p>
              </w:tc>
              <w:tc>
                <w:tcPr>
                  <w:tcW w:w="529" w:type="pct"/>
                  <w:tcBorders>
                    <w:tl2br w:val="nil"/>
                    <w:tr2bl w:val="nil"/>
                  </w:tcBorders>
                  <w:noWrap w:val="0"/>
                  <w:vAlign w:val="center"/>
                </w:tcPr>
                <w:p w14:paraId="74938435">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0.4</w:t>
                  </w:r>
                </w:p>
              </w:tc>
              <w:tc>
                <w:tcPr>
                  <w:tcW w:w="529" w:type="pct"/>
                  <w:tcBorders>
                    <w:tl2br w:val="nil"/>
                    <w:tr2bl w:val="nil"/>
                  </w:tcBorders>
                  <w:noWrap w:val="0"/>
                  <w:vAlign w:val="center"/>
                </w:tcPr>
                <w:p w14:paraId="7F9BFC26">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529" w:type="pct"/>
                  <w:tcBorders>
                    <w:tl2br w:val="nil"/>
                    <w:tr2bl w:val="nil"/>
                  </w:tcBorders>
                  <w:noWrap w:val="0"/>
                  <w:vAlign w:val="center"/>
                </w:tcPr>
                <w:p w14:paraId="2148CF21">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658" w:type="pct"/>
                  <w:tcBorders>
                    <w:tl2br w:val="nil"/>
                    <w:tr2bl w:val="nil"/>
                  </w:tcBorders>
                  <w:noWrap w:val="0"/>
                  <w:vAlign w:val="center"/>
                </w:tcPr>
                <w:p w14:paraId="2609C127">
                  <w:pPr>
                    <w:pStyle w:val="13"/>
                    <w:widowControl w:val="0"/>
                    <w:bidi w:val="0"/>
                    <w:rPr>
                      <w:rFonts w:hint="eastAsia"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蒸发损耗</w:t>
                  </w:r>
                </w:p>
              </w:tc>
            </w:tr>
            <w:tr w14:paraId="36C7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55" w:type="pct"/>
                  <w:tcBorders>
                    <w:tl2br w:val="nil"/>
                    <w:tr2bl w:val="nil"/>
                  </w:tcBorders>
                  <w:noWrap w:val="0"/>
                  <w:vAlign w:val="center"/>
                </w:tcPr>
                <w:p w14:paraId="58E6280E">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7</w:t>
                  </w:r>
                </w:p>
              </w:tc>
              <w:tc>
                <w:tcPr>
                  <w:tcW w:w="255" w:type="pct"/>
                  <w:vMerge w:val="restart"/>
                  <w:tcBorders>
                    <w:tl2br w:val="nil"/>
                    <w:tr2bl w:val="nil"/>
                  </w:tcBorders>
                  <w:noWrap w:val="0"/>
                  <w:vAlign w:val="center"/>
                </w:tcPr>
                <w:p w14:paraId="7723C59B">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二期</w:t>
                  </w:r>
                </w:p>
              </w:tc>
              <w:tc>
                <w:tcPr>
                  <w:tcW w:w="1182" w:type="pct"/>
                  <w:tcBorders>
                    <w:tl2br w:val="nil"/>
                    <w:tr2bl w:val="nil"/>
                  </w:tcBorders>
                  <w:noWrap w:val="0"/>
                  <w:vAlign w:val="center"/>
                </w:tcPr>
                <w:p w14:paraId="4E192BDD">
                  <w:pPr>
                    <w:pStyle w:val="13"/>
                    <w:widowControl w:val="0"/>
                    <w:bidi w:val="0"/>
                    <w:rPr>
                      <w:rFonts w:hint="eastAsia"/>
                      <w:color w:val="auto"/>
                      <w:lang w:val="en-US" w:eastAsia="zh-CN" w:bidi="ar-SA"/>
                    </w:rPr>
                  </w:pPr>
                  <w:r>
                    <w:rPr>
                      <w:rFonts w:hint="default" w:ascii="Times New Roman" w:hAnsi="Times New Roman" w:cs="Times New Roman"/>
                      <w:color w:val="auto"/>
                      <w:highlight w:val="none"/>
                      <w:lang w:val="en-US" w:eastAsia="zh-CN" w:bidi="ar-SA"/>
                    </w:rPr>
                    <w:t>生活用水</w:t>
                  </w:r>
                </w:p>
              </w:tc>
              <w:tc>
                <w:tcPr>
                  <w:tcW w:w="529" w:type="pct"/>
                  <w:tcBorders>
                    <w:tl2br w:val="nil"/>
                    <w:tr2bl w:val="nil"/>
                  </w:tcBorders>
                  <w:noWrap w:val="0"/>
                  <w:vAlign w:val="center"/>
                </w:tcPr>
                <w:p w14:paraId="34327A89">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0.8</w:t>
                  </w:r>
                </w:p>
              </w:tc>
              <w:tc>
                <w:tcPr>
                  <w:tcW w:w="529" w:type="pct"/>
                  <w:tcBorders>
                    <w:tl2br w:val="nil"/>
                    <w:tr2bl w:val="nil"/>
                  </w:tcBorders>
                  <w:noWrap w:val="0"/>
                  <w:vAlign w:val="center"/>
                </w:tcPr>
                <w:p w14:paraId="2C4D5C8D">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0.8</w:t>
                  </w:r>
                </w:p>
              </w:tc>
              <w:tc>
                <w:tcPr>
                  <w:tcW w:w="529" w:type="pct"/>
                  <w:tcBorders>
                    <w:tl2br w:val="nil"/>
                    <w:tr2bl w:val="nil"/>
                  </w:tcBorders>
                  <w:noWrap w:val="0"/>
                  <w:vAlign w:val="center"/>
                </w:tcPr>
                <w:p w14:paraId="161BA9D6">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0.16</w:t>
                  </w:r>
                </w:p>
              </w:tc>
              <w:tc>
                <w:tcPr>
                  <w:tcW w:w="529" w:type="pct"/>
                  <w:tcBorders>
                    <w:tl2br w:val="nil"/>
                    <w:tr2bl w:val="nil"/>
                  </w:tcBorders>
                  <w:noWrap w:val="0"/>
                  <w:vAlign w:val="center"/>
                </w:tcPr>
                <w:p w14:paraId="6D0E9255">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529" w:type="pct"/>
                  <w:tcBorders>
                    <w:tl2br w:val="nil"/>
                    <w:tr2bl w:val="nil"/>
                  </w:tcBorders>
                  <w:noWrap w:val="0"/>
                  <w:vAlign w:val="center"/>
                </w:tcPr>
                <w:p w14:paraId="632752FE">
                  <w:pPr>
                    <w:pStyle w:val="13"/>
                    <w:widowControl w:val="0"/>
                    <w:bidi w:val="0"/>
                    <w:rPr>
                      <w:rFonts w:hint="eastAsia" w:cs="Times New Roman"/>
                      <w:color w:val="auto"/>
                      <w:highlight w:val="none"/>
                      <w:lang w:val="en-US" w:eastAsia="zh-CN" w:bidi="ar-SA"/>
                    </w:rPr>
                  </w:pPr>
                  <w:r>
                    <w:rPr>
                      <w:rFonts w:hint="eastAsia" w:cs="Times New Roman"/>
                      <w:color w:val="auto"/>
                      <w:highlight w:val="none"/>
                      <w:lang w:val="en-US" w:eastAsia="zh-CN" w:bidi="ar-SA"/>
                    </w:rPr>
                    <w:t>0.64</w:t>
                  </w:r>
                </w:p>
              </w:tc>
              <w:tc>
                <w:tcPr>
                  <w:tcW w:w="1044" w:type="dxa"/>
                  <w:tcBorders>
                    <w:tl2br w:val="nil"/>
                    <w:tr2bl w:val="nil"/>
                  </w:tcBorders>
                  <w:noWrap w:val="0"/>
                  <w:vAlign w:val="center"/>
                </w:tcPr>
                <w:p w14:paraId="4E427A68">
                  <w:pPr>
                    <w:pStyle w:val="13"/>
                    <w:widowControl w:val="0"/>
                    <w:bidi w:val="0"/>
                    <w:rPr>
                      <w:rFonts w:hint="eastAsia"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洒水抑尘</w:t>
                  </w:r>
                </w:p>
              </w:tc>
            </w:tr>
            <w:tr w14:paraId="7DCB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55" w:type="pct"/>
                  <w:tcBorders>
                    <w:tl2br w:val="nil"/>
                    <w:tr2bl w:val="nil"/>
                  </w:tcBorders>
                  <w:noWrap w:val="0"/>
                  <w:vAlign w:val="center"/>
                </w:tcPr>
                <w:p w14:paraId="06F06A04">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8</w:t>
                  </w:r>
                </w:p>
              </w:tc>
              <w:tc>
                <w:tcPr>
                  <w:tcW w:w="255" w:type="pct"/>
                  <w:vMerge w:val="continue"/>
                  <w:tcBorders>
                    <w:tl2br w:val="nil"/>
                    <w:tr2bl w:val="nil"/>
                  </w:tcBorders>
                  <w:noWrap w:val="0"/>
                  <w:vAlign w:val="center"/>
                </w:tcPr>
                <w:p w14:paraId="7666FE3C">
                  <w:pPr>
                    <w:pStyle w:val="13"/>
                    <w:widowControl w:val="0"/>
                    <w:bidi w:val="0"/>
                    <w:rPr>
                      <w:rFonts w:hint="eastAsia" w:cs="Times New Roman"/>
                      <w:color w:val="auto"/>
                      <w:highlight w:val="none"/>
                      <w:lang w:val="en-US" w:eastAsia="zh-CN" w:bidi="ar-SA"/>
                    </w:rPr>
                  </w:pPr>
                </w:p>
              </w:tc>
              <w:tc>
                <w:tcPr>
                  <w:tcW w:w="1182" w:type="pct"/>
                  <w:tcBorders>
                    <w:tl2br w:val="nil"/>
                    <w:tr2bl w:val="nil"/>
                  </w:tcBorders>
                  <w:noWrap w:val="0"/>
                  <w:vAlign w:val="center"/>
                </w:tcPr>
                <w:p w14:paraId="41BB18A0">
                  <w:pPr>
                    <w:pStyle w:val="13"/>
                    <w:widowControl w:val="0"/>
                    <w:bidi w:val="0"/>
                    <w:rPr>
                      <w:rFonts w:hint="eastAsia"/>
                      <w:color w:val="auto"/>
                      <w:lang w:val="en-US" w:eastAsia="zh-CN" w:bidi="ar-SA"/>
                    </w:rPr>
                  </w:pPr>
                  <w:r>
                    <w:rPr>
                      <w:rFonts w:hint="default" w:ascii="Times New Roman" w:hAnsi="Times New Roman" w:cs="Times New Roman"/>
                      <w:color w:val="auto"/>
                      <w:highlight w:val="none"/>
                      <w:lang w:val="en-US" w:eastAsia="zh-CN" w:bidi="ar-SA"/>
                    </w:rPr>
                    <w:t>水稳料搅拌用水</w:t>
                  </w:r>
                </w:p>
              </w:tc>
              <w:tc>
                <w:tcPr>
                  <w:tcW w:w="529" w:type="pct"/>
                  <w:tcBorders>
                    <w:tl2br w:val="nil"/>
                    <w:tr2bl w:val="nil"/>
                  </w:tcBorders>
                  <w:noWrap w:val="0"/>
                  <w:vAlign w:val="center"/>
                </w:tcPr>
                <w:p w14:paraId="316DDE60">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48</w:t>
                  </w:r>
                </w:p>
              </w:tc>
              <w:tc>
                <w:tcPr>
                  <w:tcW w:w="529" w:type="pct"/>
                  <w:tcBorders>
                    <w:tl2br w:val="nil"/>
                    <w:tr2bl w:val="nil"/>
                  </w:tcBorders>
                  <w:noWrap w:val="0"/>
                  <w:vAlign w:val="center"/>
                </w:tcPr>
                <w:p w14:paraId="3393BAC2">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48</w:t>
                  </w:r>
                </w:p>
              </w:tc>
              <w:tc>
                <w:tcPr>
                  <w:tcW w:w="529" w:type="pct"/>
                  <w:tcBorders>
                    <w:tl2br w:val="nil"/>
                    <w:tr2bl w:val="nil"/>
                  </w:tcBorders>
                  <w:noWrap w:val="0"/>
                  <w:vAlign w:val="center"/>
                </w:tcPr>
                <w:p w14:paraId="369AFF64">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48</w:t>
                  </w:r>
                </w:p>
              </w:tc>
              <w:tc>
                <w:tcPr>
                  <w:tcW w:w="529" w:type="pct"/>
                  <w:tcBorders>
                    <w:tl2br w:val="nil"/>
                    <w:tr2bl w:val="nil"/>
                  </w:tcBorders>
                  <w:noWrap w:val="0"/>
                  <w:vAlign w:val="center"/>
                </w:tcPr>
                <w:p w14:paraId="6EF0F8DD">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529" w:type="pct"/>
                  <w:tcBorders>
                    <w:tl2br w:val="nil"/>
                    <w:tr2bl w:val="nil"/>
                  </w:tcBorders>
                  <w:noWrap w:val="0"/>
                  <w:vAlign w:val="center"/>
                </w:tcPr>
                <w:p w14:paraId="5E3DC328">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1044" w:type="dxa"/>
                  <w:tcBorders>
                    <w:tl2br w:val="nil"/>
                    <w:tr2bl w:val="nil"/>
                  </w:tcBorders>
                  <w:noWrap w:val="0"/>
                  <w:vAlign w:val="center"/>
                </w:tcPr>
                <w:p w14:paraId="1EDE9709">
                  <w:pPr>
                    <w:pStyle w:val="13"/>
                    <w:widowControl w:val="0"/>
                    <w:bidi w:val="0"/>
                    <w:rPr>
                      <w:rFonts w:hint="eastAsia"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进入产品</w:t>
                  </w:r>
                </w:p>
              </w:tc>
            </w:tr>
            <w:tr w14:paraId="6A21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55" w:type="pct"/>
                  <w:tcBorders>
                    <w:tl2br w:val="nil"/>
                    <w:tr2bl w:val="nil"/>
                  </w:tcBorders>
                  <w:noWrap w:val="0"/>
                  <w:vAlign w:val="center"/>
                </w:tcPr>
                <w:p w14:paraId="35450AA4">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9</w:t>
                  </w:r>
                </w:p>
              </w:tc>
              <w:tc>
                <w:tcPr>
                  <w:tcW w:w="255" w:type="pct"/>
                  <w:vMerge w:val="continue"/>
                  <w:tcBorders>
                    <w:tl2br w:val="nil"/>
                    <w:tr2bl w:val="nil"/>
                  </w:tcBorders>
                  <w:noWrap w:val="0"/>
                  <w:vAlign w:val="center"/>
                </w:tcPr>
                <w:p w14:paraId="4C91F1BE">
                  <w:pPr>
                    <w:pStyle w:val="13"/>
                    <w:widowControl w:val="0"/>
                    <w:bidi w:val="0"/>
                    <w:rPr>
                      <w:rFonts w:hint="eastAsia" w:cs="Times New Roman"/>
                      <w:color w:val="auto"/>
                      <w:highlight w:val="none"/>
                      <w:lang w:val="en-US" w:eastAsia="zh-CN" w:bidi="ar-SA"/>
                    </w:rPr>
                  </w:pPr>
                </w:p>
              </w:tc>
              <w:tc>
                <w:tcPr>
                  <w:tcW w:w="1182" w:type="pct"/>
                  <w:tcBorders>
                    <w:tl2br w:val="nil"/>
                    <w:tr2bl w:val="nil"/>
                  </w:tcBorders>
                  <w:noWrap w:val="0"/>
                  <w:vAlign w:val="center"/>
                </w:tcPr>
                <w:p w14:paraId="3D94FE13">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车辆及罐体冲洗用水</w:t>
                  </w:r>
                </w:p>
              </w:tc>
              <w:tc>
                <w:tcPr>
                  <w:tcW w:w="529" w:type="pct"/>
                  <w:tcBorders>
                    <w:tl2br w:val="nil"/>
                    <w:tr2bl w:val="nil"/>
                  </w:tcBorders>
                  <w:noWrap w:val="0"/>
                  <w:vAlign w:val="center"/>
                </w:tcPr>
                <w:p w14:paraId="734BFF86">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20</w:t>
                  </w:r>
                </w:p>
              </w:tc>
              <w:tc>
                <w:tcPr>
                  <w:tcW w:w="529" w:type="pct"/>
                  <w:tcBorders>
                    <w:tl2br w:val="nil"/>
                    <w:tr2bl w:val="nil"/>
                  </w:tcBorders>
                  <w:noWrap w:val="0"/>
                  <w:vAlign w:val="center"/>
                </w:tcPr>
                <w:p w14:paraId="109A8E6D">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w:t>
                  </w:r>
                </w:p>
              </w:tc>
              <w:tc>
                <w:tcPr>
                  <w:tcW w:w="529" w:type="pct"/>
                  <w:tcBorders>
                    <w:tl2br w:val="nil"/>
                    <w:tr2bl w:val="nil"/>
                  </w:tcBorders>
                  <w:noWrap w:val="0"/>
                  <w:vAlign w:val="center"/>
                </w:tcPr>
                <w:p w14:paraId="76270D55">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w:t>
                  </w:r>
                </w:p>
              </w:tc>
              <w:tc>
                <w:tcPr>
                  <w:tcW w:w="529" w:type="pct"/>
                  <w:tcBorders>
                    <w:tl2br w:val="nil"/>
                    <w:tr2bl w:val="nil"/>
                  </w:tcBorders>
                  <w:noWrap w:val="0"/>
                  <w:vAlign w:val="center"/>
                </w:tcPr>
                <w:p w14:paraId="4131DB9E">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16</w:t>
                  </w:r>
                </w:p>
              </w:tc>
              <w:tc>
                <w:tcPr>
                  <w:tcW w:w="529" w:type="pct"/>
                  <w:tcBorders>
                    <w:tl2br w:val="nil"/>
                    <w:tr2bl w:val="nil"/>
                  </w:tcBorders>
                  <w:noWrap w:val="0"/>
                  <w:vAlign w:val="center"/>
                </w:tcPr>
                <w:p w14:paraId="6CA5EEF8">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1044" w:type="dxa"/>
                  <w:tcBorders>
                    <w:tl2br w:val="nil"/>
                    <w:tr2bl w:val="nil"/>
                  </w:tcBorders>
                  <w:noWrap w:val="0"/>
                  <w:vAlign w:val="center"/>
                </w:tcPr>
                <w:p w14:paraId="4EF5C9D4">
                  <w:pPr>
                    <w:pStyle w:val="13"/>
                    <w:widowControl w:val="0"/>
                    <w:bidi w:val="0"/>
                    <w:rPr>
                      <w:rFonts w:hint="eastAsia"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进入沉淀池，循环利用</w:t>
                  </w:r>
                </w:p>
              </w:tc>
            </w:tr>
            <w:tr w14:paraId="344B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55" w:type="pct"/>
                  <w:tcBorders>
                    <w:tl2br w:val="nil"/>
                    <w:tr2bl w:val="nil"/>
                  </w:tcBorders>
                  <w:noWrap w:val="0"/>
                  <w:vAlign w:val="center"/>
                </w:tcPr>
                <w:p w14:paraId="58675EF4">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10</w:t>
                  </w:r>
                </w:p>
              </w:tc>
              <w:tc>
                <w:tcPr>
                  <w:tcW w:w="255" w:type="pct"/>
                  <w:vMerge w:val="continue"/>
                  <w:tcBorders>
                    <w:tl2br w:val="nil"/>
                    <w:tr2bl w:val="nil"/>
                  </w:tcBorders>
                  <w:noWrap w:val="0"/>
                  <w:vAlign w:val="center"/>
                </w:tcPr>
                <w:p w14:paraId="679DA2A5">
                  <w:pPr>
                    <w:pStyle w:val="13"/>
                    <w:widowControl w:val="0"/>
                    <w:bidi w:val="0"/>
                    <w:rPr>
                      <w:rFonts w:hint="eastAsia" w:cs="Times New Roman"/>
                      <w:color w:val="auto"/>
                      <w:highlight w:val="none"/>
                      <w:lang w:val="en-US" w:eastAsia="zh-CN" w:bidi="ar-SA"/>
                    </w:rPr>
                  </w:pPr>
                </w:p>
              </w:tc>
              <w:tc>
                <w:tcPr>
                  <w:tcW w:w="1182" w:type="pct"/>
                  <w:tcBorders>
                    <w:tl2br w:val="nil"/>
                    <w:tr2bl w:val="nil"/>
                  </w:tcBorders>
                  <w:noWrap w:val="0"/>
                  <w:vAlign w:val="center"/>
                </w:tcPr>
                <w:p w14:paraId="2A6E0BF3">
                  <w:pPr>
                    <w:pStyle w:val="13"/>
                    <w:widowControl w:val="0"/>
                    <w:bidi w:val="0"/>
                    <w:rPr>
                      <w:rFonts w:hint="eastAsia"/>
                      <w:color w:val="auto"/>
                      <w:lang w:val="en-US" w:eastAsia="zh-CN" w:bidi="ar-SA"/>
                    </w:rPr>
                  </w:pPr>
                  <w:r>
                    <w:rPr>
                      <w:rFonts w:hint="eastAsia"/>
                      <w:color w:val="auto"/>
                      <w:lang w:val="en-US" w:eastAsia="zh-CN" w:bidi="ar-SA"/>
                    </w:rPr>
                    <w:t>车间入料斗抑尘用水</w:t>
                  </w:r>
                </w:p>
              </w:tc>
              <w:tc>
                <w:tcPr>
                  <w:tcW w:w="529" w:type="pct"/>
                  <w:tcBorders>
                    <w:tl2br w:val="nil"/>
                    <w:tr2bl w:val="nil"/>
                  </w:tcBorders>
                  <w:noWrap w:val="0"/>
                  <w:vAlign w:val="center"/>
                </w:tcPr>
                <w:p w14:paraId="0BB6820E">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w:t>
                  </w:r>
                </w:p>
              </w:tc>
              <w:tc>
                <w:tcPr>
                  <w:tcW w:w="529" w:type="pct"/>
                  <w:tcBorders>
                    <w:tl2br w:val="nil"/>
                    <w:tr2bl w:val="nil"/>
                  </w:tcBorders>
                  <w:noWrap w:val="0"/>
                  <w:vAlign w:val="center"/>
                </w:tcPr>
                <w:p w14:paraId="6FCA32EC">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w:t>
                  </w:r>
                </w:p>
              </w:tc>
              <w:tc>
                <w:tcPr>
                  <w:tcW w:w="529" w:type="pct"/>
                  <w:tcBorders>
                    <w:tl2br w:val="nil"/>
                    <w:tr2bl w:val="nil"/>
                  </w:tcBorders>
                  <w:noWrap w:val="0"/>
                  <w:vAlign w:val="center"/>
                </w:tcPr>
                <w:p w14:paraId="0D551E43">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w:t>
                  </w:r>
                </w:p>
              </w:tc>
              <w:tc>
                <w:tcPr>
                  <w:tcW w:w="529" w:type="pct"/>
                  <w:tcBorders>
                    <w:tl2br w:val="nil"/>
                    <w:tr2bl w:val="nil"/>
                  </w:tcBorders>
                  <w:noWrap w:val="0"/>
                  <w:vAlign w:val="center"/>
                </w:tcPr>
                <w:p w14:paraId="6945D4F1">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529" w:type="pct"/>
                  <w:tcBorders>
                    <w:tl2br w:val="nil"/>
                    <w:tr2bl w:val="nil"/>
                  </w:tcBorders>
                  <w:noWrap w:val="0"/>
                  <w:vAlign w:val="center"/>
                </w:tcPr>
                <w:p w14:paraId="011C3344">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658" w:type="pct"/>
                  <w:tcBorders>
                    <w:tl2br w:val="nil"/>
                    <w:tr2bl w:val="nil"/>
                  </w:tcBorders>
                  <w:noWrap w:val="0"/>
                  <w:vAlign w:val="center"/>
                </w:tcPr>
                <w:p w14:paraId="75FB4167">
                  <w:pPr>
                    <w:pStyle w:val="13"/>
                    <w:widowControl w:val="0"/>
                    <w:bidi w:val="0"/>
                    <w:rPr>
                      <w:rFonts w:hint="eastAsia"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蒸发损耗</w:t>
                  </w:r>
                </w:p>
              </w:tc>
            </w:tr>
            <w:tr w14:paraId="686E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511" w:type="pct"/>
                  <w:gridSpan w:val="2"/>
                  <w:tcBorders>
                    <w:tl2br w:val="nil"/>
                    <w:tr2bl w:val="nil"/>
                  </w:tcBorders>
                  <w:noWrap w:val="0"/>
                  <w:vAlign w:val="center"/>
                </w:tcPr>
                <w:p w14:paraId="2889DB96">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合计</w:t>
                  </w:r>
                </w:p>
              </w:tc>
              <w:tc>
                <w:tcPr>
                  <w:tcW w:w="1182" w:type="pct"/>
                  <w:tcBorders>
                    <w:tl2br w:val="nil"/>
                    <w:tr2bl w:val="nil"/>
                  </w:tcBorders>
                  <w:noWrap w:val="0"/>
                  <w:vAlign w:val="center"/>
                </w:tcPr>
                <w:p w14:paraId="3871736A">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w:t>
                  </w:r>
                </w:p>
              </w:tc>
              <w:tc>
                <w:tcPr>
                  <w:tcW w:w="840" w:type="dxa"/>
                  <w:tcBorders>
                    <w:tl2br w:val="nil"/>
                    <w:tr2bl w:val="nil"/>
                  </w:tcBorders>
                  <w:noWrap w:val="0"/>
                  <w:vAlign w:val="center"/>
                </w:tcPr>
                <w:p w14:paraId="1BD5FE0A">
                  <w:pPr>
                    <w:pStyle w:val="13"/>
                    <w:bidi w:val="0"/>
                    <w:rPr>
                      <w:rFonts w:hint="default"/>
                      <w:color w:val="auto"/>
                      <w:lang w:val="en-US" w:eastAsia="zh-CN" w:bidi="ar-SA"/>
                    </w:rPr>
                  </w:pPr>
                  <w:r>
                    <w:rPr>
                      <w:rFonts w:hint="default"/>
                      <w:color w:val="auto"/>
                      <w:lang w:val="en-US" w:eastAsia="zh-CN" w:bidi="ar-SA"/>
                    </w:rPr>
                    <w:t>262.52</w:t>
                  </w:r>
                </w:p>
              </w:tc>
              <w:tc>
                <w:tcPr>
                  <w:tcW w:w="840" w:type="dxa"/>
                  <w:tcBorders>
                    <w:tl2br w:val="nil"/>
                    <w:tr2bl w:val="nil"/>
                  </w:tcBorders>
                  <w:noWrap w:val="0"/>
                  <w:vAlign w:val="center"/>
                </w:tcPr>
                <w:p w14:paraId="3F1AF589">
                  <w:pPr>
                    <w:pStyle w:val="13"/>
                    <w:bidi w:val="0"/>
                    <w:rPr>
                      <w:rFonts w:hint="default"/>
                      <w:color w:val="auto"/>
                      <w:lang w:val="en-US" w:eastAsia="zh-CN" w:bidi="ar-SA"/>
                    </w:rPr>
                  </w:pPr>
                  <w:r>
                    <w:rPr>
                      <w:rFonts w:hint="default"/>
                      <w:color w:val="auto"/>
                      <w:lang w:val="en-US" w:eastAsia="zh-CN" w:bidi="ar-SA"/>
                    </w:rPr>
                    <w:t>230.52</w:t>
                  </w:r>
                </w:p>
              </w:tc>
              <w:tc>
                <w:tcPr>
                  <w:tcW w:w="840" w:type="dxa"/>
                  <w:tcBorders>
                    <w:tl2br w:val="nil"/>
                    <w:tr2bl w:val="nil"/>
                  </w:tcBorders>
                  <w:noWrap w:val="0"/>
                  <w:vAlign w:val="center"/>
                </w:tcPr>
                <w:p w14:paraId="79E026E2">
                  <w:pPr>
                    <w:pStyle w:val="13"/>
                    <w:bidi w:val="0"/>
                    <w:rPr>
                      <w:rFonts w:hint="default"/>
                      <w:color w:val="auto"/>
                      <w:lang w:val="en-US" w:eastAsia="zh-CN" w:bidi="ar-SA"/>
                    </w:rPr>
                  </w:pPr>
                  <w:r>
                    <w:rPr>
                      <w:rFonts w:hint="default"/>
                      <w:color w:val="auto"/>
                      <w:lang w:val="en-US" w:eastAsia="zh-CN" w:bidi="ar-SA"/>
                    </w:rPr>
                    <w:t>229.304</w:t>
                  </w:r>
                </w:p>
              </w:tc>
              <w:tc>
                <w:tcPr>
                  <w:tcW w:w="840" w:type="dxa"/>
                  <w:tcBorders>
                    <w:tl2br w:val="nil"/>
                    <w:tr2bl w:val="nil"/>
                  </w:tcBorders>
                  <w:noWrap w:val="0"/>
                  <w:vAlign w:val="center"/>
                </w:tcPr>
                <w:p w14:paraId="605C2910">
                  <w:pPr>
                    <w:pStyle w:val="13"/>
                    <w:bidi w:val="0"/>
                    <w:rPr>
                      <w:rFonts w:hint="default"/>
                      <w:color w:val="auto"/>
                      <w:lang w:val="en-US" w:eastAsia="zh-CN" w:bidi="ar-SA"/>
                    </w:rPr>
                  </w:pPr>
                  <w:r>
                    <w:rPr>
                      <w:rFonts w:hint="default"/>
                      <w:color w:val="auto"/>
                      <w:lang w:val="en-US" w:eastAsia="zh-CN" w:bidi="ar-SA"/>
                    </w:rPr>
                    <w:t>32</w:t>
                  </w:r>
                </w:p>
              </w:tc>
              <w:tc>
                <w:tcPr>
                  <w:tcW w:w="840" w:type="dxa"/>
                  <w:tcBorders>
                    <w:tl2br w:val="nil"/>
                    <w:tr2bl w:val="nil"/>
                  </w:tcBorders>
                  <w:noWrap w:val="0"/>
                  <w:vAlign w:val="center"/>
                </w:tcPr>
                <w:p w14:paraId="6F5F5841">
                  <w:pPr>
                    <w:pStyle w:val="13"/>
                    <w:bidi w:val="0"/>
                    <w:rPr>
                      <w:rFonts w:hint="default"/>
                      <w:color w:val="auto"/>
                      <w:lang w:val="en-US" w:eastAsia="zh-CN" w:bidi="ar-SA"/>
                    </w:rPr>
                  </w:pPr>
                  <w:r>
                    <w:rPr>
                      <w:rFonts w:hint="default"/>
                      <w:color w:val="auto"/>
                      <w:lang w:val="en-US" w:eastAsia="zh-CN" w:bidi="ar-SA"/>
                    </w:rPr>
                    <w:t>1.216</w:t>
                  </w:r>
                </w:p>
              </w:tc>
              <w:tc>
                <w:tcPr>
                  <w:tcW w:w="658" w:type="pct"/>
                  <w:tcBorders>
                    <w:tl2br w:val="nil"/>
                    <w:tr2bl w:val="nil"/>
                  </w:tcBorders>
                  <w:noWrap w:val="0"/>
                  <w:vAlign w:val="center"/>
                </w:tcPr>
                <w:p w14:paraId="70D01CB2">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w:t>
                  </w:r>
                </w:p>
              </w:tc>
            </w:tr>
          </w:tbl>
          <w:p w14:paraId="5EBA2C49">
            <w:pPr>
              <w:pStyle w:val="3"/>
              <w:bidi w:val="0"/>
              <w:ind w:left="0" w:leftChars="0" w:firstLine="0" w:firstLineChars="0"/>
              <w:jc w:val="center"/>
              <w:rPr>
                <w:rFonts w:hint="eastAsia"/>
                <w:color w:val="auto"/>
                <w:lang w:val="en-US" w:eastAsia="zh-CN"/>
              </w:rPr>
            </w:pPr>
            <w:r>
              <w:rPr>
                <w:rFonts w:hint="eastAsia"/>
                <w:color w:val="auto"/>
                <w:lang w:val="en-US" w:eastAsia="zh-CN"/>
              </w:rPr>
              <w:drawing>
                <wp:inline distT="0" distB="0" distL="114300" distR="114300">
                  <wp:extent cx="5044440" cy="8026400"/>
                  <wp:effectExtent l="0" t="0" r="3810" b="0"/>
                  <wp:docPr id="9" name="图片 9" descr="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水平衡图"/>
                          <pic:cNvPicPr>
                            <a:picLocks noChangeAspect="1"/>
                          </pic:cNvPicPr>
                        </pic:nvPicPr>
                        <pic:blipFill>
                          <a:blip r:embed="rId14"/>
                          <a:stretch>
                            <a:fillRect/>
                          </a:stretch>
                        </pic:blipFill>
                        <pic:spPr>
                          <a:xfrm>
                            <a:off x="0" y="0"/>
                            <a:ext cx="5044440" cy="8026400"/>
                          </a:xfrm>
                          <a:prstGeom prst="rect">
                            <a:avLst/>
                          </a:prstGeom>
                        </pic:spPr>
                      </pic:pic>
                    </a:graphicData>
                  </a:graphic>
                </wp:inline>
              </w:drawing>
            </w:r>
          </w:p>
          <w:p w14:paraId="7C5948D9">
            <w:pPr>
              <w:pStyle w:val="7"/>
              <w:numPr>
                <w:ilvl w:val="0"/>
                <w:numId w:val="4"/>
              </w:numPr>
              <w:bidi w:val="0"/>
              <w:ind w:left="0" w:leftChars="0" w:firstLine="403" w:firstLineChars="0"/>
              <w:rPr>
                <w:rFonts w:hint="eastAsia"/>
                <w:color w:val="auto"/>
                <w:lang w:val="en-US" w:eastAsia="zh-CN"/>
              </w:rPr>
            </w:pPr>
            <w:r>
              <w:rPr>
                <w:rFonts w:hint="eastAsia"/>
                <w:color w:val="auto"/>
                <w:lang w:val="en-US" w:eastAsia="zh-CN"/>
              </w:rPr>
              <w:t xml:space="preserve">   水平衡图（m</w:t>
            </w:r>
            <w:r>
              <w:rPr>
                <w:rFonts w:hint="eastAsia"/>
                <w:color w:val="auto"/>
                <w:vertAlign w:val="superscript"/>
                <w:lang w:val="en-US" w:eastAsia="zh-CN"/>
              </w:rPr>
              <w:t>3</w:t>
            </w:r>
            <w:r>
              <w:rPr>
                <w:rFonts w:hint="eastAsia"/>
                <w:color w:val="auto"/>
                <w:lang w:val="en-US" w:eastAsia="zh-CN"/>
              </w:rPr>
              <w:t>/d）</w:t>
            </w:r>
          </w:p>
          <w:p w14:paraId="741448F1">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项目建设完成后全厂用水量情况一览表</w:t>
            </w:r>
          </w:p>
          <w:tbl>
            <w:tblPr>
              <w:tblStyle w:val="1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
              <w:gridCol w:w="271"/>
              <w:gridCol w:w="990"/>
              <w:gridCol w:w="518"/>
              <w:gridCol w:w="518"/>
              <w:gridCol w:w="518"/>
              <w:gridCol w:w="576"/>
              <w:gridCol w:w="585"/>
              <w:gridCol w:w="465"/>
              <w:gridCol w:w="630"/>
              <w:gridCol w:w="525"/>
              <w:gridCol w:w="435"/>
              <w:gridCol w:w="480"/>
              <w:gridCol w:w="495"/>
              <w:gridCol w:w="684"/>
            </w:tblGrid>
            <w:tr w14:paraId="58C6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51" w:type="pct"/>
                  <w:tcBorders>
                    <w:tl2br w:val="nil"/>
                    <w:tr2bl w:val="nil"/>
                  </w:tcBorders>
                  <w:noWrap w:val="0"/>
                  <w:vAlign w:val="center"/>
                </w:tcPr>
                <w:p w14:paraId="3776564E">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序号</w:t>
                  </w:r>
                </w:p>
              </w:tc>
              <w:tc>
                <w:tcPr>
                  <w:tcW w:w="170" w:type="pct"/>
                  <w:tcBorders>
                    <w:tl2br w:val="nil"/>
                    <w:tr2bl w:val="nil"/>
                  </w:tcBorders>
                  <w:noWrap w:val="0"/>
                  <w:vAlign w:val="center"/>
                </w:tcPr>
                <w:p w14:paraId="724201C2">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分期</w:t>
                  </w:r>
                </w:p>
              </w:tc>
              <w:tc>
                <w:tcPr>
                  <w:tcW w:w="624" w:type="pct"/>
                  <w:tcBorders>
                    <w:tl2br w:val="nil"/>
                    <w:tr2bl w:val="nil"/>
                  </w:tcBorders>
                  <w:noWrap w:val="0"/>
                  <w:vAlign w:val="center"/>
                </w:tcPr>
                <w:p w14:paraId="7B075128">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用水环节</w:t>
                  </w:r>
                </w:p>
              </w:tc>
              <w:tc>
                <w:tcPr>
                  <w:tcW w:w="326" w:type="pct"/>
                  <w:tcBorders>
                    <w:tl2br w:val="nil"/>
                    <w:tr2bl w:val="nil"/>
                  </w:tcBorders>
                  <w:noWrap w:val="0"/>
                  <w:vAlign w:val="center"/>
                </w:tcPr>
                <w:p w14:paraId="4ECE7A07">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用水天数d</w:t>
                  </w:r>
                </w:p>
              </w:tc>
              <w:tc>
                <w:tcPr>
                  <w:tcW w:w="326" w:type="pct"/>
                  <w:tcBorders>
                    <w:tl2br w:val="nil"/>
                    <w:tr2bl w:val="nil"/>
                  </w:tcBorders>
                  <w:noWrap w:val="0"/>
                  <w:vAlign w:val="center"/>
                </w:tcPr>
                <w:p w14:paraId="7114BD07">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日</w:t>
                  </w:r>
                  <w:r>
                    <w:rPr>
                      <w:rFonts w:hint="default" w:ascii="Times New Roman" w:hAnsi="Times New Roman" w:cs="Times New Roman"/>
                      <w:color w:val="auto"/>
                      <w:highlight w:val="none"/>
                      <w:lang w:val="en-US" w:eastAsia="zh-CN" w:bidi="ar-SA"/>
                    </w:rPr>
                    <w:t>用水量</w:t>
                  </w:r>
                  <w:r>
                    <w:rPr>
                      <w:rFonts w:hint="eastAsia" w:cs="Times New Roman"/>
                      <w:color w:val="auto"/>
                      <w:highlight w:val="none"/>
                      <w:lang w:val="en-US" w:eastAsia="zh-CN" w:bidi="ar-SA"/>
                    </w:rPr>
                    <w:t>m</w:t>
                  </w:r>
                  <w:r>
                    <w:rPr>
                      <w:rFonts w:hint="eastAsia" w:cs="Times New Roman"/>
                      <w:color w:val="auto"/>
                      <w:highlight w:val="none"/>
                      <w:vertAlign w:val="superscript"/>
                      <w:lang w:val="en-US" w:eastAsia="zh-CN" w:bidi="ar-SA"/>
                    </w:rPr>
                    <w:t>3</w:t>
                  </w:r>
                  <w:r>
                    <w:rPr>
                      <w:rFonts w:hint="eastAsia" w:cs="Times New Roman"/>
                      <w:color w:val="auto"/>
                      <w:highlight w:val="none"/>
                      <w:lang w:val="en-US" w:eastAsia="zh-CN" w:bidi="ar-SA"/>
                    </w:rPr>
                    <w:t>/d</w:t>
                  </w:r>
                </w:p>
              </w:tc>
              <w:tc>
                <w:tcPr>
                  <w:tcW w:w="326" w:type="pct"/>
                  <w:tcBorders>
                    <w:tl2br w:val="nil"/>
                    <w:tr2bl w:val="nil"/>
                  </w:tcBorders>
                  <w:noWrap w:val="0"/>
                  <w:vAlign w:val="center"/>
                </w:tcPr>
                <w:p w14:paraId="2AA59441">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年用水量m</w:t>
                  </w:r>
                  <w:r>
                    <w:rPr>
                      <w:rFonts w:hint="eastAsia" w:cs="Times New Roman"/>
                      <w:color w:val="auto"/>
                      <w:highlight w:val="none"/>
                      <w:vertAlign w:val="superscript"/>
                      <w:lang w:val="en-US" w:eastAsia="zh-CN" w:bidi="ar-SA"/>
                    </w:rPr>
                    <w:t>3</w:t>
                  </w:r>
                  <w:r>
                    <w:rPr>
                      <w:rFonts w:hint="eastAsia" w:cs="Times New Roman"/>
                      <w:color w:val="auto"/>
                      <w:highlight w:val="none"/>
                      <w:lang w:val="en-US" w:eastAsia="zh-CN" w:bidi="ar-SA"/>
                    </w:rPr>
                    <w:t>/a</w:t>
                  </w:r>
                </w:p>
              </w:tc>
              <w:tc>
                <w:tcPr>
                  <w:tcW w:w="363" w:type="pct"/>
                  <w:tcBorders>
                    <w:tl2br w:val="nil"/>
                    <w:tr2bl w:val="nil"/>
                  </w:tcBorders>
                  <w:noWrap w:val="0"/>
                  <w:vAlign w:val="center"/>
                </w:tcPr>
                <w:p w14:paraId="0E49B31B">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日用</w:t>
                  </w:r>
                  <w:r>
                    <w:rPr>
                      <w:rFonts w:hint="default" w:ascii="Times New Roman" w:hAnsi="Times New Roman" w:cs="Times New Roman"/>
                      <w:color w:val="auto"/>
                      <w:highlight w:val="none"/>
                      <w:lang w:val="en-US" w:eastAsia="zh-CN" w:bidi="ar-SA"/>
                    </w:rPr>
                    <w:t>新鲜水量</w:t>
                  </w:r>
                  <w:r>
                    <w:rPr>
                      <w:rFonts w:hint="eastAsia" w:cs="Times New Roman"/>
                      <w:color w:val="auto"/>
                      <w:highlight w:val="none"/>
                      <w:lang w:val="en-US" w:eastAsia="zh-CN" w:bidi="ar-SA"/>
                    </w:rPr>
                    <w:t>m</w:t>
                  </w:r>
                  <w:r>
                    <w:rPr>
                      <w:rFonts w:hint="eastAsia" w:cs="Times New Roman"/>
                      <w:color w:val="auto"/>
                      <w:highlight w:val="none"/>
                      <w:vertAlign w:val="superscript"/>
                      <w:lang w:val="en-US" w:eastAsia="zh-CN" w:bidi="ar-SA"/>
                    </w:rPr>
                    <w:t>3</w:t>
                  </w:r>
                  <w:r>
                    <w:rPr>
                      <w:rFonts w:hint="eastAsia" w:cs="Times New Roman"/>
                      <w:color w:val="auto"/>
                      <w:highlight w:val="none"/>
                      <w:lang w:val="en-US" w:eastAsia="zh-CN" w:bidi="ar-SA"/>
                    </w:rPr>
                    <w:t>/d</w:t>
                  </w:r>
                </w:p>
              </w:tc>
              <w:tc>
                <w:tcPr>
                  <w:tcW w:w="368" w:type="pct"/>
                  <w:tcBorders>
                    <w:tl2br w:val="nil"/>
                    <w:tr2bl w:val="nil"/>
                  </w:tcBorders>
                  <w:noWrap w:val="0"/>
                  <w:vAlign w:val="center"/>
                </w:tcPr>
                <w:p w14:paraId="03AAEA00">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年用新鲜水量m</w:t>
                  </w:r>
                  <w:r>
                    <w:rPr>
                      <w:rFonts w:hint="eastAsia" w:cs="Times New Roman"/>
                      <w:color w:val="auto"/>
                      <w:highlight w:val="none"/>
                      <w:vertAlign w:val="superscript"/>
                      <w:lang w:val="en-US" w:eastAsia="zh-CN" w:bidi="ar-SA"/>
                    </w:rPr>
                    <w:t>3</w:t>
                  </w:r>
                  <w:r>
                    <w:rPr>
                      <w:rFonts w:hint="eastAsia" w:cs="Times New Roman"/>
                      <w:color w:val="auto"/>
                      <w:highlight w:val="none"/>
                      <w:lang w:val="en-US" w:eastAsia="zh-CN" w:bidi="ar-SA"/>
                    </w:rPr>
                    <w:t>/a</w:t>
                  </w:r>
                </w:p>
              </w:tc>
              <w:tc>
                <w:tcPr>
                  <w:tcW w:w="293" w:type="pct"/>
                  <w:tcBorders>
                    <w:tl2br w:val="nil"/>
                    <w:tr2bl w:val="nil"/>
                  </w:tcBorders>
                  <w:noWrap w:val="0"/>
                  <w:vAlign w:val="center"/>
                </w:tcPr>
                <w:p w14:paraId="2D109E8B">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日</w:t>
                  </w:r>
                  <w:r>
                    <w:rPr>
                      <w:rFonts w:hint="default" w:ascii="Times New Roman" w:hAnsi="Times New Roman" w:cs="Times New Roman"/>
                      <w:color w:val="auto"/>
                      <w:highlight w:val="none"/>
                      <w:lang w:val="en-US" w:eastAsia="zh-CN" w:bidi="ar-SA"/>
                    </w:rPr>
                    <w:t>损耗量</w:t>
                  </w:r>
                  <w:r>
                    <w:rPr>
                      <w:rFonts w:hint="eastAsia" w:cs="Times New Roman"/>
                      <w:color w:val="auto"/>
                      <w:highlight w:val="none"/>
                      <w:lang w:val="en-US" w:eastAsia="zh-CN" w:bidi="ar-SA"/>
                    </w:rPr>
                    <w:t>m</w:t>
                  </w:r>
                  <w:r>
                    <w:rPr>
                      <w:rFonts w:hint="eastAsia" w:cs="Times New Roman"/>
                      <w:color w:val="auto"/>
                      <w:highlight w:val="none"/>
                      <w:vertAlign w:val="superscript"/>
                      <w:lang w:val="en-US" w:eastAsia="zh-CN" w:bidi="ar-SA"/>
                    </w:rPr>
                    <w:t>3</w:t>
                  </w:r>
                  <w:r>
                    <w:rPr>
                      <w:rFonts w:hint="eastAsia" w:cs="Times New Roman"/>
                      <w:color w:val="auto"/>
                      <w:highlight w:val="none"/>
                      <w:lang w:val="en-US" w:eastAsia="zh-CN" w:bidi="ar-SA"/>
                    </w:rPr>
                    <w:t>/d</w:t>
                  </w:r>
                </w:p>
              </w:tc>
              <w:tc>
                <w:tcPr>
                  <w:tcW w:w="397" w:type="pct"/>
                  <w:tcBorders>
                    <w:tl2br w:val="nil"/>
                    <w:tr2bl w:val="nil"/>
                  </w:tcBorders>
                  <w:noWrap w:val="0"/>
                  <w:vAlign w:val="center"/>
                </w:tcPr>
                <w:p w14:paraId="4B0961FA">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年损耗量m</w:t>
                  </w:r>
                  <w:r>
                    <w:rPr>
                      <w:rFonts w:hint="eastAsia" w:cs="Times New Roman"/>
                      <w:color w:val="auto"/>
                      <w:highlight w:val="none"/>
                      <w:vertAlign w:val="superscript"/>
                      <w:lang w:val="en-US" w:eastAsia="zh-CN" w:bidi="ar-SA"/>
                    </w:rPr>
                    <w:t>3</w:t>
                  </w:r>
                  <w:r>
                    <w:rPr>
                      <w:rFonts w:hint="eastAsia" w:cs="Times New Roman"/>
                      <w:color w:val="auto"/>
                      <w:highlight w:val="none"/>
                      <w:lang w:val="en-US" w:eastAsia="zh-CN" w:bidi="ar-SA"/>
                    </w:rPr>
                    <w:t>/a</w:t>
                  </w:r>
                </w:p>
              </w:tc>
              <w:tc>
                <w:tcPr>
                  <w:tcW w:w="331" w:type="pct"/>
                  <w:tcBorders>
                    <w:tl2br w:val="nil"/>
                    <w:tr2bl w:val="nil"/>
                  </w:tcBorders>
                  <w:noWrap w:val="0"/>
                  <w:vAlign w:val="center"/>
                </w:tcPr>
                <w:p w14:paraId="054229D2">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日</w:t>
                  </w:r>
                  <w:r>
                    <w:rPr>
                      <w:rFonts w:hint="default" w:ascii="Times New Roman" w:hAnsi="Times New Roman" w:cs="Times New Roman"/>
                      <w:color w:val="auto"/>
                      <w:highlight w:val="none"/>
                      <w:lang w:val="en-US" w:eastAsia="zh-CN" w:bidi="ar-SA"/>
                    </w:rPr>
                    <w:t>循环量</w:t>
                  </w:r>
                  <w:r>
                    <w:rPr>
                      <w:rFonts w:hint="eastAsia" w:cs="Times New Roman"/>
                      <w:color w:val="auto"/>
                      <w:highlight w:val="none"/>
                      <w:lang w:val="en-US" w:eastAsia="zh-CN" w:bidi="ar-SA"/>
                    </w:rPr>
                    <w:t>m</w:t>
                  </w:r>
                  <w:r>
                    <w:rPr>
                      <w:rFonts w:hint="eastAsia" w:cs="Times New Roman"/>
                      <w:color w:val="auto"/>
                      <w:highlight w:val="none"/>
                      <w:vertAlign w:val="superscript"/>
                      <w:lang w:val="en-US" w:eastAsia="zh-CN" w:bidi="ar-SA"/>
                    </w:rPr>
                    <w:t>3</w:t>
                  </w:r>
                  <w:r>
                    <w:rPr>
                      <w:rFonts w:hint="eastAsia" w:cs="Times New Roman"/>
                      <w:color w:val="auto"/>
                      <w:highlight w:val="none"/>
                      <w:lang w:val="en-US" w:eastAsia="zh-CN" w:bidi="ar-SA"/>
                    </w:rPr>
                    <w:t>/d</w:t>
                  </w:r>
                </w:p>
              </w:tc>
              <w:tc>
                <w:tcPr>
                  <w:tcW w:w="274" w:type="pct"/>
                  <w:tcBorders>
                    <w:tl2br w:val="nil"/>
                    <w:tr2bl w:val="nil"/>
                  </w:tcBorders>
                  <w:noWrap w:val="0"/>
                  <w:vAlign w:val="center"/>
                </w:tcPr>
                <w:p w14:paraId="622C9CBA">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年循环量m</w:t>
                  </w:r>
                  <w:r>
                    <w:rPr>
                      <w:rFonts w:hint="eastAsia" w:cs="Times New Roman"/>
                      <w:color w:val="auto"/>
                      <w:highlight w:val="none"/>
                      <w:vertAlign w:val="superscript"/>
                      <w:lang w:val="en-US" w:eastAsia="zh-CN" w:bidi="ar-SA"/>
                    </w:rPr>
                    <w:t>3</w:t>
                  </w:r>
                  <w:r>
                    <w:rPr>
                      <w:rFonts w:hint="eastAsia" w:cs="Times New Roman"/>
                      <w:color w:val="auto"/>
                      <w:highlight w:val="none"/>
                      <w:lang w:val="en-US" w:eastAsia="zh-CN" w:bidi="ar-SA"/>
                    </w:rPr>
                    <w:t>/a</w:t>
                  </w:r>
                </w:p>
              </w:tc>
              <w:tc>
                <w:tcPr>
                  <w:tcW w:w="302" w:type="pct"/>
                  <w:tcBorders>
                    <w:tl2br w:val="nil"/>
                    <w:tr2bl w:val="nil"/>
                  </w:tcBorders>
                  <w:noWrap w:val="0"/>
                  <w:vAlign w:val="center"/>
                </w:tcPr>
                <w:p w14:paraId="491052FA">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日</w:t>
                  </w:r>
                  <w:r>
                    <w:rPr>
                      <w:rFonts w:hint="default" w:ascii="Times New Roman" w:hAnsi="Times New Roman" w:cs="Times New Roman"/>
                      <w:color w:val="auto"/>
                      <w:highlight w:val="none"/>
                      <w:lang w:val="en-US" w:eastAsia="zh-CN" w:bidi="ar-SA"/>
                    </w:rPr>
                    <w:t>排放量</w:t>
                  </w:r>
                  <w:r>
                    <w:rPr>
                      <w:rFonts w:hint="eastAsia" w:cs="Times New Roman"/>
                      <w:color w:val="auto"/>
                      <w:highlight w:val="none"/>
                      <w:lang w:val="en-US" w:eastAsia="zh-CN" w:bidi="ar-SA"/>
                    </w:rPr>
                    <w:t>m</w:t>
                  </w:r>
                  <w:r>
                    <w:rPr>
                      <w:rFonts w:hint="eastAsia" w:cs="Times New Roman"/>
                      <w:color w:val="auto"/>
                      <w:highlight w:val="none"/>
                      <w:vertAlign w:val="superscript"/>
                      <w:lang w:val="en-US" w:eastAsia="zh-CN" w:bidi="ar-SA"/>
                    </w:rPr>
                    <w:t>3</w:t>
                  </w:r>
                  <w:r>
                    <w:rPr>
                      <w:rFonts w:hint="eastAsia" w:cs="Times New Roman"/>
                      <w:color w:val="auto"/>
                      <w:highlight w:val="none"/>
                      <w:lang w:val="en-US" w:eastAsia="zh-CN" w:bidi="ar-SA"/>
                    </w:rPr>
                    <w:t>/d</w:t>
                  </w:r>
                </w:p>
              </w:tc>
              <w:tc>
                <w:tcPr>
                  <w:tcW w:w="312" w:type="pct"/>
                  <w:tcBorders>
                    <w:tl2br w:val="nil"/>
                    <w:tr2bl w:val="nil"/>
                  </w:tcBorders>
                  <w:noWrap w:val="0"/>
                  <w:vAlign w:val="center"/>
                </w:tcPr>
                <w:p w14:paraId="39BD6F48">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年排放量m</w:t>
                  </w:r>
                  <w:r>
                    <w:rPr>
                      <w:rFonts w:hint="eastAsia" w:cs="Times New Roman"/>
                      <w:color w:val="auto"/>
                      <w:highlight w:val="none"/>
                      <w:vertAlign w:val="superscript"/>
                      <w:lang w:val="en-US" w:eastAsia="zh-CN" w:bidi="ar-SA"/>
                    </w:rPr>
                    <w:t>3</w:t>
                  </w:r>
                  <w:r>
                    <w:rPr>
                      <w:rFonts w:hint="eastAsia" w:cs="Times New Roman"/>
                      <w:color w:val="auto"/>
                      <w:highlight w:val="none"/>
                      <w:lang w:val="en-US" w:eastAsia="zh-CN" w:bidi="ar-SA"/>
                    </w:rPr>
                    <w:t>/a</w:t>
                  </w:r>
                </w:p>
              </w:tc>
              <w:tc>
                <w:tcPr>
                  <w:tcW w:w="431" w:type="pct"/>
                  <w:tcBorders>
                    <w:tl2br w:val="nil"/>
                    <w:tr2bl w:val="nil"/>
                  </w:tcBorders>
                  <w:noWrap w:val="0"/>
                  <w:vAlign w:val="center"/>
                </w:tcPr>
                <w:p w14:paraId="7D424CF9">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最终排水去向</w:t>
                  </w:r>
                </w:p>
              </w:tc>
            </w:tr>
            <w:tr w14:paraId="6A01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51" w:type="pct"/>
                  <w:tcBorders>
                    <w:tl2br w:val="nil"/>
                    <w:tr2bl w:val="nil"/>
                  </w:tcBorders>
                  <w:noWrap w:val="0"/>
                  <w:vAlign w:val="center"/>
                </w:tcPr>
                <w:p w14:paraId="225D30CE">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1</w:t>
                  </w:r>
                </w:p>
              </w:tc>
              <w:tc>
                <w:tcPr>
                  <w:tcW w:w="170" w:type="pct"/>
                  <w:vMerge w:val="restart"/>
                  <w:tcBorders>
                    <w:tl2br w:val="nil"/>
                    <w:tr2bl w:val="nil"/>
                  </w:tcBorders>
                  <w:noWrap w:val="0"/>
                  <w:vAlign w:val="center"/>
                </w:tcPr>
                <w:p w14:paraId="50F07459">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一期</w:t>
                  </w:r>
                </w:p>
              </w:tc>
              <w:tc>
                <w:tcPr>
                  <w:tcW w:w="624" w:type="pct"/>
                  <w:tcBorders>
                    <w:tl2br w:val="nil"/>
                    <w:tr2bl w:val="nil"/>
                  </w:tcBorders>
                  <w:noWrap w:val="0"/>
                  <w:vAlign w:val="center"/>
                </w:tcPr>
                <w:p w14:paraId="0BB0A57C">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生活用水</w:t>
                  </w:r>
                </w:p>
              </w:tc>
              <w:tc>
                <w:tcPr>
                  <w:tcW w:w="326" w:type="pct"/>
                  <w:tcBorders>
                    <w:tl2br w:val="nil"/>
                    <w:tr2bl w:val="nil"/>
                  </w:tcBorders>
                  <w:noWrap w:val="0"/>
                  <w:vAlign w:val="center"/>
                </w:tcPr>
                <w:p w14:paraId="353D0778">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150</w:t>
                  </w:r>
                </w:p>
              </w:tc>
              <w:tc>
                <w:tcPr>
                  <w:tcW w:w="326" w:type="pct"/>
                  <w:tcBorders>
                    <w:tl2br w:val="nil"/>
                    <w:tr2bl w:val="nil"/>
                  </w:tcBorders>
                  <w:noWrap w:val="0"/>
                  <w:vAlign w:val="center"/>
                </w:tcPr>
                <w:p w14:paraId="00045262">
                  <w:pPr>
                    <w:pStyle w:val="13"/>
                    <w:widowControl w:val="0"/>
                    <w:bidi w:val="0"/>
                    <w:rPr>
                      <w:rFonts w:hint="eastAsia" w:cs="Times New Roman"/>
                      <w:color w:val="auto"/>
                      <w:highlight w:val="none"/>
                      <w:lang w:val="en-US" w:eastAsia="zh-CN" w:bidi="ar-SA"/>
                    </w:rPr>
                  </w:pPr>
                  <w:r>
                    <w:rPr>
                      <w:rFonts w:hint="eastAsia" w:cs="Times New Roman"/>
                      <w:color w:val="auto"/>
                      <w:highlight w:val="none"/>
                      <w:lang w:val="en-US" w:eastAsia="zh-CN" w:bidi="ar-SA"/>
                    </w:rPr>
                    <w:t>0.72</w:t>
                  </w:r>
                </w:p>
              </w:tc>
              <w:tc>
                <w:tcPr>
                  <w:tcW w:w="326" w:type="pct"/>
                  <w:tcBorders>
                    <w:tl2br w:val="nil"/>
                    <w:tr2bl w:val="nil"/>
                  </w:tcBorders>
                  <w:noWrap w:val="0"/>
                  <w:vAlign w:val="center"/>
                </w:tcPr>
                <w:p w14:paraId="54064BE3">
                  <w:pPr>
                    <w:pStyle w:val="13"/>
                    <w:bidi w:val="0"/>
                    <w:rPr>
                      <w:rFonts w:hint="eastAsia"/>
                      <w:color w:val="auto"/>
                      <w:lang w:val="en-US" w:eastAsia="zh-CN" w:bidi="ar-SA"/>
                    </w:rPr>
                  </w:pPr>
                  <w:r>
                    <w:rPr>
                      <w:rFonts w:hint="eastAsia"/>
                      <w:color w:val="auto"/>
                      <w:lang w:val="en-US" w:eastAsia="zh-CN" w:bidi="ar-SA"/>
                    </w:rPr>
                    <w:t>108</w:t>
                  </w:r>
                </w:p>
              </w:tc>
              <w:tc>
                <w:tcPr>
                  <w:tcW w:w="363" w:type="pct"/>
                  <w:tcBorders>
                    <w:tl2br w:val="nil"/>
                    <w:tr2bl w:val="nil"/>
                  </w:tcBorders>
                  <w:noWrap w:val="0"/>
                  <w:vAlign w:val="center"/>
                </w:tcPr>
                <w:p w14:paraId="536EA029">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0.72</w:t>
                  </w:r>
                </w:p>
              </w:tc>
              <w:tc>
                <w:tcPr>
                  <w:tcW w:w="368" w:type="pct"/>
                  <w:tcBorders>
                    <w:tl2br w:val="nil"/>
                    <w:tr2bl w:val="nil"/>
                  </w:tcBorders>
                  <w:noWrap w:val="0"/>
                  <w:vAlign w:val="center"/>
                </w:tcPr>
                <w:p w14:paraId="21C36779">
                  <w:pPr>
                    <w:pStyle w:val="13"/>
                    <w:bidi w:val="0"/>
                    <w:rPr>
                      <w:rFonts w:hint="eastAsia"/>
                      <w:color w:val="auto"/>
                      <w:lang w:val="en-US" w:eastAsia="zh-CN" w:bidi="ar-SA"/>
                    </w:rPr>
                  </w:pPr>
                  <w:r>
                    <w:rPr>
                      <w:rFonts w:hint="eastAsia"/>
                      <w:color w:val="auto"/>
                      <w:lang w:val="en-US" w:eastAsia="zh-CN" w:bidi="ar-SA"/>
                    </w:rPr>
                    <w:t>108</w:t>
                  </w:r>
                </w:p>
              </w:tc>
              <w:tc>
                <w:tcPr>
                  <w:tcW w:w="293" w:type="pct"/>
                  <w:tcBorders>
                    <w:tl2br w:val="nil"/>
                    <w:tr2bl w:val="nil"/>
                  </w:tcBorders>
                  <w:noWrap w:val="0"/>
                  <w:vAlign w:val="center"/>
                </w:tcPr>
                <w:p w14:paraId="00C8B636">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0.144</w:t>
                  </w:r>
                </w:p>
              </w:tc>
              <w:tc>
                <w:tcPr>
                  <w:tcW w:w="397" w:type="pct"/>
                  <w:tcBorders>
                    <w:tl2br w:val="nil"/>
                    <w:tr2bl w:val="nil"/>
                  </w:tcBorders>
                  <w:noWrap w:val="0"/>
                  <w:vAlign w:val="center"/>
                </w:tcPr>
                <w:p w14:paraId="7238B481">
                  <w:pPr>
                    <w:pStyle w:val="13"/>
                    <w:bidi w:val="0"/>
                    <w:rPr>
                      <w:rFonts w:hint="eastAsia"/>
                      <w:color w:val="auto"/>
                      <w:lang w:val="en-US" w:eastAsia="zh-CN" w:bidi="ar-SA"/>
                    </w:rPr>
                  </w:pPr>
                  <w:r>
                    <w:rPr>
                      <w:rFonts w:hint="eastAsia"/>
                      <w:color w:val="auto"/>
                      <w:lang w:val="en-US" w:eastAsia="zh-CN" w:bidi="ar-SA"/>
                    </w:rPr>
                    <w:t>21.6</w:t>
                  </w:r>
                </w:p>
              </w:tc>
              <w:tc>
                <w:tcPr>
                  <w:tcW w:w="331" w:type="pct"/>
                  <w:tcBorders>
                    <w:tl2br w:val="nil"/>
                    <w:tr2bl w:val="nil"/>
                  </w:tcBorders>
                  <w:noWrap w:val="0"/>
                  <w:vAlign w:val="center"/>
                </w:tcPr>
                <w:p w14:paraId="45BFDB54">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274" w:type="pct"/>
                  <w:tcBorders>
                    <w:tl2br w:val="nil"/>
                    <w:tr2bl w:val="nil"/>
                  </w:tcBorders>
                  <w:noWrap w:val="0"/>
                  <w:vAlign w:val="center"/>
                </w:tcPr>
                <w:p w14:paraId="5964070A">
                  <w:pPr>
                    <w:pStyle w:val="13"/>
                    <w:bidi w:val="0"/>
                    <w:rPr>
                      <w:rFonts w:hint="eastAsia"/>
                      <w:color w:val="auto"/>
                      <w:lang w:val="en-US" w:eastAsia="zh-CN" w:bidi="ar-SA"/>
                    </w:rPr>
                  </w:pPr>
                  <w:r>
                    <w:rPr>
                      <w:rFonts w:hint="eastAsia"/>
                      <w:color w:val="auto"/>
                      <w:lang w:val="en-US" w:eastAsia="zh-CN" w:bidi="ar-SA"/>
                    </w:rPr>
                    <w:t>0</w:t>
                  </w:r>
                </w:p>
              </w:tc>
              <w:tc>
                <w:tcPr>
                  <w:tcW w:w="302" w:type="pct"/>
                  <w:tcBorders>
                    <w:tl2br w:val="nil"/>
                    <w:tr2bl w:val="nil"/>
                  </w:tcBorders>
                  <w:noWrap w:val="0"/>
                  <w:vAlign w:val="center"/>
                </w:tcPr>
                <w:p w14:paraId="0EBDDF8E">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0.576</w:t>
                  </w:r>
                </w:p>
              </w:tc>
              <w:tc>
                <w:tcPr>
                  <w:tcW w:w="312" w:type="pct"/>
                  <w:tcBorders>
                    <w:tl2br w:val="nil"/>
                    <w:tr2bl w:val="nil"/>
                  </w:tcBorders>
                  <w:noWrap w:val="0"/>
                  <w:vAlign w:val="center"/>
                </w:tcPr>
                <w:p w14:paraId="45569AA7">
                  <w:pPr>
                    <w:pStyle w:val="13"/>
                    <w:bidi w:val="0"/>
                    <w:rPr>
                      <w:rFonts w:hint="default"/>
                      <w:color w:val="auto"/>
                      <w:lang w:val="en-US" w:eastAsia="zh-CN" w:bidi="ar-SA"/>
                    </w:rPr>
                  </w:pPr>
                  <w:r>
                    <w:rPr>
                      <w:rFonts w:hint="default"/>
                      <w:color w:val="auto"/>
                      <w:lang w:val="en-US" w:eastAsia="zh-CN" w:bidi="ar-SA"/>
                    </w:rPr>
                    <w:t>86.4</w:t>
                  </w:r>
                </w:p>
              </w:tc>
              <w:tc>
                <w:tcPr>
                  <w:tcW w:w="431" w:type="pct"/>
                  <w:tcBorders>
                    <w:tl2br w:val="nil"/>
                    <w:tr2bl w:val="nil"/>
                  </w:tcBorders>
                  <w:noWrap w:val="0"/>
                  <w:vAlign w:val="center"/>
                </w:tcPr>
                <w:p w14:paraId="139BF5DF">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洒水抑尘</w:t>
                  </w:r>
                </w:p>
              </w:tc>
            </w:tr>
            <w:tr w14:paraId="45F1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51" w:type="pct"/>
                  <w:tcBorders>
                    <w:tl2br w:val="nil"/>
                    <w:tr2bl w:val="nil"/>
                  </w:tcBorders>
                  <w:noWrap w:val="0"/>
                  <w:vAlign w:val="center"/>
                </w:tcPr>
                <w:p w14:paraId="4D9CFC3A">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2</w:t>
                  </w:r>
                </w:p>
              </w:tc>
              <w:tc>
                <w:tcPr>
                  <w:tcW w:w="170" w:type="pct"/>
                  <w:vMerge w:val="continue"/>
                  <w:tcBorders>
                    <w:tl2br w:val="nil"/>
                    <w:tr2bl w:val="nil"/>
                  </w:tcBorders>
                  <w:noWrap w:val="0"/>
                  <w:vAlign w:val="center"/>
                </w:tcPr>
                <w:p w14:paraId="340F1DD3">
                  <w:pPr>
                    <w:pStyle w:val="13"/>
                    <w:widowControl w:val="0"/>
                    <w:bidi w:val="0"/>
                    <w:rPr>
                      <w:rFonts w:hint="default" w:ascii="Times New Roman" w:hAnsi="Times New Roman" w:cs="Times New Roman"/>
                      <w:color w:val="auto"/>
                      <w:highlight w:val="none"/>
                      <w:lang w:val="en-US" w:eastAsia="zh-CN" w:bidi="ar-SA"/>
                    </w:rPr>
                  </w:pPr>
                </w:p>
              </w:tc>
              <w:tc>
                <w:tcPr>
                  <w:tcW w:w="624" w:type="pct"/>
                  <w:tcBorders>
                    <w:tl2br w:val="nil"/>
                    <w:tr2bl w:val="nil"/>
                  </w:tcBorders>
                  <w:noWrap w:val="0"/>
                  <w:vAlign w:val="center"/>
                </w:tcPr>
                <w:p w14:paraId="1AF22B61">
                  <w:pPr>
                    <w:pStyle w:val="13"/>
                    <w:widowControl w:val="0"/>
                    <w:bidi w:val="0"/>
                    <w:rPr>
                      <w:rFonts w:hint="default" w:ascii="Times New Roman" w:hAnsi="Times New Roman" w:cs="Times New Roman"/>
                      <w:color w:val="auto"/>
                      <w:highlight w:val="none"/>
                      <w:lang w:val="en-US" w:eastAsia="zh-CN" w:bidi="ar-SA"/>
                    </w:rPr>
                  </w:pPr>
                  <w:r>
                    <w:rPr>
                      <w:rFonts w:hint="eastAsia"/>
                      <w:color w:val="auto"/>
                      <w:lang w:val="en-US" w:eastAsia="zh-CN" w:bidi="ar-SA"/>
                    </w:rPr>
                    <w:t>混凝土搅拌用水</w:t>
                  </w:r>
                </w:p>
              </w:tc>
              <w:tc>
                <w:tcPr>
                  <w:tcW w:w="326" w:type="pct"/>
                  <w:tcBorders>
                    <w:tl2br w:val="nil"/>
                    <w:tr2bl w:val="nil"/>
                  </w:tcBorders>
                  <w:noWrap w:val="0"/>
                  <w:vAlign w:val="center"/>
                </w:tcPr>
                <w:p w14:paraId="06F49BE1">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120</w:t>
                  </w:r>
                </w:p>
              </w:tc>
              <w:tc>
                <w:tcPr>
                  <w:tcW w:w="326" w:type="pct"/>
                  <w:tcBorders>
                    <w:tl2br w:val="nil"/>
                    <w:tr2bl w:val="nil"/>
                  </w:tcBorders>
                  <w:noWrap w:val="0"/>
                  <w:vAlign w:val="center"/>
                </w:tcPr>
                <w:p w14:paraId="339A3621">
                  <w:pPr>
                    <w:pStyle w:val="13"/>
                    <w:widowControl w:val="0"/>
                    <w:bidi w:val="0"/>
                    <w:rPr>
                      <w:rFonts w:hint="eastAsia" w:cs="Times New Roman"/>
                      <w:color w:val="auto"/>
                      <w:highlight w:val="none"/>
                      <w:lang w:val="en-US" w:eastAsia="zh-CN" w:bidi="ar-SA"/>
                    </w:rPr>
                  </w:pPr>
                  <w:r>
                    <w:rPr>
                      <w:rFonts w:hint="eastAsia" w:cs="Times New Roman"/>
                      <w:color w:val="auto"/>
                      <w:highlight w:val="none"/>
                      <w:lang w:val="en-US" w:eastAsia="zh-CN" w:bidi="ar-SA"/>
                    </w:rPr>
                    <w:t>160</w:t>
                  </w:r>
                </w:p>
              </w:tc>
              <w:tc>
                <w:tcPr>
                  <w:tcW w:w="326" w:type="pct"/>
                  <w:tcBorders>
                    <w:tl2br w:val="nil"/>
                    <w:tr2bl w:val="nil"/>
                  </w:tcBorders>
                  <w:noWrap w:val="0"/>
                  <w:vAlign w:val="center"/>
                </w:tcPr>
                <w:p w14:paraId="2FC5D3FF">
                  <w:pPr>
                    <w:pStyle w:val="13"/>
                    <w:bidi w:val="0"/>
                    <w:rPr>
                      <w:rFonts w:hint="eastAsia"/>
                      <w:color w:val="auto"/>
                      <w:lang w:val="en-US" w:eastAsia="zh-CN" w:bidi="ar-SA"/>
                    </w:rPr>
                  </w:pPr>
                  <w:r>
                    <w:rPr>
                      <w:rFonts w:hint="eastAsia"/>
                      <w:color w:val="auto"/>
                      <w:lang w:val="en-US" w:eastAsia="zh-CN" w:bidi="ar-SA"/>
                    </w:rPr>
                    <w:t>19200</w:t>
                  </w:r>
                </w:p>
              </w:tc>
              <w:tc>
                <w:tcPr>
                  <w:tcW w:w="363" w:type="pct"/>
                  <w:tcBorders>
                    <w:tl2br w:val="nil"/>
                    <w:tr2bl w:val="nil"/>
                  </w:tcBorders>
                  <w:noWrap w:val="0"/>
                  <w:vAlign w:val="center"/>
                </w:tcPr>
                <w:p w14:paraId="0CF598C9">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160</w:t>
                  </w:r>
                </w:p>
              </w:tc>
              <w:tc>
                <w:tcPr>
                  <w:tcW w:w="368" w:type="pct"/>
                  <w:tcBorders>
                    <w:tl2br w:val="nil"/>
                    <w:tr2bl w:val="nil"/>
                  </w:tcBorders>
                  <w:noWrap w:val="0"/>
                  <w:vAlign w:val="center"/>
                </w:tcPr>
                <w:p w14:paraId="6B0A7F0F">
                  <w:pPr>
                    <w:pStyle w:val="13"/>
                    <w:bidi w:val="0"/>
                    <w:rPr>
                      <w:rFonts w:hint="eastAsia"/>
                      <w:color w:val="auto"/>
                      <w:lang w:val="en-US" w:eastAsia="zh-CN" w:bidi="ar-SA"/>
                    </w:rPr>
                  </w:pPr>
                  <w:r>
                    <w:rPr>
                      <w:rFonts w:hint="eastAsia"/>
                      <w:color w:val="auto"/>
                      <w:lang w:val="en-US" w:eastAsia="zh-CN" w:bidi="ar-SA"/>
                    </w:rPr>
                    <w:t>19200</w:t>
                  </w:r>
                </w:p>
              </w:tc>
              <w:tc>
                <w:tcPr>
                  <w:tcW w:w="293" w:type="pct"/>
                  <w:tcBorders>
                    <w:tl2br w:val="nil"/>
                    <w:tr2bl w:val="nil"/>
                  </w:tcBorders>
                  <w:noWrap w:val="0"/>
                  <w:vAlign w:val="center"/>
                </w:tcPr>
                <w:p w14:paraId="4FAFFBC7">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160</w:t>
                  </w:r>
                </w:p>
              </w:tc>
              <w:tc>
                <w:tcPr>
                  <w:tcW w:w="397" w:type="pct"/>
                  <w:tcBorders>
                    <w:tl2br w:val="nil"/>
                    <w:tr2bl w:val="nil"/>
                  </w:tcBorders>
                  <w:noWrap w:val="0"/>
                  <w:vAlign w:val="center"/>
                </w:tcPr>
                <w:p w14:paraId="3393D169">
                  <w:pPr>
                    <w:pStyle w:val="13"/>
                    <w:bidi w:val="0"/>
                    <w:rPr>
                      <w:rFonts w:hint="eastAsia"/>
                      <w:color w:val="auto"/>
                      <w:lang w:val="en-US" w:eastAsia="zh-CN" w:bidi="ar-SA"/>
                    </w:rPr>
                  </w:pPr>
                  <w:r>
                    <w:rPr>
                      <w:rFonts w:hint="eastAsia"/>
                      <w:color w:val="auto"/>
                      <w:lang w:val="en-US" w:eastAsia="zh-CN" w:bidi="ar-SA"/>
                    </w:rPr>
                    <w:t>19200</w:t>
                  </w:r>
                </w:p>
              </w:tc>
              <w:tc>
                <w:tcPr>
                  <w:tcW w:w="331" w:type="pct"/>
                  <w:tcBorders>
                    <w:tl2br w:val="nil"/>
                    <w:tr2bl w:val="nil"/>
                  </w:tcBorders>
                  <w:noWrap w:val="0"/>
                  <w:vAlign w:val="center"/>
                </w:tcPr>
                <w:p w14:paraId="69E120B1">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274" w:type="pct"/>
                  <w:tcBorders>
                    <w:tl2br w:val="nil"/>
                    <w:tr2bl w:val="nil"/>
                  </w:tcBorders>
                  <w:noWrap w:val="0"/>
                  <w:vAlign w:val="center"/>
                </w:tcPr>
                <w:p w14:paraId="05AF536C">
                  <w:pPr>
                    <w:pStyle w:val="13"/>
                    <w:bidi w:val="0"/>
                    <w:rPr>
                      <w:rFonts w:hint="eastAsia"/>
                      <w:color w:val="auto"/>
                      <w:lang w:val="en-US" w:eastAsia="zh-CN" w:bidi="ar-SA"/>
                    </w:rPr>
                  </w:pPr>
                  <w:r>
                    <w:rPr>
                      <w:rFonts w:hint="eastAsia"/>
                      <w:color w:val="auto"/>
                      <w:lang w:val="en-US" w:eastAsia="zh-CN" w:bidi="ar-SA"/>
                    </w:rPr>
                    <w:t>0</w:t>
                  </w:r>
                </w:p>
              </w:tc>
              <w:tc>
                <w:tcPr>
                  <w:tcW w:w="302" w:type="pct"/>
                  <w:tcBorders>
                    <w:tl2br w:val="nil"/>
                    <w:tr2bl w:val="nil"/>
                  </w:tcBorders>
                  <w:noWrap w:val="0"/>
                  <w:vAlign w:val="center"/>
                </w:tcPr>
                <w:p w14:paraId="64759966">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312" w:type="pct"/>
                  <w:tcBorders>
                    <w:tl2br w:val="nil"/>
                    <w:tr2bl w:val="nil"/>
                  </w:tcBorders>
                  <w:noWrap w:val="0"/>
                  <w:vAlign w:val="center"/>
                </w:tcPr>
                <w:p w14:paraId="28032535">
                  <w:pPr>
                    <w:pStyle w:val="13"/>
                    <w:bidi w:val="0"/>
                    <w:rPr>
                      <w:rFonts w:hint="eastAsia"/>
                      <w:color w:val="auto"/>
                      <w:lang w:val="en-US" w:eastAsia="zh-CN" w:bidi="ar-SA"/>
                    </w:rPr>
                  </w:pPr>
                  <w:r>
                    <w:rPr>
                      <w:rFonts w:hint="default"/>
                      <w:color w:val="auto"/>
                      <w:lang w:val="en-US" w:eastAsia="zh-CN" w:bidi="ar-SA"/>
                    </w:rPr>
                    <w:t>0</w:t>
                  </w:r>
                </w:p>
              </w:tc>
              <w:tc>
                <w:tcPr>
                  <w:tcW w:w="431" w:type="pct"/>
                  <w:tcBorders>
                    <w:tl2br w:val="nil"/>
                    <w:tr2bl w:val="nil"/>
                  </w:tcBorders>
                  <w:noWrap w:val="0"/>
                  <w:vAlign w:val="center"/>
                </w:tcPr>
                <w:p w14:paraId="2EA69AD0">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进入产品</w:t>
                  </w:r>
                </w:p>
              </w:tc>
            </w:tr>
            <w:tr w14:paraId="73E7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51" w:type="pct"/>
                  <w:tcBorders>
                    <w:tl2br w:val="nil"/>
                    <w:tr2bl w:val="nil"/>
                  </w:tcBorders>
                  <w:noWrap w:val="0"/>
                  <w:vAlign w:val="center"/>
                </w:tcPr>
                <w:p w14:paraId="77438364">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3</w:t>
                  </w:r>
                </w:p>
              </w:tc>
              <w:tc>
                <w:tcPr>
                  <w:tcW w:w="170" w:type="pct"/>
                  <w:vMerge w:val="continue"/>
                  <w:tcBorders>
                    <w:tl2br w:val="nil"/>
                    <w:tr2bl w:val="nil"/>
                  </w:tcBorders>
                  <w:noWrap w:val="0"/>
                  <w:vAlign w:val="center"/>
                </w:tcPr>
                <w:p w14:paraId="75C870C9">
                  <w:pPr>
                    <w:pStyle w:val="13"/>
                    <w:widowControl w:val="0"/>
                    <w:bidi w:val="0"/>
                    <w:rPr>
                      <w:rFonts w:hint="default" w:ascii="Times New Roman" w:hAnsi="Times New Roman" w:cs="Times New Roman"/>
                      <w:color w:val="auto"/>
                      <w:highlight w:val="none"/>
                      <w:lang w:val="en-US" w:eastAsia="zh-CN" w:bidi="ar-SA"/>
                    </w:rPr>
                  </w:pPr>
                </w:p>
              </w:tc>
              <w:tc>
                <w:tcPr>
                  <w:tcW w:w="624" w:type="pct"/>
                  <w:tcBorders>
                    <w:tl2br w:val="nil"/>
                    <w:tr2bl w:val="nil"/>
                  </w:tcBorders>
                  <w:noWrap w:val="0"/>
                  <w:vAlign w:val="center"/>
                </w:tcPr>
                <w:p w14:paraId="610C9A51">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车辆及罐体冲洗用水</w:t>
                  </w:r>
                </w:p>
              </w:tc>
              <w:tc>
                <w:tcPr>
                  <w:tcW w:w="326" w:type="pct"/>
                  <w:tcBorders>
                    <w:tl2br w:val="nil"/>
                    <w:tr2bl w:val="nil"/>
                  </w:tcBorders>
                  <w:noWrap w:val="0"/>
                  <w:vAlign w:val="center"/>
                </w:tcPr>
                <w:p w14:paraId="3053A872">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120</w:t>
                  </w:r>
                </w:p>
              </w:tc>
              <w:tc>
                <w:tcPr>
                  <w:tcW w:w="326" w:type="pct"/>
                  <w:tcBorders>
                    <w:tl2br w:val="nil"/>
                    <w:tr2bl w:val="nil"/>
                  </w:tcBorders>
                  <w:noWrap w:val="0"/>
                  <w:vAlign w:val="center"/>
                </w:tcPr>
                <w:p w14:paraId="0E0E4C13">
                  <w:pPr>
                    <w:pStyle w:val="13"/>
                    <w:widowControl w:val="0"/>
                    <w:bidi w:val="0"/>
                    <w:rPr>
                      <w:rFonts w:hint="eastAsia" w:cs="Times New Roman"/>
                      <w:color w:val="auto"/>
                      <w:highlight w:val="none"/>
                      <w:lang w:val="en-US" w:eastAsia="zh-CN" w:bidi="ar-SA"/>
                    </w:rPr>
                  </w:pPr>
                  <w:r>
                    <w:rPr>
                      <w:rFonts w:hint="eastAsia" w:cs="Times New Roman"/>
                      <w:color w:val="auto"/>
                      <w:highlight w:val="none"/>
                      <w:lang w:val="en-US" w:eastAsia="zh-CN" w:bidi="ar-SA"/>
                    </w:rPr>
                    <w:t>20</w:t>
                  </w:r>
                </w:p>
              </w:tc>
              <w:tc>
                <w:tcPr>
                  <w:tcW w:w="326" w:type="pct"/>
                  <w:tcBorders>
                    <w:tl2br w:val="nil"/>
                    <w:tr2bl w:val="nil"/>
                  </w:tcBorders>
                  <w:noWrap w:val="0"/>
                  <w:vAlign w:val="center"/>
                </w:tcPr>
                <w:p w14:paraId="320421B3">
                  <w:pPr>
                    <w:pStyle w:val="13"/>
                    <w:bidi w:val="0"/>
                    <w:rPr>
                      <w:rFonts w:hint="eastAsia"/>
                      <w:color w:val="auto"/>
                      <w:lang w:val="en-US" w:eastAsia="zh-CN" w:bidi="ar-SA"/>
                    </w:rPr>
                  </w:pPr>
                  <w:r>
                    <w:rPr>
                      <w:rFonts w:hint="eastAsia"/>
                      <w:color w:val="auto"/>
                      <w:lang w:val="en-US" w:eastAsia="zh-CN" w:bidi="ar-SA"/>
                    </w:rPr>
                    <w:t>2400</w:t>
                  </w:r>
                </w:p>
              </w:tc>
              <w:tc>
                <w:tcPr>
                  <w:tcW w:w="363" w:type="pct"/>
                  <w:tcBorders>
                    <w:tl2br w:val="nil"/>
                    <w:tr2bl w:val="nil"/>
                  </w:tcBorders>
                  <w:noWrap w:val="0"/>
                  <w:vAlign w:val="center"/>
                </w:tcPr>
                <w:p w14:paraId="5E36C07F">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4</w:t>
                  </w:r>
                </w:p>
              </w:tc>
              <w:tc>
                <w:tcPr>
                  <w:tcW w:w="368" w:type="pct"/>
                  <w:tcBorders>
                    <w:tl2br w:val="nil"/>
                    <w:tr2bl w:val="nil"/>
                  </w:tcBorders>
                  <w:noWrap w:val="0"/>
                  <w:vAlign w:val="center"/>
                </w:tcPr>
                <w:p w14:paraId="4C940083">
                  <w:pPr>
                    <w:pStyle w:val="13"/>
                    <w:bidi w:val="0"/>
                    <w:rPr>
                      <w:rFonts w:hint="eastAsia"/>
                      <w:color w:val="auto"/>
                      <w:lang w:val="en-US" w:eastAsia="zh-CN" w:bidi="ar-SA"/>
                    </w:rPr>
                  </w:pPr>
                  <w:r>
                    <w:rPr>
                      <w:rFonts w:hint="eastAsia"/>
                      <w:color w:val="auto"/>
                      <w:lang w:val="en-US" w:eastAsia="zh-CN" w:bidi="ar-SA"/>
                    </w:rPr>
                    <w:t>480</w:t>
                  </w:r>
                </w:p>
              </w:tc>
              <w:tc>
                <w:tcPr>
                  <w:tcW w:w="293" w:type="pct"/>
                  <w:tcBorders>
                    <w:tl2br w:val="nil"/>
                    <w:tr2bl w:val="nil"/>
                  </w:tcBorders>
                  <w:noWrap w:val="0"/>
                  <w:vAlign w:val="center"/>
                </w:tcPr>
                <w:p w14:paraId="21488348">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4</w:t>
                  </w:r>
                </w:p>
              </w:tc>
              <w:tc>
                <w:tcPr>
                  <w:tcW w:w="397" w:type="pct"/>
                  <w:tcBorders>
                    <w:tl2br w:val="nil"/>
                    <w:tr2bl w:val="nil"/>
                  </w:tcBorders>
                  <w:noWrap w:val="0"/>
                  <w:vAlign w:val="center"/>
                </w:tcPr>
                <w:p w14:paraId="2DF300EE">
                  <w:pPr>
                    <w:pStyle w:val="13"/>
                    <w:bidi w:val="0"/>
                    <w:rPr>
                      <w:rFonts w:hint="eastAsia"/>
                      <w:color w:val="auto"/>
                      <w:lang w:val="en-US" w:eastAsia="zh-CN" w:bidi="ar-SA"/>
                    </w:rPr>
                  </w:pPr>
                  <w:r>
                    <w:rPr>
                      <w:rFonts w:hint="eastAsia"/>
                      <w:color w:val="auto"/>
                      <w:lang w:val="en-US" w:eastAsia="zh-CN" w:bidi="ar-SA"/>
                    </w:rPr>
                    <w:t>480</w:t>
                  </w:r>
                </w:p>
              </w:tc>
              <w:tc>
                <w:tcPr>
                  <w:tcW w:w="331" w:type="pct"/>
                  <w:tcBorders>
                    <w:tl2br w:val="nil"/>
                    <w:tr2bl w:val="nil"/>
                  </w:tcBorders>
                  <w:noWrap w:val="0"/>
                  <w:vAlign w:val="center"/>
                </w:tcPr>
                <w:p w14:paraId="0800A1B5">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16</w:t>
                  </w:r>
                </w:p>
              </w:tc>
              <w:tc>
                <w:tcPr>
                  <w:tcW w:w="274" w:type="pct"/>
                  <w:tcBorders>
                    <w:tl2br w:val="nil"/>
                    <w:tr2bl w:val="nil"/>
                  </w:tcBorders>
                  <w:noWrap w:val="0"/>
                  <w:vAlign w:val="center"/>
                </w:tcPr>
                <w:p w14:paraId="7BFAD990">
                  <w:pPr>
                    <w:pStyle w:val="13"/>
                    <w:bidi w:val="0"/>
                    <w:rPr>
                      <w:rFonts w:hint="eastAsia"/>
                      <w:color w:val="auto"/>
                      <w:lang w:val="en-US" w:eastAsia="zh-CN" w:bidi="ar-SA"/>
                    </w:rPr>
                  </w:pPr>
                  <w:r>
                    <w:rPr>
                      <w:rFonts w:hint="eastAsia"/>
                      <w:color w:val="auto"/>
                      <w:lang w:val="en-US" w:eastAsia="zh-CN" w:bidi="ar-SA"/>
                    </w:rPr>
                    <w:t>1920</w:t>
                  </w:r>
                </w:p>
              </w:tc>
              <w:tc>
                <w:tcPr>
                  <w:tcW w:w="302" w:type="pct"/>
                  <w:tcBorders>
                    <w:tl2br w:val="nil"/>
                    <w:tr2bl w:val="nil"/>
                  </w:tcBorders>
                  <w:noWrap w:val="0"/>
                  <w:vAlign w:val="center"/>
                </w:tcPr>
                <w:p w14:paraId="7799FCD1">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312" w:type="pct"/>
                  <w:tcBorders>
                    <w:tl2br w:val="nil"/>
                    <w:tr2bl w:val="nil"/>
                  </w:tcBorders>
                  <w:noWrap w:val="0"/>
                  <w:vAlign w:val="center"/>
                </w:tcPr>
                <w:p w14:paraId="0A013634">
                  <w:pPr>
                    <w:pStyle w:val="13"/>
                    <w:bidi w:val="0"/>
                    <w:rPr>
                      <w:rFonts w:hint="eastAsia"/>
                      <w:color w:val="auto"/>
                      <w:lang w:val="en-US" w:eastAsia="zh-CN" w:bidi="ar-SA"/>
                    </w:rPr>
                  </w:pPr>
                  <w:r>
                    <w:rPr>
                      <w:rFonts w:hint="default"/>
                      <w:color w:val="auto"/>
                      <w:lang w:val="en-US" w:eastAsia="zh-CN" w:bidi="ar-SA"/>
                    </w:rPr>
                    <w:t>0</w:t>
                  </w:r>
                </w:p>
              </w:tc>
              <w:tc>
                <w:tcPr>
                  <w:tcW w:w="431" w:type="pct"/>
                  <w:tcBorders>
                    <w:tl2br w:val="nil"/>
                    <w:tr2bl w:val="nil"/>
                  </w:tcBorders>
                  <w:noWrap w:val="0"/>
                  <w:vAlign w:val="center"/>
                </w:tcPr>
                <w:p w14:paraId="34E6466E">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进入沉淀池，循环利用</w:t>
                  </w:r>
                </w:p>
              </w:tc>
            </w:tr>
            <w:tr w14:paraId="62D9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51" w:type="pct"/>
                  <w:tcBorders>
                    <w:tl2br w:val="nil"/>
                    <w:tr2bl w:val="nil"/>
                  </w:tcBorders>
                  <w:noWrap w:val="0"/>
                  <w:vAlign w:val="center"/>
                </w:tcPr>
                <w:p w14:paraId="193B9147">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4</w:t>
                  </w:r>
                </w:p>
              </w:tc>
              <w:tc>
                <w:tcPr>
                  <w:tcW w:w="170" w:type="pct"/>
                  <w:vMerge w:val="continue"/>
                  <w:tcBorders>
                    <w:tl2br w:val="nil"/>
                    <w:tr2bl w:val="nil"/>
                  </w:tcBorders>
                  <w:noWrap w:val="0"/>
                  <w:vAlign w:val="center"/>
                </w:tcPr>
                <w:p w14:paraId="1FC01F17">
                  <w:pPr>
                    <w:pStyle w:val="13"/>
                    <w:widowControl w:val="0"/>
                    <w:bidi w:val="0"/>
                    <w:rPr>
                      <w:rFonts w:hint="default" w:ascii="Times New Roman" w:hAnsi="Times New Roman" w:cs="Times New Roman"/>
                      <w:color w:val="auto"/>
                      <w:highlight w:val="none"/>
                      <w:lang w:val="en-US" w:eastAsia="zh-CN" w:bidi="ar-SA"/>
                    </w:rPr>
                  </w:pPr>
                </w:p>
              </w:tc>
              <w:tc>
                <w:tcPr>
                  <w:tcW w:w="624" w:type="pct"/>
                  <w:tcBorders>
                    <w:tl2br w:val="nil"/>
                    <w:tr2bl w:val="nil"/>
                  </w:tcBorders>
                  <w:noWrap w:val="0"/>
                  <w:vAlign w:val="center"/>
                </w:tcPr>
                <w:p w14:paraId="32D59B2F">
                  <w:pPr>
                    <w:pStyle w:val="13"/>
                    <w:widowControl w:val="0"/>
                    <w:bidi w:val="0"/>
                    <w:rPr>
                      <w:rFonts w:hint="default" w:ascii="Times New Roman" w:hAnsi="Times New Roman" w:cs="Times New Roman"/>
                      <w:color w:val="auto"/>
                      <w:highlight w:val="none"/>
                      <w:lang w:val="en-US" w:eastAsia="zh-CN" w:bidi="ar-SA"/>
                    </w:rPr>
                  </w:pPr>
                  <w:r>
                    <w:rPr>
                      <w:rFonts w:hint="eastAsia"/>
                      <w:color w:val="auto"/>
                      <w:lang w:val="en-US" w:eastAsia="zh-CN" w:bidi="ar-SA"/>
                    </w:rPr>
                    <w:t>车间入料斗抑尘用水</w:t>
                  </w:r>
                </w:p>
              </w:tc>
              <w:tc>
                <w:tcPr>
                  <w:tcW w:w="326" w:type="pct"/>
                  <w:tcBorders>
                    <w:tl2br w:val="nil"/>
                    <w:tr2bl w:val="nil"/>
                  </w:tcBorders>
                  <w:noWrap w:val="0"/>
                  <w:vAlign w:val="center"/>
                </w:tcPr>
                <w:p w14:paraId="707910D5">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120</w:t>
                  </w:r>
                </w:p>
              </w:tc>
              <w:tc>
                <w:tcPr>
                  <w:tcW w:w="326" w:type="pct"/>
                  <w:tcBorders>
                    <w:tl2br w:val="nil"/>
                    <w:tr2bl w:val="nil"/>
                  </w:tcBorders>
                  <w:noWrap w:val="0"/>
                  <w:vAlign w:val="center"/>
                </w:tcPr>
                <w:p w14:paraId="506408A6">
                  <w:pPr>
                    <w:pStyle w:val="13"/>
                    <w:widowControl w:val="0"/>
                    <w:bidi w:val="0"/>
                    <w:rPr>
                      <w:rFonts w:hint="eastAsia" w:cs="Times New Roman"/>
                      <w:color w:val="auto"/>
                      <w:highlight w:val="none"/>
                      <w:lang w:val="en-US" w:eastAsia="zh-CN" w:bidi="ar-SA"/>
                    </w:rPr>
                  </w:pPr>
                  <w:r>
                    <w:rPr>
                      <w:rFonts w:hint="eastAsia" w:cs="Times New Roman"/>
                      <w:color w:val="auto"/>
                      <w:highlight w:val="none"/>
                      <w:lang w:val="en-US" w:eastAsia="zh-CN" w:bidi="ar-SA"/>
                    </w:rPr>
                    <w:t>8</w:t>
                  </w:r>
                </w:p>
              </w:tc>
              <w:tc>
                <w:tcPr>
                  <w:tcW w:w="326" w:type="pct"/>
                  <w:tcBorders>
                    <w:tl2br w:val="nil"/>
                    <w:tr2bl w:val="nil"/>
                  </w:tcBorders>
                  <w:noWrap w:val="0"/>
                  <w:vAlign w:val="center"/>
                </w:tcPr>
                <w:p w14:paraId="5E1A5E8D">
                  <w:pPr>
                    <w:pStyle w:val="13"/>
                    <w:bidi w:val="0"/>
                    <w:rPr>
                      <w:rFonts w:hint="eastAsia"/>
                      <w:color w:val="auto"/>
                      <w:lang w:val="en-US" w:eastAsia="zh-CN" w:bidi="ar-SA"/>
                    </w:rPr>
                  </w:pPr>
                  <w:r>
                    <w:rPr>
                      <w:rFonts w:hint="eastAsia"/>
                      <w:color w:val="auto"/>
                      <w:lang w:val="en-US" w:eastAsia="zh-CN" w:bidi="ar-SA"/>
                    </w:rPr>
                    <w:t>960</w:t>
                  </w:r>
                </w:p>
              </w:tc>
              <w:tc>
                <w:tcPr>
                  <w:tcW w:w="363" w:type="pct"/>
                  <w:tcBorders>
                    <w:tl2br w:val="nil"/>
                    <w:tr2bl w:val="nil"/>
                  </w:tcBorders>
                  <w:noWrap w:val="0"/>
                  <w:vAlign w:val="center"/>
                </w:tcPr>
                <w:p w14:paraId="5B46B981">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8</w:t>
                  </w:r>
                </w:p>
              </w:tc>
              <w:tc>
                <w:tcPr>
                  <w:tcW w:w="368" w:type="pct"/>
                  <w:tcBorders>
                    <w:tl2br w:val="nil"/>
                    <w:tr2bl w:val="nil"/>
                  </w:tcBorders>
                  <w:noWrap w:val="0"/>
                  <w:vAlign w:val="center"/>
                </w:tcPr>
                <w:p w14:paraId="6A2F3511">
                  <w:pPr>
                    <w:pStyle w:val="13"/>
                    <w:bidi w:val="0"/>
                    <w:rPr>
                      <w:rFonts w:hint="eastAsia"/>
                      <w:color w:val="auto"/>
                      <w:lang w:val="en-US" w:eastAsia="zh-CN" w:bidi="ar-SA"/>
                    </w:rPr>
                  </w:pPr>
                  <w:r>
                    <w:rPr>
                      <w:rFonts w:hint="eastAsia"/>
                      <w:color w:val="auto"/>
                      <w:lang w:val="en-US" w:eastAsia="zh-CN" w:bidi="ar-SA"/>
                    </w:rPr>
                    <w:t>960</w:t>
                  </w:r>
                </w:p>
              </w:tc>
              <w:tc>
                <w:tcPr>
                  <w:tcW w:w="293" w:type="pct"/>
                  <w:tcBorders>
                    <w:tl2br w:val="nil"/>
                    <w:tr2bl w:val="nil"/>
                  </w:tcBorders>
                  <w:noWrap w:val="0"/>
                  <w:vAlign w:val="center"/>
                </w:tcPr>
                <w:p w14:paraId="68CB9CB0">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8</w:t>
                  </w:r>
                </w:p>
              </w:tc>
              <w:tc>
                <w:tcPr>
                  <w:tcW w:w="397" w:type="pct"/>
                  <w:tcBorders>
                    <w:tl2br w:val="nil"/>
                    <w:tr2bl w:val="nil"/>
                  </w:tcBorders>
                  <w:noWrap w:val="0"/>
                  <w:vAlign w:val="center"/>
                </w:tcPr>
                <w:p w14:paraId="3CF998E7">
                  <w:pPr>
                    <w:pStyle w:val="13"/>
                    <w:bidi w:val="0"/>
                    <w:rPr>
                      <w:rFonts w:hint="eastAsia"/>
                      <w:color w:val="auto"/>
                      <w:lang w:val="en-US" w:eastAsia="zh-CN" w:bidi="ar-SA"/>
                    </w:rPr>
                  </w:pPr>
                  <w:r>
                    <w:rPr>
                      <w:rFonts w:hint="eastAsia"/>
                      <w:color w:val="auto"/>
                      <w:lang w:val="en-US" w:eastAsia="zh-CN" w:bidi="ar-SA"/>
                    </w:rPr>
                    <w:t>960</w:t>
                  </w:r>
                </w:p>
              </w:tc>
              <w:tc>
                <w:tcPr>
                  <w:tcW w:w="331" w:type="pct"/>
                  <w:tcBorders>
                    <w:tl2br w:val="nil"/>
                    <w:tr2bl w:val="nil"/>
                  </w:tcBorders>
                  <w:noWrap w:val="0"/>
                  <w:vAlign w:val="center"/>
                </w:tcPr>
                <w:p w14:paraId="439B1E5D">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274" w:type="pct"/>
                  <w:tcBorders>
                    <w:tl2br w:val="nil"/>
                    <w:tr2bl w:val="nil"/>
                  </w:tcBorders>
                  <w:noWrap w:val="0"/>
                  <w:vAlign w:val="center"/>
                </w:tcPr>
                <w:p w14:paraId="7DAD087D">
                  <w:pPr>
                    <w:pStyle w:val="13"/>
                    <w:bidi w:val="0"/>
                    <w:rPr>
                      <w:rFonts w:hint="eastAsia"/>
                      <w:color w:val="auto"/>
                      <w:lang w:val="en-US" w:eastAsia="zh-CN" w:bidi="ar-SA"/>
                    </w:rPr>
                  </w:pPr>
                  <w:r>
                    <w:rPr>
                      <w:rFonts w:hint="eastAsia"/>
                      <w:color w:val="auto"/>
                      <w:lang w:val="en-US" w:eastAsia="zh-CN" w:bidi="ar-SA"/>
                    </w:rPr>
                    <w:t>0</w:t>
                  </w:r>
                </w:p>
              </w:tc>
              <w:tc>
                <w:tcPr>
                  <w:tcW w:w="302" w:type="pct"/>
                  <w:tcBorders>
                    <w:tl2br w:val="nil"/>
                    <w:tr2bl w:val="nil"/>
                  </w:tcBorders>
                  <w:noWrap w:val="0"/>
                  <w:vAlign w:val="center"/>
                </w:tcPr>
                <w:p w14:paraId="7B6F36AD">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312" w:type="pct"/>
                  <w:tcBorders>
                    <w:tl2br w:val="nil"/>
                    <w:tr2bl w:val="nil"/>
                  </w:tcBorders>
                  <w:noWrap w:val="0"/>
                  <w:vAlign w:val="center"/>
                </w:tcPr>
                <w:p w14:paraId="507D4F34">
                  <w:pPr>
                    <w:pStyle w:val="13"/>
                    <w:bidi w:val="0"/>
                    <w:rPr>
                      <w:rFonts w:hint="eastAsia"/>
                      <w:color w:val="auto"/>
                      <w:lang w:val="en-US" w:eastAsia="zh-CN" w:bidi="ar-SA"/>
                    </w:rPr>
                  </w:pPr>
                  <w:r>
                    <w:rPr>
                      <w:rFonts w:hint="default"/>
                      <w:color w:val="auto"/>
                      <w:lang w:val="en-US" w:eastAsia="zh-CN" w:bidi="ar-SA"/>
                    </w:rPr>
                    <w:t>0</w:t>
                  </w:r>
                </w:p>
              </w:tc>
              <w:tc>
                <w:tcPr>
                  <w:tcW w:w="431" w:type="pct"/>
                  <w:tcBorders>
                    <w:tl2br w:val="nil"/>
                    <w:tr2bl w:val="nil"/>
                  </w:tcBorders>
                  <w:noWrap w:val="0"/>
                  <w:vAlign w:val="center"/>
                </w:tcPr>
                <w:p w14:paraId="37E40AB8">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蒸发损耗</w:t>
                  </w:r>
                </w:p>
              </w:tc>
            </w:tr>
            <w:tr w14:paraId="7DFC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51" w:type="pct"/>
                  <w:tcBorders>
                    <w:tl2br w:val="nil"/>
                    <w:tr2bl w:val="nil"/>
                  </w:tcBorders>
                  <w:noWrap w:val="0"/>
                  <w:vAlign w:val="center"/>
                </w:tcPr>
                <w:p w14:paraId="4FA6D7B2">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5</w:t>
                  </w:r>
                </w:p>
              </w:tc>
              <w:tc>
                <w:tcPr>
                  <w:tcW w:w="170" w:type="pct"/>
                  <w:vMerge w:val="continue"/>
                  <w:tcBorders>
                    <w:tl2br w:val="nil"/>
                    <w:tr2bl w:val="nil"/>
                  </w:tcBorders>
                  <w:noWrap w:val="0"/>
                  <w:vAlign w:val="center"/>
                </w:tcPr>
                <w:p w14:paraId="1CA6ED18">
                  <w:pPr>
                    <w:pStyle w:val="13"/>
                    <w:widowControl w:val="0"/>
                    <w:bidi w:val="0"/>
                    <w:rPr>
                      <w:rFonts w:hint="default" w:ascii="Times New Roman" w:hAnsi="Times New Roman" w:cs="Times New Roman"/>
                      <w:color w:val="auto"/>
                      <w:highlight w:val="none"/>
                      <w:lang w:val="en-US" w:eastAsia="zh-CN" w:bidi="ar-SA"/>
                    </w:rPr>
                  </w:pPr>
                </w:p>
              </w:tc>
              <w:tc>
                <w:tcPr>
                  <w:tcW w:w="624" w:type="pct"/>
                  <w:tcBorders>
                    <w:tl2br w:val="nil"/>
                    <w:tr2bl w:val="nil"/>
                  </w:tcBorders>
                  <w:noWrap w:val="0"/>
                  <w:vAlign w:val="center"/>
                </w:tcPr>
                <w:p w14:paraId="32611D6C">
                  <w:pPr>
                    <w:pStyle w:val="13"/>
                    <w:widowControl w:val="0"/>
                    <w:bidi w:val="0"/>
                    <w:rPr>
                      <w:rFonts w:hint="default" w:ascii="Times New Roman" w:hAnsi="Times New Roman" w:cs="Times New Roman"/>
                      <w:color w:val="auto"/>
                      <w:highlight w:val="none"/>
                      <w:lang w:val="en-US" w:eastAsia="zh-CN" w:bidi="ar-SA"/>
                    </w:rPr>
                  </w:pPr>
                  <w:r>
                    <w:rPr>
                      <w:rFonts w:hint="eastAsia"/>
                      <w:color w:val="auto"/>
                      <w:lang w:val="en-US" w:eastAsia="zh-CN" w:bidi="ar-SA"/>
                    </w:rPr>
                    <w:t>原料库装卸与堆存抑尘用水</w:t>
                  </w:r>
                </w:p>
              </w:tc>
              <w:tc>
                <w:tcPr>
                  <w:tcW w:w="326" w:type="pct"/>
                  <w:tcBorders>
                    <w:tl2br w:val="nil"/>
                    <w:tr2bl w:val="nil"/>
                  </w:tcBorders>
                  <w:noWrap w:val="0"/>
                  <w:vAlign w:val="center"/>
                </w:tcPr>
                <w:p w14:paraId="1398E499">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150</w:t>
                  </w:r>
                </w:p>
              </w:tc>
              <w:tc>
                <w:tcPr>
                  <w:tcW w:w="326" w:type="pct"/>
                  <w:tcBorders>
                    <w:tl2br w:val="nil"/>
                    <w:tr2bl w:val="nil"/>
                  </w:tcBorders>
                  <w:noWrap w:val="0"/>
                  <w:vAlign w:val="center"/>
                </w:tcPr>
                <w:p w14:paraId="1730D91A">
                  <w:pPr>
                    <w:pStyle w:val="13"/>
                    <w:widowControl w:val="0"/>
                    <w:bidi w:val="0"/>
                    <w:rPr>
                      <w:rFonts w:hint="eastAsia" w:cs="Times New Roman"/>
                      <w:color w:val="auto"/>
                      <w:highlight w:val="none"/>
                      <w:lang w:val="en-US" w:eastAsia="zh-CN" w:bidi="ar-SA"/>
                    </w:rPr>
                  </w:pPr>
                  <w:r>
                    <w:rPr>
                      <w:rFonts w:hint="eastAsia" w:cs="Times New Roman"/>
                      <w:color w:val="auto"/>
                      <w:highlight w:val="none"/>
                      <w:lang w:val="en-US" w:eastAsia="zh-CN" w:bidi="ar-SA"/>
                    </w:rPr>
                    <w:t>0.6</w:t>
                  </w:r>
                </w:p>
              </w:tc>
              <w:tc>
                <w:tcPr>
                  <w:tcW w:w="326" w:type="pct"/>
                  <w:tcBorders>
                    <w:tl2br w:val="nil"/>
                    <w:tr2bl w:val="nil"/>
                  </w:tcBorders>
                  <w:noWrap w:val="0"/>
                  <w:vAlign w:val="center"/>
                </w:tcPr>
                <w:p w14:paraId="0672AE18">
                  <w:pPr>
                    <w:pStyle w:val="13"/>
                    <w:bidi w:val="0"/>
                    <w:rPr>
                      <w:rFonts w:hint="eastAsia"/>
                      <w:color w:val="auto"/>
                      <w:lang w:val="en-US" w:eastAsia="zh-CN" w:bidi="ar-SA"/>
                    </w:rPr>
                  </w:pPr>
                  <w:r>
                    <w:rPr>
                      <w:rFonts w:hint="eastAsia"/>
                      <w:color w:val="auto"/>
                      <w:lang w:val="en-US" w:eastAsia="zh-CN" w:bidi="ar-SA"/>
                    </w:rPr>
                    <w:t>90</w:t>
                  </w:r>
                </w:p>
              </w:tc>
              <w:tc>
                <w:tcPr>
                  <w:tcW w:w="363" w:type="pct"/>
                  <w:tcBorders>
                    <w:tl2br w:val="nil"/>
                    <w:tr2bl w:val="nil"/>
                  </w:tcBorders>
                  <w:noWrap w:val="0"/>
                  <w:vAlign w:val="center"/>
                </w:tcPr>
                <w:p w14:paraId="5C1D8006">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0.6</w:t>
                  </w:r>
                </w:p>
              </w:tc>
              <w:tc>
                <w:tcPr>
                  <w:tcW w:w="368" w:type="pct"/>
                  <w:tcBorders>
                    <w:tl2br w:val="nil"/>
                    <w:tr2bl w:val="nil"/>
                  </w:tcBorders>
                  <w:noWrap w:val="0"/>
                  <w:vAlign w:val="center"/>
                </w:tcPr>
                <w:p w14:paraId="76439406">
                  <w:pPr>
                    <w:pStyle w:val="13"/>
                    <w:bidi w:val="0"/>
                    <w:rPr>
                      <w:rFonts w:hint="eastAsia"/>
                      <w:color w:val="auto"/>
                      <w:lang w:val="en-US" w:eastAsia="zh-CN" w:bidi="ar-SA"/>
                    </w:rPr>
                  </w:pPr>
                  <w:r>
                    <w:rPr>
                      <w:rFonts w:hint="eastAsia"/>
                      <w:color w:val="auto"/>
                      <w:lang w:val="en-US" w:eastAsia="zh-CN" w:bidi="ar-SA"/>
                    </w:rPr>
                    <w:t>90</w:t>
                  </w:r>
                </w:p>
              </w:tc>
              <w:tc>
                <w:tcPr>
                  <w:tcW w:w="293" w:type="pct"/>
                  <w:tcBorders>
                    <w:tl2br w:val="nil"/>
                    <w:tr2bl w:val="nil"/>
                  </w:tcBorders>
                  <w:noWrap w:val="0"/>
                  <w:vAlign w:val="center"/>
                </w:tcPr>
                <w:p w14:paraId="2C65AD72">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0.6</w:t>
                  </w:r>
                </w:p>
              </w:tc>
              <w:tc>
                <w:tcPr>
                  <w:tcW w:w="397" w:type="pct"/>
                  <w:tcBorders>
                    <w:tl2br w:val="nil"/>
                    <w:tr2bl w:val="nil"/>
                  </w:tcBorders>
                  <w:noWrap w:val="0"/>
                  <w:vAlign w:val="center"/>
                </w:tcPr>
                <w:p w14:paraId="0A24881E">
                  <w:pPr>
                    <w:pStyle w:val="13"/>
                    <w:bidi w:val="0"/>
                    <w:rPr>
                      <w:rFonts w:hint="eastAsia"/>
                      <w:color w:val="auto"/>
                      <w:lang w:val="en-US" w:eastAsia="zh-CN" w:bidi="ar-SA"/>
                    </w:rPr>
                  </w:pPr>
                  <w:r>
                    <w:rPr>
                      <w:rFonts w:hint="eastAsia"/>
                      <w:color w:val="auto"/>
                      <w:lang w:val="en-US" w:eastAsia="zh-CN" w:bidi="ar-SA"/>
                    </w:rPr>
                    <w:t>90</w:t>
                  </w:r>
                </w:p>
              </w:tc>
              <w:tc>
                <w:tcPr>
                  <w:tcW w:w="331" w:type="pct"/>
                  <w:tcBorders>
                    <w:tl2br w:val="nil"/>
                    <w:tr2bl w:val="nil"/>
                  </w:tcBorders>
                  <w:noWrap w:val="0"/>
                  <w:vAlign w:val="center"/>
                </w:tcPr>
                <w:p w14:paraId="716AC561">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274" w:type="pct"/>
                  <w:tcBorders>
                    <w:tl2br w:val="nil"/>
                    <w:tr2bl w:val="nil"/>
                  </w:tcBorders>
                  <w:noWrap w:val="0"/>
                  <w:vAlign w:val="center"/>
                </w:tcPr>
                <w:p w14:paraId="1B5A35FE">
                  <w:pPr>
                    <w:pStyle w:val="13"/>
                    <w:bidi w:val="0"/>
                    <w:rPr>
                      <w:rFonts w:hint="eastAsia"/>
                      <w:color w:val="auto"/>
                      <w:lang w:val="en-US" w:eastAsia="zh-CN" w:bidi="ar-SA"/>
                    </w:rPr>
                  </w:pPr>
                  <w:r>
                    <w:rPr>
                      <w:rFonts w:hint="eastAsia"/>
                      <w:color w:val="auto"/>
                      <w:lang w:val="en-US" w:eastAsia="zh-CN" w:bidi="ar-SA"/>
                    </w:rPr>
                    <w:t>0</w:t>
                  </w:r>
                </w:p>
              </w:tc>
              <w:tc>
                <w:tcPr>
                  <w:tcW w:w="302" w:type="pct"/>
                  <w:tcBorders>
                    <w:tl2br w:val="nil"/>
                    <w:tr2bl w:val="nil"/>
                  </w:tcBorders>
                  <w:noWrap w:val="0"/>
                  <w:vAlign w:val="center"/>
                </w:tcPr>
                <w:p w14:paraId="04BB1699">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w:t>
                  </w:r>
                </w:p>
              </w:tc>
              <w:tc>
                <w:tcPr>
                  <w:tcW w:w="312" w:type="pct"/>
                  <w:tcBorders>
                    <w:tl2br w:val="nil"/>
                    <w:tr2bl w:val="nil"/>
                  </w:tcBorders>
                  <w:noWrap w:val="0"/>
                  <w:vAlign w:val="center"/>
                </w:tcPr>
                <w:p w14:paraId="59D98AAA">
                  <w:pPr>
                    <w:pStyle w:val="13"/>
                    <w:bidi w:val="0"/>
                    <w:rPr>
                      <w:rFonts w:hint="eastAsia"/>
                      <w:color w:val="auto"/>
                      <w:lang w:val="en-US" w:eastAsia="zh-CN" w:bidi="ar-SA"/>
                    </w:rPr>
                  </w:pPr>
                  <w:r>
                    <w:rPr>
                      <w:rFonts w:hint="default"/>
                      <w:color w:val="auto"/>
                      <w:lang w:val="en-US" w:eastAsia="zh-CN" w:bidi="ar-SA"/>
                    </w:rPr>
                    <w:t>0</w:t>
                  </w:r>
                </w:p>
              </w:tc>
              <w:tc>
                <w:tcPr>
                  <w:tcW w:w="431" w:type="pct"/>
                  <w:tcBorders>
                    <w:tl2br w:val="nil"/>
                    <w:tr2bl w:val="nil"/>
                  </w:tcBorders>
                  <w:noWrap w:val="0"/>
                  <w:vAlign w:val="center"/>
                </w:tcPr>
                <w:p w14:paraId="0871459B">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蒸发损耗</w:t>
                  </w:r>
                </w:p>
              </w:tc>
            </w:tr>
            <w:tr w14:paraId="24F7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51" w:type="pct"/>
                  <w:tcBorders>
                    <w:tl2br w:val="nil"/>
                    <w:tr2bl w:val="nil"/>
                  </w:tcBorders>
                  <w:noWrap w:val="0"/>
                  <w:vAlign w:val="center"/>
                </w:tcPr>
                <w:p w14:paraId="40420586">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6</w:t>
                  </w:r>
                </w:p>
              </w:tc>
              <w:tc>
                <w:tcPr>
                  <w:tcW w:w="170" w:type="pct"/>
                  <w:vMerge w:val="continue"/>
                  <w:tcBorders>
                    <w:tl2br w:val="nil"/>
                    <w:tr2bl w:val="nil"/>
                  </w:tcBorders>
                  <w:noWrap w:val="0"/>
                  <w:vAlign w:val="center"/>
                </w:tcPr>
                <w:p w14:paraId="286FE22F">
                  <w:pPr>
                    <w:pStyle w:val="13"/>
                    <w:widowControl w:val="0"/>
                    <w:bidi w:val="0"/>
                    <w:rPr>
                      <w:rFonts w:hint="eastAsia" w:cs="Times New Roman"/>
                      <w:color w:val="auto"/>
                      <w:highlight w:val="none"/>
                      <w:lang w:val="en-US" w:eastAsia="zh-CN" w:bidi="ar-SA"/>
                    </w:rPr>
                  </w:pPr>
                </w:p>
              </w:tc>
              <w:tc>
                <w:tcPr>
                  <w:tcW w:w="624" w:type="pct"/>
                  <w:tcBorders>
                    <w:tl2br w:val="nil"/>
                    <w:tr2bl w:val="nil"/>
                  </w:tcBorders>
                  <w:noWrap w:val="0"/>
                  <w:vAlign w:val="center"/>
                </w:tcPr>
                <w:p w14:paraId="4B8600EA">
                  <w:pPr>
                    <w:pStyle w:val="13"/>
                    <w:widowControl w:val="0"/>
                    <w:bidi w:val="0"/>
                    <w:rPr>
                      <w:rFonts w:hint="eastAsia"/>
                      <w:color w:val="auto"/>
                      <w:lang w:val="en-US" w:eastAsia="zh-CN" w:bidi="ar-SA"/>
                    </w:rPr>
                  </w:pPr>
                  <w:r>
                    <w:rPr>
                      <w:rFonts w:hint="eastAsia"/>
                      <w:color w:val="auto"/>
                      <w:lang w:val="en-US" w:eastAsia="zh-CN" w:bidi="ar-SA"/>
                    </w:rPr>
                    <w:t>道路洒水降尘用水</w:t>
                  </w:r>
                </w:p>
              </w:tc>
              <w:tc>
                <w:tcPr>
                  <w:tcW w:w="326" w:type="pct"/>
                  <w:tcBorders>
                    <w:tl2br w:val="nil"/>
                    <w:tr2bl w:val="nil"/>
                  </w:tcBorders>
                  <w:noWrap w:val="0"/>
                  <w:vAlign w:val="center"/>
                </w:tcPr>
                <w:p w14:paraId="045FE14E">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150</w:t>
                  </w:r>
                </w:p>
              </w:tc>
              <w:tc>
                <w:tcPr>
                  <w:tcW w:w="326" w:type="pct"/>
                  <w:tcBorders>
                    <w:tl2br w:val="nil"/>
                    <w:tr2bl w:val="nil"/>
                  </w:tcBorders>
                  <w:noWrap w:val="0"/>
                  <w:vAlign w:val="center"/>
                </w:tcPr>
                <w:p w14:paraId="2158468A">
                  <w:pPr>
                    <w:pStyle w:val="13"/>
                    <w:widowControl w:val="0"/>
                    <w:bidi w:val="0"/>
                    <w:rPr>
                      <w:rFonts w:hint="eastAsia" w:cs="Times New Roman"/>
                      <w:color w:val="auto"/>
                      <w:highlight w:val="none"/>
                      <w:lang w:val="en-US" w:eastAsia="zh-CN" w:bidi="ar-SA"/>
                    </w:rPr>
                  </w:pPr>
                  <w:r>
                    <w:rPr>
                      <w:rFonts w:hint="eastAsia" w:cs="Times New Roman"/>
                      <w:color w:val="auto"/>
                      <w:highlight w:val="none"/>
                      <w:lang w:val="en-US" w:eastAsia="zh-CN" w:bidi="ar-SA"/>
                    </w:rPr>
                    <w:t>0.4</w:t>
                  </w:r>
                </w:p>
              </w:tc>
              <w:tc>
                <w:tcPr>
                  <w:tcW w:w="326" w:type="pct"/>
                  <w:tcBorders>
                    <w:tl2br w:val="nil"/>
                    <w:tr2bl w:val="nil"/>
                  </w:tcBorders>
                  <w:noWrap w:val="0"/>
                  <w:vAlign w:val="center"/>
                </w:tcPr>
                <w:p w14:paraId="32BB6CDB">
                  <w:pPr>
                    <w:pStyle w:val="13"/>
                    <w:bidi w:val="0"/>
                    <w:rPr>
                      <w:rFonts w:hint="eastAsia"/>
                      <w:color w:val="auto"/>
                      <w:lang w:val="en-US" w:eastAsia="zh-CN" w:bidi="ar-SA"/>
                    </w:rPr>
                  </w:pPr>
                  <w:r>
                    <w:rPr>
                      <w:rFonts w:hint="eastAsia"/>
                      <w:color w:val="auto"/>
                      <w:lang w:val="en-US" w:eastAsia="zh-CN" w:bidi="ar-SA"/>
                    </w:rPr>
                    <w:t>60</w:t>
                  </w:r>
                </w:p>
              </w:tc>
              <w:tc>
                <w:tcPr>
                  <w:tcW w:w="363" w:type="pct"/>
                  <w:tcBorders>
                    <w:tl2br w:val="nil"/>
                    <w:tr2bl w:val="nil"/>
                  </w:tcBorders>
                  <w:noWrap w:val="0"/>
                  <w:vAlign w:val="center"/>
                </w:tcPr>
                <w:p w14:paraId="4DC83C85">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0.4</w:t>
                  </w:r>
                </w:p>
              </w:tc>
              <w:tc>
                <w:tcPr>
                  <w:tcW w:w="368" w:type="pct"/>
                  <w:tcBorders>
                    <w:tl2br w:val="nil"/>
                    <w:tr2bl w:val="nil"/>
                  </w:tcBorders>
                  <w:noWrap w:val="0"/>
                  <w:vAlign w:val="center"/>
                </w:tcPr>
                <w:p w14:paraId="11029F62">
                  <w:pPr>
                    <w:pStyle w:val="13"/>
                    <w:bidi w:val="0"/>
                    <w:rPr>
                      <w:rFonts w:hint="eastAsia"/>
                      <w:color w:val="auto"/>
                      <w:lang w:val="en-US" w:eastAsia="zh-CN" w:bidi="ar-SA"/>
                    </w:rPr>
                  </w:pPr>
                  <w:r>
                    <w:rPr>
                      <w:rFonts w:hint="eastAsia"/>
                      <w:color w:val="auto"/>
                      <w:lang w:val="en-US" w:eastAsia="zh-CN" w:bidi="ar-SA"/>
                    </w:rPr>
                    <w:t>60</w:t>
                  </w:r>
                </w:p>
              </w:tc>
              <w:tc>
                <w:tcPr>
                  <w:tcW w:w="293" w:type="pct"/>
                  <w:tcBorders>
                    <w:tl2br w:val="nil"/>
                    <w:tr2bl w:val="nil"/>
                  </w:tcBorders>
                  <w:noWrap w:val="0"/>
                  <w:vAlign w:val="center"/>
                </w:tcPr>
                <w:p w14:paraId="03390F42">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0.4</w:t>
                  </w:r>
                </w:p>
              </w:tc>
              <w:tc>
                <w:tcPr>
                  <w:tcW w:w="397" w:type="pct"/>
                  <w:tcBorders>
                    <w:tl2br w:val="nil"/>
                    <w:tr2bl w:val="nil"/>
                  </w:tcBorders>
                  <w:noWrap w:val="0"/>
                  <w:vAlign w:val="center"/>
                </w:tcPr>
                <w:p w14:paraId="05C04891">
                  <w:pPr>
                    <w:pStyle w:val="13"/>
                    <w:bidi w:val="0"/>
                    <w:rPr>
                      <w:rFonts w:hint="eastAsia"/>
                      <w:color w:val="auto"/>
                      <w:lang w:val="en-US" w:eastAsia="zh-CN" w:bidi="ar-SA"/>
                    </w:rPr>
                  </w:pPr>
                  <w:r>
                    <w:rPr>
                      <w:rFonts w:hint="eastAsia"/>
                      <w:color w:val="auto"/>
                      <w:lang w:val="en-US" w:eastAsia="zh-CN" w:bidi="ar-SA"/>
                    </w:rPr>
                    <w:t>60</w:t>
                  </w:r>
                </w:p>
              </w:tc>
              <w:tc>
                <w:tcPr>
                  <w:tcW w:w="331" w:type="pct"/>
                  <w:tcBorders>
                    <w:tl2br w:val="nil"/>
                    <w:tr2bl w:val="nil"/>
                  </w:tcBorders>
                  <w:noWrap w:val="0"/>
                  <w:vAlign w:val="center"/>
                </w:tcPr>
                <w:p w14:paraId="3020AAA2">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274" w:type="pct"/>
                  <w:tcBorders>
                    <w:tl2br w:val="nil"/>
                    <w:tr2bl w:val="nil"/>
                  </w:tcBorders>
                  <w:noWrap w:val="0"/>
                  <w:vAlign w:val="center"/>
                </w:tcPr>
                <w:p w14:paraId="56BC3268">
                  <w:pPr>
                    <w:pStyle w:val="13"/>
                    <w:bidi w:val="0"/>
                    <w:rPr>
                      <w:rFonts w:hint="eastAsia"/>
                      <w:color w:val="auto"/>
                      <w:lang w:val="en-US" w:eastAsia="zh-CN" w:bidi="ar-SA"/>
                    </w:rPr>
                  </w:pPr>
                  <w:r>
                    <w:rPr>
                      <w:rFonts w:hint="eastAsia"/>
                      <w:color w:val="auto"/>
                      <w:lang w:val="en-US" w:eastAsia="zh-CN" w:bidi="ar-SA"/>
                    </w:rPr>
                    <w:t>0</w:t>
                  </w:r>
                </w:p>
              </w:tc>
              <w:tc>
                <w:tcPr>
                  <w:tcW w:w="302" w:type="pct"/>
                  <w:tcBorders>
                    <w:tl2br w:val="nil"/>
                    <w:tr2bl w:val="nil"/>
                  </w:tcBorders>
                  <w:noWrap w:val="0"/>
                  <w:vAlign w:val="center"/>
                </w:tcPr>
                <w:p w14:paraId="74FCECD9">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312" w:type="pct"/>
                  <w:tcBorders>
                    <w:tl2br w:val="nil"/>
                    <w:tr2bl w:val="nil"/>
                  </w:tcBorders>
                  <w:noWrap w:val="0"/>
                  <w:vAlign w:val="center"/>
                </w:tcPr>
                <w:p w14:paraId="5464C559">
                  <w:pPr>
                    <w:pStyle w:val="13"/>
                    <w:bidi w:val="0"/>
                    <w:rPr>
                      <w:rFonts w:hint="eastAsia"/>
                      <w:color w:val="auto"/>
                      <w:lang w:val="en-US" w:eastAsia="zh-CN" w:bidi="ar-SA"/>
                    </w:rPr>
                  </w:pPr>
                  <w:r>
                    <w:rPr>
                      <w:rFonts w:hint="default"/>
                      <w:color w:val="auto"/>
                      <w:lang w:val="en-US" w:eastAsia="zh-CN" w:bidi="ar-SA"/>
                    </w:rPr>
                    <w:t>0</w:t>
                  </w:r>
                </w:p>
              </w:tc>
              <w:tc>
                <w:tcPr>
                  <w:tcW w:w="431" w:type="pct"/>
                  <w:tcBorders>
                    <w:tl2br w:val="nil"/>
                    <w:tr2bl w:val="nil"/>
                  </w:tcBorders>
                  <w:noWrap w:val="0"/>
                  <w:vAlign w:val="center"/>
                </w:tcPr>
                <w:p w14:paraId="2EF15EB9">
                  <w:pPr>
                    <w:pStyle w:val="13"/>
                    <w:widowControl w:val="0"/>
                    <w:bidi w:val="0"/>
                    <w:rPr>
                      <w:rFonts w:hint="eastAsia"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蒸发损耗</w:t>
                  </w:r>
                </w:p>
              </w:tc>
            </w:tr>
            <w:tr w14:paraId="3251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51" w:type="pct"/>
                  <w:tcBorders>
                    <w:tl2br w:val="nil"/>
                    <w:tr2bl w:val="nil"/>
                  </w:tcBorders>
                  <w:noWrap w:val="0"/>
                  <w:vAlign w:val="center"/>
                </w:tcPr>
                <w:p w14:paraId="7FFA4A0C">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7</w:t>
                  </w:r>
                </w:p>
              </w:tc>
              <w:tc>
                <w:tcPr>
                  <w:tcW w:w="170" w:type="pct"/>
                  <w:vMerge w:val="restart"/>
                  <w:tcBorders>
                    <w:tl2br w:val="nil"/>
                    <w:tr2bl w:val="nil"/>
                  </w:tcBorders>
                  <w:noWrap w:val="0"/>
                  <w:vAlign w:val="center"/>
                </w:tcPr>
                <w:p w14:paraId="4A31B07B">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二期</w:t>
                  </w:r>
                </w:p>
              </w:tc>
              <w:tc>
                <w:tcPr>
                  <w:tcW w:w="624" w:type="pct"/>
                  <w:tcBorders>
                    <w:tl2br w:val="nil"/>
                    <w:tr2bl w:val="nil"/>
                  </w:tcBorders>
                  <w:noWrap w:val="0"/>
                  <w:vAlign w:val="center"/>
                </w:tcPr>
                <w:p w14:paraId="7E9C22B7">
                  <w:pPr>
                    <w:pStyle w:val="13"/>
                    <w:widowControl w:val="0"/>
                    <w:bidi w:val="0"/>
                    <w:rPr>
                      <w:rFonts w:hint="eastAsia"/>
                      <w:color w:val="auto"/>
                      <w:lang w:val="en-US" w:eastAsia="zh-CN" w:bidi="ar-SA"/>
                    </w:rPr>
                  </w:pPr>
                  <w:r>
                    <w:rPr>
                      <w:rFonts w:hint="default" w:ascii="Times New Roman" w:hAnsi="Times New Roman" w:cs="Times New Roman"/>
                      <w:color w:val="auto"/>
                      <w:highlight w:val="none"/>
                      <w:lang w:val="en-US" w:eastAsia="zh-CN" w:bidi="ar-SA"/>
                    </w:rPr>
                    <w:t>生活用水</w:t>
                  </w:r>
                </w:p>
              </w:tc>
              <w:tc>
                <w:tcPr>
                  <w:tcW w:w="326" w:type="pct"/>
                  <w:tcBorders>
                    <w:tl2br w:val="nil"/>
                    <w:tr2bl w:val="nil"/>
                  </w:tcBorders>
                  <w:noWrap w:val="0"/>
                  <w:vAlign w:val="center"/>
                </w:tcPr>
                <w:p w14:paraId="01DE5478">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150</w:t>
                  </w:r>
                </w:p>
              </w:tc>
              <w:tc>
                <w:tcPr>
                  <w:tcW w:w="326" w:type="pct"/>
                  <w:tcBorders>
                    <w:tl2br w:val="nil"/>
                    <w:tr2bl w:val="nil"/>
                  </w:tcBorders>
                  <w:noWrap w:val="0"/>
                  <w:vAlign w:val="center"/>
                </w:tcPr>
                <w:p w14:paraId="69FC3036">
                  <w:pPr>
                    <w:pStyle w:val="13"/>
                    <w:widowControl w:val="0"/>
                    <w:bidi w:val="0"/>
                    <w:rPr>
                      <w:rFonts w:hint="eastAsia" w:cs="Times New Roman"/>
                      <w:color w:val="auto"/>
                      <w:highlight w:val="none"/>
                      <w:lang w:val="en-US" w:eastAsia="zh-CN" w:bidi="ar-SA"/>
                    </w:rPr>
                  </w:pPr>
                  <w:r>
                    <w:rPr>
                      <w:rFonts w:hint="eastAsia" w:cs="Times New Roman"/>
                      <w:color w:val="auto"/>
                      <w:highlight w:val="none"/>
                      <w:lang w:val="en-US" w:eastAsia="zh-CN" w:bidi="ar-SA"/>
                    </w:rPr>
                    <w:t>0.8</w:t>
                  </w:r>
                </w:p>
              </w:tc>
              <w:tc>
                <w:tcPr>
                  <w:tcW w:w="326" w:type="pct"/>
                  <w:tcBorders>
                    <w:tl2br w:val="nil"/>
                    <w:tr2bl w:val="nil"/>
                  </w:tcBorders>
                  <w:noWrap w:val="0"/>
                  <w:vAlign w:val="center"/>
                </w:tcPr>
                <w:p w14:paraId="6201E9CF">
                  <w:pPr>
                    <w:pStyle w:val="13"/>
                    <w:bidi w:val="0"/>
                    <w:rPr>
                      <w:rFonts w:hint="eastAsia"/>
                      <w:color w:val="auto"/>
                      <w:lang w:val="en-US" w:eastAsia="zh-CN" w:bidi="ar-SA"/>
                    </w:rPr>
                  </w:pPr>
                  <w:r>
                    <w:rPr>
                      <w:rFonts w:hint="eastAsia"/>
                      <w:color w:val="auto"/>
                      <w:lang w:val="en-US" w:eastAsia="zh-CN" w:bidi="ar-SA"/>
                    </w:rPr>
                    <w:t>120</w:t>
                  </w:r>
                </w:p>
              </w:tc>
              <w:tc>
                <w:tcPr>
                  <w:tcW w:w="363" w:type="pct"/>
                  <w:tcBorders>
                    <w:tl2br w:val="nil"/>
                    <w:tr2bl w:val="nil"/>
                  </w:tcBorders>
                  <w:noWrap w:val="0"/>
                  <w:vAlign w:val="center"/>
                </w:tcPr>
                <w:p w14:paraId="6734D8EB">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0.8</w:t>
                  </w:r>
                </w:p>
              </w:tc>
              <w:tc>
                <w:tcPr>
                  <w:tcW w:w="368" w:type="pct"/>
                  <w:tcBorders>
                    <w:tl2br w:val="nil"/>
                    <w:tr2bl w:val="nil"/>
                  </w:tcBorders>
                  <w:noWrap w:val="0"/>
                  <w:vAlign w:val="center"/>
                </w:tcPr>
                <w:p w14:paraId="74ECB368">
                  <w:pPr>
                    <w:pStyle w:val="13"/>
                    <w:bidi w:val="0"/>
                    <w:rPr>
                      <w:rFonts w:hint="eastAsia"/>
                      <w:color w:val="auto"/>
                      <w:lang w:val="en-US" w:eastAsia="zh-CN" w:bidi="ar-SA"/>
                    </w:rPr>
                  </w:pPr>
                  <w:r>
                    <w:rPr>
                      <w:rFonts w:hint="eastAsia"/>
                      <w:color w:val="auto"/>
                      <w:lang w:val="en-US" w:eastAsia="zh-CN" w:bidi="ar-SA"/>
                    </w:rPr>
                    <w:t>120</w:t>
                  </w:r>
                </w:p>
              </w:tc>
              <w:tc>
                <w:tcPr>
                  <w:tcW w:w="293" w:type="pct"/>
                  <w:tcBorders>
                    <w:tl2br w:val="nil"/>
                    <w:tr2bl w:val="nil"/>
                  </w:tcBorders>
                  <w:noWrap w:val="0"/>
                  <w:vAlign w:val="center"/>
                </w:tcPr>
                <w:p w14:paraId="38281D87">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0.16</w:t>
                  </w:r>
                </w:p>
              </w:tc>
              <w:tc>
                <w:tcPr>
                  <w:tcW w:w="397" w:type="pct"/>
                  <w:tcBorders>
                    <w:tl2br w:val="nil"/>
                    <w:tr2bl w:val="nil"/>
                  </w:tcBorders>
                  <w:noWrap w:val="0"/>
                  <w:vAlign w:val="center"/>
                </w:tcPr>
                <w:p w14:paraId="6F10809F">
                  <w:pPr>
                    <w:pStyle w:val="13"/>
                    <w:bidi w:val="0"/>
                    <w:rPr>
                      <w:rFonts w:hint="eastAsia"/>
                      <w:color w:val="auto"/>
                      <w:lang w:val="en-US" w:eastAsia="zh-CN" w:bidi="ar-SA"/>
                    </w:rPr>
                  </w:pPr>
                  <w:r>
                    <w:rPr>
                      <w:rFonts w:hint="eastAsia"/>
                      <w:color w:val="auto"/>
                      <w:lang w:val="en-US" w:eastAsia="zh-CN" w:bidi="ar-SA"/>
                    </w:rPr>
                    <w:t>24</w:t>
                  </w:r>
                </w:p>
              </w:tc>
              <w:tc>
                <w:tcPr>
                  <w:tcW w:w="331" w:type="pct"/>
                  <w:tcBorders>
                    <w:tl2br w:val="nil"/>
                    <w:tr2bl w:val="nil"/>
                  </w:tcBorders>
                  <w:noWrap w:val="0"/>
                  <w:vAlign w:val="center"/>
                </w:tcPr>
                <w:p w14:paraId="377D0574">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274" w:type="pct"/>
                  <w:tcBorders>
                    <w:tl2br w:val="nil"/>
                    <w:tr2bl w:val="nil"/>
                  </w:tcBorders>
                  <w:noWrap w:val="0"/>
                  <w:vAlign w:val="center"/>
                </w:tcPr>
                <w:p w14:paraId="3CE3545D">
                  <w:pPr>
                    <w:pStyle w:val="13"/>
                    <w:bidi w:val="0"/>
                    <w:rPr>
                      <w:rFonts w:hint="eastAsia"/>
                      <w:color w:val="auto"/>
                      <w:lang w:val="en-US" w:eastAsia="zh-CN" w:bidi="ar-SA"/>
                    </w:rPr>
                  </w:pPr>
                  <w:r>
                    <w:rPr>
                      <w:rFonts w:hint="eastAsia"/>
                      <w:color w:val="auto"/>
                      <w:lang w:val="en-US" w:eastAsia="zh-CN" w:bidi="ar-SA"/>
                    </w:rPr>
                    <w:t>0</w:t>
                  </w:r>
                </w:p>
              </w:tc>
              <w:tc>
                <w:tcPr>
                  <w:tcW w:w="302" w:type="pct"/>
                  <w:tcBorders>
                    <w:tl2br w:val="nil"/>
                    <w:tr2bl w:val="nil"/>
                  </w:tcBorders>
                  <w:noWrap w:val="0"/>
                  <w:vAlign w:val="center"/>
                </w:tcPr>
                <w:p w14:paraId="2F35857A">
                  <w:pPr>
                    <w:pStyle w:val="13"/>
                    <w:widowControl w:val="0"/>
                    <w:bidi w:val="0"/>
                    <w:rPr>
                      <w:rFonts w:hint="eastAsia" w:cs="Times New Roman"/>
                      <w:color w:val="auto"/>
                      <w:highlight w:val="none"/>
                      <w:lang w:val="en-US" w:eastAsia="zh-CN" w:bidi="ar-SA"/>
                    </w:rPr>
                  </w:pPr>
                  <w:r>
                    <w:rPr>
                      <w:rFonts w:hint="eastAsia" w:cs="Times New Roman"/>
                      <w:color w:val="auto"/>
                      <w:highlight w:val="none"/>
                      <w:lang w:val="en-US" w:eastAsia="zh-CN" w:bidi="ar-SA"/>
                    </w:rPr>
                    <w:t>0.64</w:t>
                  </w:r>
                </w:p>
              </w:tc>
              <w:tc>
                <w:tcPr>
                  <w:tcW w:w="312" w:type="pct"/>
                  <w:tcBorders>
                    <w:tl2br w:val="nil"/>
                    <w:tr2bl w:val="nil"/>
                  </w:tcBorders>
                  <w:noWrap w:val="0"/>
                  <w:vAlign w:val="center"/>
                </w:tcPr>
                <w:p w14:paraId="76F46B65">
                  <w:pPr>
                    <w:pStyle w:val="13"/>
                    <w:bidi w:val="0"/>
                    <w:rPr>
                      <w:rFonts w:hint="eastAsia"/>
                      <w:color w:val="auto"/>
                      <w:lang w:val="en-US" w:eastAsia="zh-CN" w:bidi="ar-SA"/>
                    </w:rPr>
                  </w:pPr>
                  <w:r>
                    <w:rPr>
                      <w:rFonts w:hint="default"/>
                      <w:color w:val="auto"/>
                      <w:lang w:val="en-US" w:eastAsia="zh-CN" w:bidi="ar-SA"/>
                    </w:rPr>
                    <w:t>96</w:t>
                  </w:r>
                </w:p>
              </w:tc>
              <w:tc>
                <w:tcPr>
                  <w:tcW w:w="431" w:type="pct"/>
                  <w:tcBorders>
                    <w:tl2br w:val="nil"/>
                    <w:tr2bl w:val="nil"/>
                  </w:tcBorders>
                  <w:noWrap w:val="0"/>
                  <w:vAlign w:val="center"/>
                </w:tcPr>
                <w:p w14:paraId="6561EAF8">
                  <w:pPr>
                    <w:pStyle w:val="13"/>
                    <w:widowControl w:val="0"/>
                    <w:bidi w:val="0"/>
                    <w:rPr>
                      <w:rFonts w:hint="eastAsia"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洒水抑尘</w:t>
                  </w:r>
                </w:p>
              </w:tc>
            </w:tr>
            <w:tr w14:paraId="7B9A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51" w:type="pct"/>
                  <w:tcBorders>
                    <w:tl2br w:val="nil"/>
                    <w:tr2bl w:val="nil"/>
                  </w:tcBorders>
                  <w:noWrap w:val="0"/>
                  <w:vAlign w:val="center"/>
                </w:tcPr>
                <w:p w14:paraId="2443211A">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8</w:t>
                  </w:r>
                </w:p>
              </w:tc>
              <w:tc>
                <w:tcPr>
                  <w:tcW w:w="170" w:type="pct"/>
                  <w:vMerge w:val="continue"/>
                  <w:tcBorders>
                    <w:tl2br w:val="nil"/>
                    <w:tr2bl w:val="nil"/>
                  </w:tcBorders>
                  <w:noWrap w:val="0"/>
                  <w:vAlign w:val="center"/>
                </w:tcPr>
                <w:p w14:paraId="76390AB6">
                  <w:pPr>
                    <w:pStyle w:val="13"/>
                    <w:widowControl w:val="0"/>
                    <w:bidi w:val="0"/>
                    <w:rPr>
                      <w:rFonts w:hint="eastAsia" w:cs="Times New Roman"/>
                      <w:color w:val="auto"/>
                      <w:highlight w:val="none"/>
                      <w:lang w:val="en-US" w:eastAsia="zh-CN" w:bidi="ar-SA"/>
                    </w:rPr>
                  </w:pPr>
                </w:p>
              </w:tc>
              <w:tc>
                <w:tcPr>
                  <w:tcW w:w="624" w:type="pct"/>
                  <w:tcBorders>
                    <w:tl2br w:val="nil"/>
                    <w:tr2bl w:val="nil"/>
                  </w:tcBorders>
                  <w:noWrap w:val="0"/>
                  <w:vAlign w:val="center"/>
                </w:tcPr>
                <w:p w14:paraId="361D063C">
                  <w:pPr>
                    <w:pStyle w:val="13"/>
                    <w:widowControl w:val="0"/>
                    <w:bidi w:val="0"/>
                    <w:rPr>
                      <w:rFonts w:hint="eastAsia"/>
                      <w:color w:val="auto"/>
                      <w:lang w:val="en-US" w:eastAsia="zh-CN" w:bidi="ar-SA"/>
                    </w:rPr>
                  </w:pPr>
                  <w:r>
                    <w:rPr>
                      <w:rFonts w:hint="default" w:ascii="Times New Roman" w:hAnsi="Times New Roman" w:cs="Times New Roman"/>
                      <w:color w:val="auto"/>
                      <w:highlight w:val="none"/>
                      <w:lang w:val="en-US" w:eastAsia="zh-CN" w:bidi="ar-SA"/>
                    </w:rPr>
                    <w:t>水稳料搅拌用水</w:t>
                  </w:r>
                </w:p>
              </w:tc>
              <w:tc>
                <w:tcPr>
                  <w:tcW w:w="326" w:type="pct"/>
                  <w:tcBorders>
                    <w:tl2br w:val="nil"/>
                    <w:tr2bl w:val="nil"/>
                  </w:tcBorders>
                  <w:noWrap w:val="0"/>
                  <w:vAlign w:val="center"/>
                </w:tcPr>
                <w:p w14:paraId="144B1BFD">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80</w:t>
                  </w:r>
                </w:p>
              </w:tc>
              <w:tc>
                <w:tcPr>
                  <w:tcW w:w="326" w:type="pct"/>
                  <w:tcBorders>
                    <w:tl2br w:val="nil"/>
                    <w:tr2bl w:val="nil"/>
                  </w:tcBorders>
                  <w:noWrap w:val="0"/>
                  <w:vAlign w:val="center"/>
                </w:tcPr>
                <w:p w14:paraId="0A912C3D">
                  <w:pPr>
                    <w:pStyle w:val="13"/>
                    <w:widowControl w:val="0"/>
                    <w:bidi w:val="0"/>
                    <w:rPr>
                      <w:rFonts w:hint="eastAsia" w:cs="Times New Roman"/>
                      <w:color w:val="auto"/>
                      <w:highlight w:val="none"/>
                      <w:lang w:val="en-US" w:eastAsia="zh-CN" w:bidi="ar-SA"/>
                    </w:rPr>
                  </w:pPr>
                  <w:r>
                    <w:rPr>
                      <w:rFonts w:hint="eastAsia" w:cs="Times New Roman"/>
                      <w:color w:val="auto"/>
                      <w:highlight w:val="none"/>
                      <w:lang w:val="en-US" w:eastAsia="zh-CN" w:bidi="ar-SA"/>
                    </w:rPr>
                    <w:t>48</w:t>
                  </w:r>
                </w:p>
              </w:tc>
              <w:tc>
                <w:tcPr>
                  <w:tcW w:w="326" w:type="pct"/>
                  <w:tcBorders>
                    <w:tl2br w:val="nil"/>
                    <w:tr2bl w:val="nil"/>
                  </w:tcBorders>
                  <w:noWrap w:val="0"/>
                  <w:vAlign w:val="center"/>
                </w:tcPr>
                <w:p w14:paraId="7C1BF371">
                  <w:pPr>
                    <w:pStyle w:val="13"/>
                    <w:bidi w:val="0"/>
                    <w:rPr>
                      <w:rFonts w:hint="eastAsia"/>
                      <w:color w:val="auto"/>
                      <w:lang w:val="en-US" w:eastAsia="zh-CN" w:bidi="ar-SA"/>
                    </w:rPr>
                  </w:pPr>
                  <w:r>
                    <w:rPr>
                      <w:rFonts w:hint="eastAsia"/>
                      <w:color w:val="auto"/>
                      <w:lang w:val="en-US" w:eastAsia="zh-CN" w:bidi="ar-SA"/>
                    </w:rPr>
                    <w:t>3840</w:t>
                  </w:r>
                </w:p>
              </w:tc>
              <w:tc>
                <w:tcPr>
                  <w:tcW w:w="363" w:type="pct"/>
                  <w:tcBorders>
                    <w:tl2br w:val="nil"/>
                    <w:tr2bl w:val="nil"/>
                  </w:tcBorders>
                  <w:noWrap w:val="0"/>
                  <w:vAlign w:val="center"/>
                </w:tcPr>
                <w:p w14:paraId="10A8AD11">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48</w:t>
                  </w:r>
                </w:p>
              </w:tc>
              <w:tc>
                <w:tcPr>
                  <w:tcW w:w="368" w:type="pct"/>
                  <w:tcBorders>
                    <w:tl2br w:val="nil"/>
                    <w:tr2bl w:val="nil"/>
                  </w:tcBorders>
                  <w:noWrap w:val="0"/>
                  <w:vAlign w:val="center"/>
                </w:tcPr>
                <w:p w14:paraId="36675CF1">
                  <w:pPr>
                    <w:pStyle w:val="13"/>
                    <w:bidi w:val="0"/>
                    <w:rPr>
                      <w:rFonts w:hint="eastAsia"/>
                      <w:color w:val="auto"/>
                      <w:lang w:val="en-US" w:eastAsia="zh-CN" w:bidi="ar-SA"/>
                    </w:rPr>
                  </w:pPr>
                  <w:r>
                    <w:rPr>
                      <w:rFonts w:hint="eastAsia"/>
                      <w:color w:val="auto"/>
                      <w:lang w:val="en-US" w:eastAsia="zh-CN" w:bidi="ar-SA"/>
                    </w:rPr>
                    <w:t>3840</w:t>
                  </w:r>
                </w:p>
              </w:tc>
              <w:tc>
                <w:tcPr>
                  <w:tcW w:w="293" w:type="pct"/>
                  <w:tcBorders>
                    <w:tl2br w:val="nil"/>
                    <w:tr2bl w:val="nil"/>
                  </w:tcBorders>
                  <w:noWrap w:val="0"/>
                  <w:vAlign w:val="center"/>
                </w:tcPr>
                <w:p w14:paraId="1C50968E">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48</w:t>
                  </w:r>
                </w:p>
              </w:tc>
              <w:tc>
                <w:tcPr>
                  <w:tcW w:w="397" w:type="pct"/>
                  <w:tcBorders>
                    <w:tl2br w:val="nil"/>
                    <w:tr2bl w:val="nil"/>
                  </w:tcBorders>
                  <w:noWrap w:val="0"/>
                  <w:vAlign w:val="center"/>
                </w:tcPr>
                <w:p w14:paraId="1EF4C880">
                  <w:pPr>
                    <w:pStyle w:val="13"/>
                    <w:bidi w:val="0"/>
                    <w:rPr>
                      <w:rFonts w:hint="eastAsia"/>
                      <w:color w:val="auto"/>
                      <w:lang w:val="en-US" w:eastAsia="zh-CN" w:bidi="ar-SA"/>
                    </w:rPr>
                  </w:pPr>
                  <w:r>
                    <w:rPr>
                      <w:rFonts w:hint="eastAsia"/>
                      <w:color w:val="auto"/>
                      <w:lang w:val="en-US" w:eastAsia="zh-CN" w:bidi="ar-SA"/>
                    </w:rPr>
                    <w:t>3840</w:t>
                  </w:r>
                </w:p>
              </w:tc>
              <w:tc>
                <w:tcPr>
                  <w:tcW w:w="331" w:type="pct"/>
                  <w:tcBorders>
                    <w:tl2br w:val="nil"/>
                    <w:tr2bl w:val="nil"/>
                  </w:tcBorders>
                  <w:noWrap w:val="0"/>
                  <w:vAlign w:val="center"/>
                </w:tcPr>
                <w:p w14:paraId="3D43A7EC">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274" w:type="pct"/>
                  <w:tcBorders>
                    <w:tl2br w:val="nil"/>
                    <w:tr2bl w:val="nil"/>
                  </w:tcBorders>
                  <w:noWrap w:val="0"/>
                  <w:vAlign w:val="center"/>
                </w:tcPr>
                <w:p w14:paraId="66ED8C22">
                  <w:pPr>
                    <w:pStyle w:val="13"/>
                    <w:bidi w:val="0"/>
                    <w:rPr>
                      <w:rFonts w:hint="eastAsia"/>
                      <w:color w:val="auto"/>
                      <w:lang w:val="en-US" w:eastAsia="zh-CN" w:bidi="ar-SA"/>
                    </w:rPr>
                  </w:pPr>
                  <w:r>
                    <w:rPr>
                      <w:rFonts w:hint="eastAsia"/>
                      <w:color w:val="auto"/>
                      <w:lang w:val="en-US" w:eastAsia="zh-CN" w:bidi="ar-SA"/>
                    </w:rPr>
                    <w:t>0</w:t>
                  </w:r>
                </w:p>
              </w:tc>
              <w:tc>
                <w:tcPr>
                  <w:tcW w:w="302" w:type="pct"/>
                  <w:tcBorders>
                    <w:tl2br w:val="nil"/>
                    <w:tr2bl w:val="nil"/>
                  </w:tcBorders>
                  <w:noWrap w:val="0"/>
                  <w:vAlign w:val="center"/>
                </w:tcPr>
                <w:p w14:paraId="5FEBE8B8">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312" w:type="pct"/>
                  <w:tcBorders>
                    <w:tl2br w:val="nil"/>
                    <w:tr2bl w:val="nil"/>
                  </w:tcBorders>
                  <w:noWrap w:val="0"/>
                  <w:vAlign w:val="center"/>
                </w:tcPr>
                <w:p w14:paraId="321FAD49">
                  <w:pPr>
                    <w:pStyle w:val="13"/>
                    <w:bidi w:val="0"/>
                    <w:rPr>
                      <w:rFonts w:hint="eastAsia"/>
                      <w:color w:val="auto"/>
                      <w:lang w:val="en-US" w:eastAsia="zh-CN" w:bidi="ar-SA"/>
                    </w:rPr>
                  </w:pPr>
                  <w:r>
                    <w:rPr>
                      <w:rFonts w:hint="default"/>
                      <w:color w:val="auto"/>
                      <w:lang w:val="en-US" w:eastAsia="zh-CN" w:bidi="ar-SA"/>
                    </w:rPr>
                    <w:t>0</w:t>
                  </w:r>
                </w:p>
              </w:tc>
              <w:tc>
                <w:tcPr>
                  <w:tcW w:w="431" w:type="pct"/>
                  <w:tcBorders>
                    <w:tl2br w:val="nil"/>
                    <w:tr2bl w:val="nil"/>
                  </w:tcBorders>
                  <w:noWrap w:val="0"/>
                  <w:vAlign w:val="center"/>
                </w:tcPr>
                <w:p w14:paraId="41EBEFDF">
                  <w:pPr>
                    <w:pStyle w:val="13"/>
                    <w:widowControl w:val="0"/>
                    <w:bidi w:val="0"/>
                    <w:rPr>
                      <w:rFonts w:hint="eastAsia"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进入产品</w:t>
                  </w:r>
                </w:p>
              </w:tc>
            </w:tr>
            <w:tr w14:paraId="1E1E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51" w:type="pct"/>
                  <w:tcBorders>
                    <w:tl2br w:val="nil"/>
                    <w:tr2bl w:val="nil"/>
                  </w:tcBorders>
                  <w:noWrap w:val="0"/>
                  <w:vAlign w:val="center"/>
                </w:tcPr>
                <w:p w14:paraId="68863E94">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9</w:t>
                  </w:r>
                </w:p>
              </w:tc>
              <w:tc>
                <w:tcPr>
                  <w:tcW w:w="170" w:type="pct"/>
                  <w:vMerge w:val="continue"/>
                  <w:tcBorders>
                    <w:tl2br w:val="nil"/>
                    <w:tr2bl w:val="nil"/>
                  </w:tcBorders>
                  <w:noWrap w:val="0"/>
                  <w:vAlign w:val="center"/>
                </w:tcPr>
                <w:p w14:paraId="42440595">
                  <w:pPr>
                    <w:pStyle w:val="13"/>
                    <w:widowControl w:val="0"/>
                    <w:bidi w:val="0"/>
                    <w:rPr>
                      <w:rFonts w:hint="eastAsia" w:cs="Times New Roman"/>
                      <w:color w:val="auto"/>
                      <w:highlight w:val="none"/>
                      <w:lang w:val="en-US" w:eastAsia="zh-CN" w:bidi="ar-SA"/>
                    </w:rPr>
                  </w:pPr>
                </w:p>
              </w:tc>
              <w:tc>
                <w:tcPr>
                  <w:tcW w:w="624" w:type="pct"/>
                  <w:tcBorders>
                    <w:tl2br w:val="nil"/>
                    <w:tr2bl w:val="nil"/>
                  </w:tcBorders>
                  <w:noWrap w:val="0"/>
                  <w:vAlign w:val="center"/>
                </w:tcPr>
                <w:p w14:paraId="63060FCA">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车辆及罐体冲洗用水</w:t>
                  </w:r>
                </w:p>
              </w:tc>
              <w:tc>
                <w:tcPr>
                  <w:tcW w:w="326" w:type="pct"/>
                  <w:tcBorders>
                    <w:tl2br w:val="nil"/>
                    <w:tr2bl w:val="nil"/>
                  </w:tcBorders>
                  <w:noWrap w:val="0"/>
                  <w:vAlign w:val="center"/>
                </w:tcPr>
                <w:p w14:paraId="67994D4C">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80</w:t>
                  </w:r>
                </w:p>
              </w:tc>
              <w:tc>
                <w:tcPr>
                  <w:tcW w:w="326" w:type="pct"/>
                  <w:tcBorders>
                    <w:tl2br w:val="nil"/>
                    <w:tr2bl w:val="nil"/>
                  </w:tcBorders>
                  <w:noWrap w:val="0"/>
                  <w:vAlign w:val="center"/>
                </w:tcPr>
                <w:p w14:paraId="100F7800">
                  <w:pPr>
                    <w:pStyle w:val="13"/>
                    <w:widowControl w:val="0"/>
                    <w:bidi w:val="0"/>
                    <w:rPr>
                      <w:rFonts w:hint="eastAsia" w:cs="Times New Roman"/>
                      <w:color w:val="auto"/>
                      <w:highlight w:val="none"/>
                      <w:lang w:val="en-US" w:eastAsia="zh-CN" w:bidi="ar-SA"/>
                    </w:rPr>
                  </w:pPr>
                  <w:r>
                    <w:rPr>
                      <w:rFonts w:hint="eastAsia" w:cs="Times New Roman"/>
                      <w:color w:val="auto"/>
                      <w:highlight w:val="none"/>
                      <w:lang w:val="en-US" w:eastAsia="zh-CN" w:bidi="ar-SA"/>
                    </w:rPr>
                    <w:t>20</w:t>
                  </w:r>
                </w:p>
              </w:tc>
              <w:tc>
                <w:tcPr>
                  <w:tcW w:w="326" w:type="pct"/>
                  <w:tcBorders>
                    <w:tl2br w:val="nil"/>
                    <w:tr2bl w:val="nil"/>
                  </w:tcBorders>
                  <w:noWrap w:val="0"/>
                  <w:vAlign w:val="center"/>
                </w:tcPr>
                <w:p w14:paraId="75445FC2">
                  <w:pPr>
                    <w:pStyle w:val="13"/>
                    <w:bidi w:val="0"/>
                    <w:rPr>
                      <w:rFonts w:hint="eastAsia"/>
                      <w:color w:val="auto"/>
                      <w:lang w:val="en-US" w:eastAsia="zh-CN" w:bidi="ar-SA"/>
                    </w:rPr>
                  </w:pPr>
                  <w:r>
                    <w:rPr>
                      <w:rFonts w:hint="eastAsia"/>
                      <w:color w:val="auto"/>
                      <w:lang w:val="en-US" w:eastAsia="zh-CN" w:bidi="ar-SA"/>
                    </w:rPr>
                    <w:t>1600</w:t>
                  </w:r>
                </w:p>
              </w:tc>
              <w:tc>
                <w:tcPr>
                  <w:tcW w:w="363" w:type="pct"/>
                  <w:tcBorders>
                    <w:tl2br w:val="nil"/>
                    <w:tr2bl w:val="nil"/>
                  </w:tcBorders>
                  <w:noWrap w:val="0"/>
                  <w:vAlign w:val="center"/>
                </w:tcPr>
                <w:p w14:paraId="14D2CEAC">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w:t>
                  </w:r>
                </w:p>
              </w:tc>
              <w:tc>
                <w:tcPr>
                  <w:tcW w:w="368" w:type="pct"/>
                  <w:tcBorders>
                    <w:tl2br w:val="nil"/>
                    <w:tr2bl w:val="nil"/>
                  </w:tcBorders>
                  <w:noWrap w:val="0"/>
                  <w:vAlign w:val="center"/>
                </w:tcPr>
                <w:p w14:paraId="1189C39B">
                  <w:pPr>
                    <w:pStyle w:val="13"/>
                    <w:bidi w:val="0"/>
                    <w:rPr>
                      <w:rFonts w:hint="eastAsia"/>
                      <w:color w:val="auto"/>
                      <w:lang w:val="en-US" w:eastAsia="zh-CN" w:bidi="ar-SA"/>
                    </w:rPr>
                  </w:pPr>
                  <w:r>
                    <w:rPr>
                      <w:rFonts w:hint="eastAsia"/>
                      <w:color w:val="auto"/>
                      <w:lang w:val="en-US" w:eastAsia="zh-CN" w:bidi="ar-SA"/>
                    </w:rPr>
                    <w:t>320</w:t>
                  </w:r>
                </w:p>
              </w:tc>
              <w:tc>
                <w:tcPr>
                  <w:tcW w:w="293" w:type="pct"/>
                  <w:tcBorders>
                    <w:tl2br w:val="nil"/>
                    <w:tr2bl w:val="nil"/>
                  </w:tcBorders>
                  <w:noWrap w:val="0"/>
                  <w:vAlign w:val="center"/>
                </w:tcPr>
                <w:p w14:paraId="1EE2DEC0">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w:t>
                  </w:r>
                </w:p>
              </w:tc>
              <w:tc>
                <w:tcPr>
                  <w:tcW w:w="397" w:type="pct"/>
                  <w:tcBorders>
                    <w:tl2br w:val="nil"/>
                    <w:tr2bl w:val="nil"/>
                  </w:tcBorders>
                  <w:noWrap w:val="0"/>
                  <w:vAlign w:val="center"/>
                </w:tcPr>
                <w:p w14:paraId="3826C88E">
                  <w:pPr>
                    <w:pStyle w:val="13"/>
                    <w:bidi w:val="0"/>
                    <w:rPr>
                      <w:rFonts w:hint="eastAsia"/>
                      <w:color w:val="auto"/>
                      <w:lang w:val="en-US" w:eastAsia="zh-CN" w:bidi="ar-SA"/>
                    </w:rPr>
                  </w:pPr>
                  <w:r>
                    <w:rPr>
                      <w:rFonts w:hint="eastAsia"/>
                      <w:color w:val="auto"/>
                      <w:lang w:val="en-US" w:eastAsia="zh-CN" w:bidi="ar-SA"/>
                    </w:rPr>
                    <w:t>320</w:t>
                  </w:r>
                </w:p>
              </w:tc>
              <w:tc>
                <w:tcPr>
                  <w:tcW w:w="331" w:type="pct"/>
                  <w:tcBorders>
                    <w:tl2br w:val="nil"/>
                    <w:tr2bl w:val="nil"/>
                  </w:tcBorders>
                  <w:noWrap w:val="0"/>
                  <w:vAlign w:val="center"/>
                </w:tcPr>
                <w:p w14:paraId="35B7DBAD">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16</w:t>
                  </w:r>
                </w:p>
              </w:tc>
              <w:tc>
                <w:tcPr>
                  <w:tcW w:w="274" w:type="pct"/>
                  <w:tcBorders>
                    <w:tl2br w:val="nil"/>
                    <w:tr2bl w:val="nil"/>
                  </w:tcBorders>
                  <w:noWrap w:val="0"/>
                  <w:vAlign w:val="center"/>
                </w:tcPr>
                <w:p w14:paraId="1AC6513B">
                  <w:pPr>
                    <w:pStyle w:val="13"/>
                    <w:bidi w:val="0"/>
                    <w:rPr>
                      <w:rFonts w:hint="eastAsia"/>
                      <w:color w:val="auto"/>
                      <w:lang w:val="en-US" w:eastAsia="zh-CN" w:bidi="ar-SA"/>
                    </w:rPr>
                  </w:pPr>
                  <w:r>
                    <w:rPr>
                      <w:rFonts w:hint="eastAsia"/>
                      <w:color w:val="auto"/>
                      <w:lang w:val="en-US" w:eastAsia="zh-CN" w:bidi="ar-SA"/>
                    </w:rPr>
                    <w:t>1280</w:t>
                  </w:r>
                </w:p>
              </w:tc>
              <w:tc>
                <w:tcPr>
                  <w:tcW w:w="302" w:type="pct"/>
                  <w:tcBorders>
                    <w:tl2br w:val="nil"/>
                    <w:tr2bl w:val="nil"/>
                  </w:tcBorders>
                  <w:noWrap w:val="0"/>
                  <w:vAlign w:val="center"/>
                </w:tcPr>
                <w:p w14:paraId="56CD5049">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312" w:type="pct"/>
                  <w:tcBorders>
                    <w:tl2br w:val="nil"/>
                    <w:tr2bl w:val="nil"/>
                  </w:tcBorders>
                  <w:noWrap w:val="0"/>
                  <w:vAlign w:val="center"/>
                </w:tcPr>
                <w:p w14:paraId="299C5F73">
                  <w:pPr>
                    <w:pStyle w:val="13"/>
                    <w:bidi w:val="0"/>
                    <w:rPr>
                      <w:rFonts w:hint="eastAsia"/>
                      <w:color w:val="auto"/>
                      <w:lang w:val="en-US" w:eastAsia="zh-CN" w:bidi="ar-SA"/>
                    </w:rPr>
                  </w:pPr>
                  <w:r>
                    <w:rPr>
                      <w:rFonts w:hint="default"/>
                      <w:color w:val="auto"/>
                      <w:lang w:val="en-US" w:eastAsia="zh-CN" w:bidi="ar-SA"/>
                    </w:rPr>
                    <w:t>0</w:t>
                  </w:r>
                </w:p>
              </w:tc>
              <w:tc>
                <w:tcPr>
                  <w:tcW w:w="431" w:type="pct"/>
                  <w:tcBorders>
                    <w:tl2br w:val="nil"/>
                    <w:tr2bl w:val="nil"/>
                  </w:tcBorders>
                  <w:noWrap w:val="0"/>
                  <w:vAlign w:val="center"/>
                </w:tcPr>
                <w:p w14:paraId="482B4A53">
                  <w:pPr>
                    <w:pStyle w:val="13"/>
                    <w:widowControl w:val="0"/>
                    <w:bidi w:val="0"/>
                    <w:rPr>
                      <w:rFonts w:hint="eastAsia"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进入沉淀池，循环利用</w:t>
                  </w:r>
                </w:p>
              </w:tc>
            </w:tr>
            <w:tr w14:paraId="0405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151" w:type="pct"/>
                  <w:tcBorders>
                    <w:tl2br w:val="nil"/>
                    <w:tr2bl w:val="nil"/>
                  </w:tcBorders>
                  <w:noWrap w:val="0"/>
                  <w:vAlign w:val="center"/>
                </w:tcPr>
                <w:p w14:paraId="0E1726B0">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10</w:t>
                  </w:r>
                </w:p>
              </w:tc>
              <w:tc>
                <w:tcPr>
                  <w:tcW w:w="170" w:type="pct"/>
                  <w:vMerge w:val="continue"/>
                  <w:tcBorders>
                    <w:tl2br w:val="nil"/>
                    <w:tr2bl w:val="nil"/>
                  </w:tcBorders>
                  <w:noWrap w:val="0"/>
                  <w:vAlign w:val="center"/>
                </w:tcPr>
                <w:p w14:paraId="25230855">
                  <w:pPr>
                    <w:pStyle w:val="13"/>
                    <w:widowControl w:val="0"/>
                    <w:bidi w:val="0"/>
                    <w:rPr>
                      <w:rFonts w:hint="eastAsia" w:cs="Times New Roman"/>
                      <w:color w:val="auto"/>
                      <w:highlight w:val="none"/>
                      <w:lang w:val="en-US" w:eastAsia="zh-CN" w:bidi="ar-SA"/>
                    </w:rPr>
                  </w:pPr>
                </w:p>
              </w:tc>
              <w:tc>
                <w:tcPr>
                  <w:tcW w:w="624" w:type="pct"/>
                  <w:tcBorders>
                    <w:tl2br w:val="nil"/>
                    <w:tr2bl w:val="nil"/>
                  </w:tcBorders>
                  <w:noWrap w:val="0"/>
                  <w:vAlign w:val="center"/>
                </w:tcPr>
                <w:p w14:paraId="4ED88627">
                  <w:pPr>
                    <w:pStyle w:val="13"/>
                    <w:widowControl w:val="0"/>
                    <w:bidi w:val="0"/>
                    <w:rPr>
                      <w:rFonts w:hint="eastAsia"/>
                      <w:color w:val="auto"/>
                      <w:lang w:val="en-US" w:eastAsia="zh-CN" w:bidi="ar-SA"/>
                    </w:rPr>
                  </w:pPr>
                  <w:r>
                    <w:rPr>
                      <w:rFonts w:hint="eastAsia"/>
                      <w:color w:val="auto"/>
                      <w:lang w:val="en-US" w:eastAsia="zh-CN" w:bidi="ar-SA"/>
                    </w:rPr>
                    <w:t>车间入料斗抑尘用水</w:t>
                  </w:r>
                </w:p>
              </w:tc>
              <w:tc>
                <w:tcPr>
                  <w:tcW w:w="326" w:type="pct"/>
                  <w:tcBorders>
                    <w:tl2br w:val="nil"/>
                    <w:tr2bl w:val="nil"/>
                  </w:tcBorders>
                  <w:noWrap w:val="0"/>
                  <w:vAlign w:val="center"/>
                </w:tcPr>
                <w:p w14:paraId="0C27D6EE">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80</w:t>
                  </w:r>
                </w:p>
              </w:tc>
              <w:tc>
                <w:tcPr>
                  <w:tcW w:w="326" w:type="pct"/>
                  <w:tcBorders>
                    <w:tl2br w:val="nil"/>
                    <w:tr2bl w:val="nil"/>
                  </w:tcBorders>
                  <w:noWrap w:val="0"/>
                  <w:vAlign w:val="center"/>
                </w:tcPr>
                <w:p w14:paraId="425BB03A">
                  <w:pPr>
                    <w:pStyle w:val="13"/>
                    <w:widowControl w:val="0"/>
                    <w:bidi w:val="0"/>
                    <w:rPr>
                      <w:rFonts w:hint="eastAsia" w:cs="Times New Roman"/>
                      <w:color w:val="auto"/>
                      <w:highlight w:val="none"/>
                      <w:lang w:val="en-US" w:eastAsia="zh-CN" w:bidi="ar-SA"/>
                    </w:rPr>
                  </w:pPr>
                  <w:r>
                    <w:rPr>
                      <w:rFonts w:hint="eastAsia" w:cs="Times New Roman"/>
                      <w:color w:val="auto"/>
                      <w:highlight w:val="none"/>
                      <w:lang w:val="en-US" w:eastAsia="zh-CN" w:bidi="ar-SA"/>
                    </w:rPr>
                    <w:t>4</w:t>
                  </w:r>
                </w:p>
              </w:tc>
              <w:tc>
                <w:tcPr>
                  <w:tcW w:w="326" w:type="pct"/>
                  <w:tcBorders>
                    <w:tl2br w:val="nil"/>
                    <w:tr2bl w:val="nil"/>
                  </w:tcBorders>
                  <w:noWrap w:val="0"/>
                  <w:vAlign w:val="center"/>
                </w:tcPr>
                <w:p w14:paraId="452B46A4">
                  <w:pPr>
                    <w:pStyle w:val="13"/>
                    <w:bidi w:val="0"/>
                    <w:rPr>
                      <w:rFonts w:hint="eastAsia"/>
                      <w:color w:val="auto"/>
                      <w:lang w:val="en-US" w:eastAsia="zh-CN" w:bidi="ar-SA"/>
                    </w:rPr>
                  </w:pPr>
                  <w:r>
                    <w:rPr>
                      <w:rFonts w:hint="eastAsia"/>
                      <w:color w:val="auto"/>
                      <w:lang w:val="en-US" w:eastAsia="zh-CN" w:bidi="ar-SA"/>
                    </w:rPr>
                    <w:t>320</w:t>
                  </w:r>
                </w:p>
              </w:tc>
              <w:tc>
                <w:tcPr>
                  <w:tcW w:w="363" w:type="pct"/>
                  <w:tcBorders>
                    <w:tl2br w:val="nil"/>
                    <w:tr2bl w:val="nil"/>
                  </w:tcBorders>
                  <w:noWrap w:val="0"/>
                  <w:vAlign w:val="center"/>
                </w:tcPr>
                <w:p w14:paraId="349272FA">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w:t>
                  </w:r>
                </w:p>
              </w:tc>
              <w:tc>
                <w:tcPr>
                  <w:tcW w:w="368" w:type="pct"/>
                  <w:tcBorders>
                    <w:tl2br w:val="nil"/>
                    <w:tr2bl w:val="nil"/>
                  </w:tcBorders>
                  <w:noWrap w:val="0"/>
                  <w:vAlign w:val="center"/>
                </w:tcPr>
                <w:p w14:paraId="7E0B5C03">
                  <w:pPr>
                    <w:pStyle w:val="13"/>
                    <w:bidi w:val="0"/>
                    <w:rPr>
                      <w:rFonts w:hint="eastAsia"/>
                      <w:color w:val="auto"/>
                      <w:lang w:val="en-US" w:eastAsia="zh-CN" w:bidi="ar-SA"/>
                    </w:rPr>
                  </w:pPr>
                  <w:r>
                    <w:rPr>
                      <w:rFonts w:hint="eastAsia"/>
                      <w:color w:val="auto"/>
                      <w:lang w:val="en-US" w:eastAsia="zh-CN" w:bidi="ar-SA"/>
                    </w:rPr>
                    <w:t>320</w:t>
                  </w:r>
                </w:p>
              </w:tc>
              <w:tc>
                <w:tcPr>
                  <w:tcW w:w="293" w:type="pct"/>
                  <w:tcBorders>
                    <w:tl2br w:val="nil"/>
                    <w:tr2bl w:val="nil"/>
                  </w:tcBorders>
                  <w:noWrap w:val="0"/>
                  <w:vAlign w:val="center"/>
                </w:tcPr>
                <w:p w14:paraId="5E4134F5">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4</w:t>
                  </w:r>
                </w:p>
              </w:tc>
              <w:tc>
                <w:tcPr>
                  <w:tcW w:w="397" w:type="pct"/>
                  <w:tcBorders>
                    <w:tl2br w:val="nil"/>
                    <w:tr2bl w:val="nil"/>
                  </w:tcBorders>
                  <w:noWrap w:val="0"/>
                  <w:vAlign w:val="center"/>
                </w:tcPr>
                <w:p w14:paraId="7E1541E9">
                  <w:pPr>
                    <w:pStyle w:val="13"/>
                    <w:bidi w:val="0"/>
                    <w:rPr>
                      <w:rFonts w:hint="eastAsia"/>
                      <w:color w:val="auto"/>
                      <w:lang w:val="en-US" w:eastAsia="zh-CN" w:bidi="ar-SA"/>
                    </w:rPr>
                  </w:pPr>
                  <w:r>
                    <w:rPr>
                      <w:rFonts w:hint="eastAsia"/>
                      <w:color w:val="auto"/>
                      <w:lang w:val="en-US" w:eastAsia="zh-CN" w:bidi="ar-SA"/>
                    </w:rPr>
                    <w:t>320</w:t>
                  </w:r>
                </w:p>
              </w:tc>
              <w:tc>
                <w:tcPr>
                  <w:tcW w:w="331" w:type="pct"/>
                  <w:tcBorders>
                    <w:tl2br w:val="nil"/>
                    <w:tr2bl w:val="nil"/>
                  </w:tcBorders>
                  <w:noWrap w:val="0"/>
                  <w:vAlign w:val="center"/>
                </w:tcPr>
                <w:p w14:paraId="49C0F56E">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274" w:type="pct"/>
                  <w:tcBorders>
                    <w:tl2br w:val="nil"/>
                    <w:tr2bl w:val="nil"/>
                  </w:tcBorders>
                  <w:noWrap w:val="0"/>
                  <w:vAlign w:val="center"/>
                </w:tcPr>
                <w:p w14:paraId="04294217">
                  <w:pPr>
                    <w:pStyle w:val="13"/>
                    <w:bidi w:val="0"/>
                    <w:rPr>
                      <w:rFonts w:hint="eastAsia"/>
                      <w:color w:val="auto"/>
                      <w:lang w:val="en-US" w:eastAsia="zh-CN" w:bidi="ar-SA"/>
                    </w:rPr>
                  </w:pPr>
                  <w:r>
                    <w:rPr>
                      <w:rFonts w:hint="eastAsia"/>
                      <w:color w:val="auto"/>
                      <w:lang w:val="en-US" w:eastAsia="zh-CN" w:bidi="ar-SA"/>
                    </w:rPr>
                    <w:t>0</w:t>
                  </w:r>
                </w:p>
              </w:tc>
              <w:tc>
                <w:tcPr>
                  <w:tcW w:w="302" w:type="pct"/>
                  <w:tcBorders>
                    <w:tl2br w:val="nil"/>
                    <w:tr2bl w:val="nil"/>
                  </w:tcBorders>
                  <w:noWrap w:val="0"/>
                  <w:vAlign w:val="center"/>
                </w:tcPr>
                <w:p w14:paraId="5131A441">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0</w:t>
                  </w:r>
                </w:p>
              </w:tc>
              <w:tc>
                <w:tcPr>
                  <w:tcW w:w="312" w:type="pct"/>
                  <w:tcBorders>
                    <w:tl2br w:val="nil"/>
                    <w:tr2bl w:val="nil"/>
                  </w:tcBorders>
                  <w:noWrap w:val="0"/>
                  <w:vAlign w:val="center"/>
                </w:tcPr>
                <w:p w14:paraId="258C24A5">
                  <w:pPr>
                    <w:pStyle w:val="13"/>
                    <w:bidi w:val="0"/>
                    <w:rPr>
                      <w:rFonts w:hint="eastAsia"/>
                      <w:color w:val="auto"/>
                      <w:lang w:val="en-US" w:eastAsia="zh-CN" w:bidi="ar-SA"/>
                    </w:rPr>
                  </w:pPr>
                  <w:r>
                    <w:rPr>
                      <w:rFonts w:hint="default"/>
                      <w:color w:val="auto"/>
                      <w:lang w:val="en-US" w:eastAsia="zh-CN" w:bidi="ar-SA"/>
                    </w:rPr>
                    <w:t>0</w:t>
                  </w:r>
                </w:p>
              </w:tc>
              <w:tc>
                <w:tcPr>
                  <w:tcW w:w="431" w:type="pct"/>
                  <w:tcBorders>
                    <w:tl2br w:val="nil"/>
                    <w:tr2bl w:val="nil"/>
                  </w:tcBorders>
                  <w:noWrap w:val="0"/>
                  <w:vAlign w:val="center"/>
                </w:tcPr>
                <w:p w14:paraId="40A43148">
                  <w:pPr>
                    <w:pStyle w:val="13"/>
                    <w:widowControl w:val="0"/>
                    <w:bidi w:val="0"/>
                    <w:rPr>
                      <w:rFonts w:hint="eastAsia"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蒸发损耗</w:t>
                  </w:r>
                </w:p>
              </w:tc>
            </w:tr>
            <w:tr w14:paraId="1120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322" w:type="pct"/>
                  <w:gridSpan w:val="2"/>
                  <w:tcBorders>
                    <w:tl2br w:val="nil"/>
                    <w:tr2bl w:val="nil"/>
                  </w:tcBorders>
                  <w:noWrap w:val="0"/>
                  <w:vAlign w:val="center"/>
                </w:tcPr>
                <w:p w14:paraId="16F5F2BB">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合计</w:t>
                  </w:r>
                </w:p>
              </w:tc>
              <w:tc>
                <w:tcPr>
                  <w:tcW w:w="624" w:type="pct"/>
                  <w:tcBorders>
                    <w:tl2br w:val="nil"/>
                    <w:tr2bl w:val="nil"/>
                  </w:tcBorders>
                  <w:noWrap w:val="0"/>
                  <w:vAlign w:val="center"/>
                </w:tcPr>
                <w:p w14:paraId="4AE2CA00">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w:t>
                  </w:r>
                </w:p>
              </w:tc>
              <w:tc>
                <w:tcPr>
                  <w:tcW w:w="326" w:type="pct"/>
                  <w:tcBorders>
                    <w:tl2br w:val="nil"/>
                    <w:tr2bl w:val="nil"/>
                  </w:tcBorders>
                  <w:noWrap w:val="0"/>
                  <w:vAlign w:val="center"/>
                </w:tcPr>
                <w:p w14:paraId="203650B5">
                  <w:pPr>
                    <w:pStyle w:val="13"/>
                    <w:bidi w:val="0"/>
                    <w:rPr>
                      <w:rFonts w:hint="default"/>
                      <w:color w:val="auto"/>
                      <w:lang w:val="en-US" w:eastAsia="zh-CN" w:bidi="ar-SA"/>
                    </w:rPr>
                  </w:pPr>
                </w:p>
              </w:tc>
              <w:tc>
                <w:tcPr>
                  <w:tcW w:w="518" w:type="dxa"/>
                  <w:tcBorders>
                    <w:tl2br w:val="nil"/>
                    <w:tr2bl w:val="nil"/>
                  </w:tcBorders>
                  <w:noWrap w:val="0"/>
                  <w:vAlign w:val="center"/>
                </w:tcPr>
                <w:p w14:paraId="54C15635">
                  <w:pPr>
                    <w:pStyle w:val="13"/>
                    <w:bidi w:val="0"/>
                    <w:rPr>
                      <w:rFonts w:hint="default"/>
                      <w:color w:val="auto"/>
                      <w:lang w:val="en-US" w:eastAsia="zh-CN" w:bidi="ar-SA"/>
                    </w:rPr>
                  </w:pPr>
                  <w:r>
                    <w:rPr>
                      <w:rFonts w:hint="default"/>
                      <w:color w:val="auto"/>
                      <w:lang w:val="en-US" w:eastAsia="zh-CN" w:bidi="ar-SA"/>
                    </w:rPr>
                    <w:t>262.52</w:t>
                  </w:r>
                </w:p>
              </w:tc>
              <w:tc>
                <w:tcPr>
                  <w:tcW w:w="518" w:type="dxa"/>
                  <w:tcBorders>
                    <w:tl2br w:val="nil"/>
                    <w:tr2bl w:val="nil"/>
                  </w:tcBorders>
                  <w:noWrap w:val="0"/>
                  <w:vAlign w:val="center"/>
                </w:tcPr>
                <w:p w14:paraId="58973B1B">
                  <w:pPr>
                    <w:pStyle w:val="13"/>
                    <w:bidi w:val="0"/>
                    <w:rPr>
                      <w:rFonts w:hint="default"/>
                      <w:color w:val="auto"/>
                      <w:lang w:val="en-US" w:eastAsia="zh-CN" w:bidi="ar-SA"/>
                    </w:rPr>
                  </w:pPr>
                  <w:r>
                    <w:rPr>
                      <w:rFonts w:hint="default"/>
                      <w:color w:val="auto"/>
                      <w:lang w:val="en-US" w:eastAsia="zh-CN" w:bidi="ar-SA"/>
                    </w:rPr>
                    <w:t>28698</w:t>
                  </w:r>
                </w:p>
              </w:tc>
              <w:tc>
                <w:tcPr>
                  <w:tcW w:w="576" w:type="dxa"/>
                  <w:tcBorders>
                    <w:tl2br w:val="nil"/>
                    <w:tr2bl w:val="nil"/>
                  </w:tcBorders>
                  <w:noWrap w:val="0"/>
                  <w:vAlign w:val="center"/>
                </w:tcPr>
                <w:p w14:paraId="0A6E9E42">
                  <w:pPr>
                    <w:pStyle w:val="13"/>
                    <w:bidi w:val="0"/>
                    <w:rPr>
                      <w:rFonts w:hint="default"/>
                      <w:color w:val="auto"/>
                      <w:lang w:val="en-US" w:eastAsia="zh-CN" w:bidi="ar-SA"/>
                    </w:rPr>
                  </w:pPr>
                  <w:r>
                    <w:rPr>
                      <w:rFonts w:hint="default"/>
                      <w:color w:val="auto"/>
                      <w:lang w:val="en-US" w:eastAsia="zh-CN" w:bidi="ar-SA"/>
                    </w:rPr>
                    <w:t>230.52</w:t>
                  </w:r>
                </w:p>
              </w:tc>
              <w:tc>
                <w:tcPr>
                  <w:tcW w:w="585" w:type="dxa"/>
                  <w:tcBorders>
                    <w:tl2br w:val="nil"/>
                    <w:tr2bl w:val="nil"/>
                  </w:tcBorders>
                  <w:noWrap w:val="0"/>
                  <w:vAlign w:val="center"/>
                </w:tcPr>
                <w:p w14:paraId="28DB7AC6">
                  <w:pPr>
                    <w:pStyle w:val="13"/>
                    <w:bidi w:val="0"/>
                    <w:rPr>
                      <w:rFonts w:hint="default"/>
                      <w:color w:val="auto"/>
                      <w:lang w:val="en-US" w:eastAsia="zh-CN" w:bidi="ar-SA"/>
                    </w:rPr>
                  </w:pPr>
                  <w:r>
                    <w:rPr>
                      <w:rFonts w:hint="default"/>
                      <w:color w:val="auto"/>
                      <w:lang w:val="en-US" w:eastAsia="zh-CN" w:bidi="ar-SA"/>
                    </w:rPr>
                    <w:t>25498</w:t>
                  </w:r>
                </w:p>
              </w:tc>
              <w:tc>
                <w:tcPr>
                  <w:tcW w:w="465" w:type="dxa"/>
                  <w:tcBorders>
                    <w:tl2br w:val="nil"/>
                    <w:tr2bl w:val="nil"/>
                  </w:tcBorders>
                  <w:noWrap w:val="0"/>
                  <w:vAlign w:val="center"/>
                </w:tcPr>
                <w:p w14:paraId="1E391C70">
                  <w:pPr>
                    <w:pStyle w:val="13"/>
                    <w:bidi w:val="0"/>
                    <w:rPr>
                      <w:rFonts w:hint="default"/>
                      <w:color w:val="auto"/>
                      <w:lang w:val="en-US" w:eastAsia="zh-CN" w:bidi="ar-SA"/>
                    </w:rPr>
                  </w:pPr>
                  <w:r>
                    <w:rPr>
                      <w:rFonts w:hint="default"/>
                      <w:color w:val="auto"/>
                      <w:lang w:val="en-US" w:eastAsia="zh-CN" w:bidi="ar-SA"/>
                    </w:rPr>
                    <w:t>229.304</w:t>
                  </w:r>
                </w:p>
              </w:tc>
              <w:tc>
                <w:tcPr>
                  <w:tcW w:w="630" w:type="dxa"/>
                  <w:tcBorders>
                    <w:tl2br w:val="nil"/>
                    <w:tr2bl w:val="nil"/>
                  </w:tcBorders>
                  <w:noWrap w:val="0"/>
                  <w:vAlign w:val="center"/>
                </w:tcPr>
                <w:p w14:paraId="0B5ADD07">
                  <w:pPr>
                    <w:pStyle w:val="13"/>
                    <w:bidi w:val="0"/>
                    <w:rPr>
                      <w:rFonts w:hint="default"/>
                      <w:color w:val="auto"/>
                      <w:lang w:val="en-US" w:eastAsia="zh-CN" w:bidi="ar-SA"/>
                    </w:rPr>
                  </w:pPr>
                  <w:r>
                    <w:rPr>
                      <w:rFonts w:hint="default"/>
                      <w:color w:val="auto"/>
                      <w:lang w:val="en-US" w:eastAsia="zh-CN" w:bidi="ar-SA"/>
                    </w:rPr>
                    <w:t>25315.6</w:t>
                  </w:r>
                </w:p>
              </w:tc>
              <w:tc>
                <w:tcPr>
                  <w:tcW w:w="525" w:type="dxa"/>
                  <w:tcBorders>
                    <w:tl2br w:val="nil"/>
                    <w:tr2bl w:val="nil"/>
                  </w:tcBorders>
                  <w:noWrap w:val="0"/>
                  <w:vAlign w:val="center"/>
                </w:tcPr>
                <w:p w14:paraId="327BC384">
                  <w:pPr>
                    <w:pStyle w:val="13"/>
                    <w:bidi w:val="0"/>
                    <w:rPr>
                      <w:rFonts w:hint="default"/>
                      <w:color w:val="auto"/>
                      <w:lang w:val="en-US" w:eastAsia="zh-CN" w:bidi="ar-SA"/>
                    </w:rPr>
                  </w:pPr>
                  <w:r>
                    <w:rPr>
                      <w:rFonts w:hint="default"/>
                      <w:color w:val="auto"/>
                      <w:lang w:val="en-US" w:eastAsia="zh-CN" w:bidi="ar-SA"/>
                    </w:rPr>
                    <w:t>32</w:t>
                  </w:r>
                </w:p>
              </w:tc>
              <w:tc>
                <w:tcPr>
                  <w:tcW w:w="435" w:type="dxa"/>
                  <w:tcBorders>
                    <w:tl2br w:val="nil"/>
                    <w:tr2bl w:val="nil"/>
                  </w:tcBorders>
                  <w:noWrap w:val="0"/>
                  <w:vAlign w:val="center"/>
                </w:tcPr>
                <w:p w14:paraId="115AB091">
                  <w:pPr>
                    <w:pStyle w:val="13"/>
                    <w:bidi w:val="0"/>
                    <w:rPr>
                      <w:rFonts w:hint="default"/>
                      <w:color w:val="auto"/>
                      <w:lang w:val="en-US" w:eastAsia="zh-CN" w:bidi="ar-SA"/>
                    </w:rPr>
                  </w:pPr>
                  <w:r>
                    <w:rPr>
                      <w:rFonts w:hint="default"/>
                      <w:color w:val="auto"/>
                      <w:lang w:val="en-US" w:eastAsia="zh-CN" w:bidi="ar-SA"/>
                    </w:rPr>
                    <w:t>3200</w:t>
                  </w:r>
                </w:p>
              </w:tc>
              <w:tc>
                <w:tcPr>
                  <w:tcW w:w="480" w:type="dxa"/>
                  <w:tcBorders>
                    <w:tl2br w:val="nil"/>
                    <w:tr2bl w:val="nil"/>
                  </w:tcBorders>
                  <w:noWrap w:val="0"/>
                  <w:vAlign w:val="center"/>
                </w:tcPr>
                <w:p w14:paraId="28840691">
                  <w:pPr>
                    <w:pStyle w:val="13"/>
                    <w:bidi w:val="0"/>
                    <w:rPr>
                      <w:rFonts w:hint="default"/>
                      <w:color w:val="auto"/>
                      <w:lang w:val="en-US" w:eastAsia="zh-CN" w:bidi="ar-SA"/>
                    </w:rPr>
                  </w:pPr>
                  <w:r>
                    <w:rPr>
                      <w:rFonts w:hint="default"/>
                      <w:color w:val="auto"/>
                      <w:lang w:val="en-US" w:eastAsia="zh-CN" w:bidi="ar-SA"/>
                    </w:rPr>
                    <w:t>1.216</w:t>
                  </w:r>
                </w:p>
              </w:tc>
              <w:tc>
                <w:tcPr>
                  <w:tcW w:w="495" w:type="dxa"/>
                  <w:tcBorders>
                    <w:tl2br w:val="nil"/>
                    <w:tr2bl w:val="nil"/>
                  </w:tcBorders>
                  <w:noWrap w:val="0"/>
                  <w:vAlign w:val="center"/>
                </w:tcPr>
                <w:p w14:paraId="2B1F7FAC">
                  <w:pPr>
                    <w:pStyle w:val="13"/>
                    <w:bidi w:val="0"/>
                    <w:rPr>
                      <w:rFonts w:hint="default"/>
                      <w:color w:val="auto"/>
                      <w:lang w:val="en-US" w:eastAsia="zh-CN" w:bidi="ar-SA"/>
                    </w:rPr>
                  </w:pPr>
                  <w:r>
                    <w:rPr>
                      <w:rFonts w:hint="default"/>
                      <w:color w:val="auto"/>
                      <w:lang w:val="en-US" w:eastAsia="zh-CN" w:bidi="ar-SA"/>
                    </w:rPr>
                    <w:t>182.4</w:t>
                  </w:r>
                </w:p>
              </w:tc>
              <w:tc>
                <w:tcPr>
                  <w:tcW w:w="431" w:type="pct"/>
                  <w:tcBorders>
                    <w:tl2br w:val="nil"/>
                    <w:tr2bl w:val="nil"/>
                  </w:tcBorders>
                  <w:noWrap w:val="0"/>
                  <w:vAlign w:val="center"/>
                </w:tcPr>
                <w:p w14:paraId="6BFBD857">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w:t>
                  </w:r>
                </w:p>
              </w:tc>
            </w:tr>
          </w:tbl>
          <w:p w14:paraId="2F231C4A">
            <w:pPr>
              <w:pStyle w:val="3"/>
              <w:rPr>
                <w:rFonts w:hint="default"/>
                <w:color w:val="auto"/>
                <w:lang w:val="en-US" w:eastAsia="zh-CN"/>
              </w:rPr>
            </w:pPr>
            <w:r>
              <w:rPr>
                <w:rFonts w:hint="eastAsia"/>
                <w:color w:val="auto"/>
                <w:lang w:val="en-US" w:eastAsia="zh-CN"/>
              </w:rPr>
              <w:t>（4）供电</w:t>
            </w:r>
          </w:p>
          <w:p w14:paraId="2A93FC94">
            <w:pPr>
              <w:pStyle w:val="3"/>
              <w:rPr>
                <w:rFonts w:hint="eastAsia"/>
                <w:color w:val="auto"/>
                <w:lang w:val="en-US" w:eastAsia="zh-CN"/>
              </w:rPr>
            </w:pPr>
            <w:r>
              <w:rPr>
                <w:rFonts w:hint="default" w:ascii="Times New Roman" w:hAnsi="Times New Roman" w:eastAsia="宋体" w:cs="Times New Roman"/>
                <w:color w:val="auto"/>
                <w:highlight w:val="none"/>
                <w:lang w:val="en-US" w:eastAsia="zh-CN"/>
              </w:rPr>
              <w:t>由</w:t>
            </w:r>
            <w:r>
              <w:rPr>
                <w:rFonts w:hint="eastAsia" w:ascii="Times New Roman" w:hAnsi="Times New Roman" w:cs="Times New Roman"/>
                <w:color w:val="auto"/>
                <w:highlight w:val="none"/>
                <w:lang w:val="en-US" w:eastAsia="zh-CN"/>
              </w:rPr>
              <w:t>山湾子乡</w:t>
            </w:r>
            <w:r>
              <w:rPr>
                <w:rFonts w:hint="default" w:ascii="Times New Roman" w:hAnsi="Times New Roman" w:eastAsia="宋体" w:cs="Times New Roman"/>
                <w:color w:val="auto"/>
                <w:highlight w:val="none"/>
                <w:lang w:val="en-US" w:eastAsia="zh-CN"/>
              </w:rPr>
              <w:t>供电电网提供，厂内设置变压器</w:t>
            </w:r>
            <w:r>
              <w:rPr>
                <w:rFonts w:hint="eastAsia" w:ascii="Times New Roman" w:hAnsi="Times New Roman" w:cs="Times New Roman"/>
                <w:color w:val="auto"/>
                <w:highlight w:val="none"/>
                <w:lang w:val="en-US" w:eastAsia="zh-CN"/>
              </w:rPr>
              <w:t>。</w:t>
            </w:r>
          </w:p>
          <w:p w14:paraId="3DA3B552">
            <w:pPr>
              <w:pStyle w:val="3"/>
              <w:rPr>
                <w:rFonts w:hint="default"/>
                <w:color w:val="auto"/>
                <w:lang w:val="en-US" w:eastAsia="zh-CN"/>
              </w:rPr>
            </w:pPr>
            <w:r>
              <w:rPr>
                <w:rFonts w:hint="eastAsia"/>
                <w:color w:val="auto"/>
                <w:lang w:val="en-US" w:eastAsia="zh-CN"/>
              </w:rPr>
              <w:t>（5）供暖</w:t>
            </w:r>
          </w:p>
          <w:p w14:paraId="078BAD9C">
            <w:pPr>
              <w:pStyle w:val="3"/>
              <w:rPr>
                <w:rFonts w:hint="eastAsia"/>
                <w:color w:val="auto"/>
                <w:lang w:val="en-US" w:eastAsia="zh-CN"/>
              </w:rPr>
            </w:pPr>
            <w:r>
              <w:rPr>
                <w:rFonts w:hint="eastAsia"/>
                <w:color w:val="auto"/>
                <w:lang w:val="en-US" w:eastAsia="zh-CN"/>
              </w:rPr>
              <w:t>项目冬季不生产，厂区不需取暖。</w:t>
            </w:r>
          </w:p>
          <w:p w14:paraId="2E134DAA">
            <w:pPr>
              <w:pStyle w:val="5"/>
              <w:bidi w:val="0"/>
              <w:rPr>
                <w:rFonts w:hint="default"/>
                <w:color w:val="auto"/>
                <w:lang w:val="en-US" w:eastAsia="zh-CN"/>
              </w:rPr>
            </w:pPr>
            <w:r>
              <w:rPr>
                <w:rFonts w:hint="eastAsia"/>
                <w:color w:val="auto"/>
                <w:lang w:val="en-US" w:eastAsia="zh-CN"/>
              </w:rPr>
              <w:t>2.1.10环保投资</w:t>
            </w:r>
          </w:p>
          <w:p w14:paraId="7EF9451B">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环保投资一览表</w:t>
            </w:r>
          </w:p>
          <w:tbl>
            <w:tblPr>
              <w:tblStyle w:val="16"/>
              <w:tblW w:w="501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7"/>
              <w:gridCol w:w="1005"/>
              <w:gridCol w:w="780"/>
              <w:gridCol w:w="4573"/>
              <w:gridCol w:w="780"/>
              <w:gridCol w:w="444"/>
            </w:tblGrid>
            <w:tr w14:paraId="3F8DF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tcBorders>
                    <w:tl2br w:val="nil"/>
                    <w:tr2bl w:val="nil"/>
                  </w:tcBorders>
                  <w:noWrap w:val="0"/>
                  <w:vAlign w:val="center"/>
                </w:tcPr>
                <w:p w14:paraId="191B042E">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类型</w:t>
                  </w:r>
                </w:p>
              </w:tc>
              <w:tc>
                <w:tcPr>
                  <w:tcW w:w="630" w:type="pct"/>
                  <w:tcBorders>
                    <w:tl2br w:val="nil"/>
                    <w:tr2bl w:val="nil"/>
                  </w:tcBorders>
                  <w:noWrap w:val="0"/>
                  <w:vAlign w:val="center"/>
                </w:tcPr>
                <w:p w14:paraId="3215A2CD">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排放源</w:t>
                  </w:r>
                </w:p>
              </w:tc>
              <w:tc>
                <w:tcPr>
                  <w:tcW w:w="489" w:type="pct"/>
                  <w:tcBorders>
                    <w:tl2br w:val="nil"/>
                    <w:tr2bl w:val="nil"/>
                  </w:tcBorders>
                  <w:noWrap w:val="0"/>
                  <w:vAlign w:val="center"/>
                </w:tcPr>
                <w:p w14:paraId="11B0FEA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污染物</w:t>
                  </w:r>
                </w:p>
              </w:tc>
              <w:tc>
                <w:tcPr>
                  <w:tcW w:w="2869" w:type="pct"/>
                  <w:tcBorders>
                    <w:tl2br w:val="nil"/>
                    <w:tr2bl w:val="nil"/>
                  </w:tcBorders>
                  <w:noWrap w:val="0"/>
                  <w:vAlign w:val="center"/>
                </w:tcPr>
                <w:p w14:paraId="7E50425F">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治理措施</w:t>
                  </w:r>
                </w:p>
              </w:tc>
              <w:tc>
                <w:tcPr>
                  <w:tcW w:w="489" w:type="pct"/>
                  <w:tcBorders>
                    <w:tl2br w:val="nil"/>
                    <w:tr2bl w:val="nil"/>
                  </w:tcBorders>
                  <w:shd w:val="clear" w:color="auto" w:fill="auto"/>
                  <w:noWrap w:val="0"/>
                  <w:vAlign w:val="center"/>
                </w:tcPr>
                <w:p w14:paraId="665684CD">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投资</w:t>
                  </w:r>
                </w:p>
                <w:p w14:paraId="2C192B1C">
                  <w:pPr>
                    <w:pStyle w:val="13"/>
                    <w:bidi w:val="0"/>
                    <w:rPr>
                      <w:rFonts w:hint="eastAsia" w:ascii="Times New Roman" w:hAnsi="Times New Roman" w:eastAsia="宋体" w:cs="Times New Roman"/>
                      <w:color w:val="auto"/>
                      <w:sz w:val="18"/>
                      <w:szCs w:val="21"/>
                      <w:highlight w:val="none"/>
                      <w:lang w:val="en-US" w:eastAsia="zh-CN"/>
                    </w:rPr>
                  </w:pPr>
                  <w:r>
                    <w:rPr>
                      <w:rFonts w:hint="default" w:ascii="Times New Roman" w:hAnsi="Times New Roman" w:cs="Times New Roman"/>
                      <w:color w:val="auto"/>
                      <w:highlight w:val="none"/>
                    </w:rPr>
                    <w:t>（万元）</w:t>
                  </w:r>
                </w:p>
              </w:tc>
              <w:tc>
                <w:tcPr>
                  <w:tcW w:w="278" w:type="pct"/>
                  <w:tcBorders>
                    <w:tl2br w:val="nil"/>
                    <w:tr2bl w:val="nil"/>
                  </w:tcBorders>
                  <w:shd w:val="clear" w:color="auto" w:fill="auto"/>
                  <w:noWrap w:val="0"/>
                  <w:vAlign w:val="center"/>
                </w:tcPr>
                <w:p w14:paraId="3801D864">
                  <w:pPr>
                    <w:pStyle w:val="13"/>
                    <w:bidi w:val="0"/>
                    <w:rPr>
                      <w:rFonts w:hint="eastAsia" w:ascii="Times New Roman" w:hAnsi="Times New Roman" w:eastAsia="宋体" w:cs="Times New Roman"/>
                      <w:color w:val="auto"/>
                      <w:sz w:val="18"/>
                      <w:szCs w:val="21"/>
                      <w:highlight w:val="none"/>
                      <w:lang w:val="en-US" w:eastAsia="zh-CN"/>
                    </w:rPr>
                  </w:pPr>
                  <w:r>
                    <w:rPr>
                      <w:rFonts w:hint="eastAsia"/>
                      <w:color w:val="auto"/>
                      <w:lang w:val="en-US" w:eastAsia="zh-CN"/>
                    </w:rPr>
                    <w:t>是否可行</w:t>
                  </w:r>
                </w:p>
              </w:tc>
            </w:tr>
            <w:tr w14:paraId="07363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restart"/>
                  <w:tcBorders>
                    <w:tl2br w:val="nil"/>
                    <w:tr2bl w:val="nil"/>
                  </w:tcBorders>
                  <w:noWrap w:val="0"/>
                  <w:vAlign w:val="center"/>
                </w:tcPr>
                <w:p w14:paraId="76242565">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废气</w:t>
                  </w:r>
                </w:p>
              </w:tc>
              <w:tc>
                <w:tcPr>
                  <w:tcW w:w="630" w:type="pct"/>
                  <w:tcBorders>
                    <w:tl2br w:val="nil"/>
                    <w:tr2bl w:val="nil"/>
                  </w:tcBorders>
                  <w:noWrap w:val="0"/>
                  <w:vAlign w:val="center"/>
                </w:tcPr>
                <w:p w14:paraId="6B020DFC">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物料装卸与堆存废气</w:t>
                  </w:r>
                </w:p>
              </w:tc>
              <w:tc>
                <w:tcPr>
                  <w:tcW w:w="489" w:type="pct"/>
                  <w:tcBorders>
                    <w:tl2br w:val="nil"/>
                    <w:tr2bl w:val="nil"/>
                  </w:tcBorders>
                  <w:noWrap w:val="0"/>
                  <w:vAlign w:val="center"/>
                </w:tcPr>
                <w:p w14:paraId="6E409F0C">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2869" w:type="pct"/>
                  <w:tcBorders>
                    <w:tl2br w:val="nil"/>
                    <w:tr2bl w:val="nil"/>
                  </w:tcBorders>
                  <w:noWrap w:val="0"/>
                  <w:vAlign w:val="center"/>
                </w:tcPr>
                <w:p w14:paraId="7262B3E1">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建设封闭式原料库，进出车辆清洗，建设水喷淋装置，及时喷洒，使物料保持湿润状态。</w:t>
                  </w:r>
                </w:p>
              </w:tc>
              <w:tc>
                <w:tcPr>
                  <w:tcW w:w="489" w:type="pct"/>
                  <w:tcBorders>
                    <w:tl2br w:val="nil"/>
                    <w:tr2bl w:val="nil"/>
                  </w:tcBorders>
                  <w:noWrap w:val="0"/>
                  <w:vAlign w:val="center"/>
                </w:tcPr>
                <w:p w14:paraId="79C93821">
                  <w:pPr>
                    <w:pStyle w:val="13"/>
                    <w:bidi w:val="0"/>
                    <w:rPr>
                      <w:rFonts w:hint="default"/>
                      <w:color w:val="auto"/>
                      <w:lang w:val="en-US" w:eastAsia="zh-CN"/>
                    </w:rPr>
                  </w:pPr>
                  <w:r>
                    <w:rPr>
                      <w:rFonts w:hint="default"/>
                      <w:color w:val="auto"/>
                      <w:lang w:val="en-US" w:eastAsia="zh-CN"/>
                    </w:rPr>
                    <w:t>10</w:t>
                  </w:r>
                </w:p>
              </w:tc>
              <w:tc>
                <w:tcPr>
                  <w:tcW w:w="278" w:type="pct"/>
                  <w:tcBorders>
                    <w:tl2br w:val="nil"/>
                    <w:tr2bl w:val="nil"/>
                  </w:tcBorders>
                  <w:noWrap w:val="0"/>
                  <w:vAlign w:val="center"/>
                </w:tcPr>
                <w:p w14:paraId="07F08FF0">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2AF41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continue"/>
                  <w:tcBorders>
                    <w:tl2br w:val="nil"/>
                    <w:tr2bl w:val="nil"/>
                  </w:tcBorders>
                  <w:noWrap w:val="0"/>
                  <w:vAlign w:val="center"/>
                </w:tcPr>
                <w:p w14:paraId="57350D17">
                  <w:pPr>
                    <w:pStyle w:val="13"/>
                    <w:bidi w:val="0"/>
                    <w:rPr>
                      <w:rFonts w:hint="eastAsia" w:ascii="Times New Roman" w:hAnsi="Times New Roman" w:cs="Times New Roman"/>
                      <w:color w:val="auto"/>
                      <w:highlight w:val="none"/>
                      <w:lang w:val="en-US" w:eastAsia="zh-CN"/>
                    </w:rPr>
                  </w:pPr>
                </w:p>
              </w:tc>
              <w:tc>
                <w:tcPr>
                  <w:tcW w:w="630" w:type="pct"/>
                  <w:tcBorders>
                    <w:tl2br w:val="nil"/>
                    <w:tr2bl w:val="nil"/>
                  </w:tcBorders>
                  <w:noWrap w:val="0"/>
                  <w:vAlign w:val="center"/>
                </w:tcPr>
                <w:p w14:paraId="679AB393">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上料废气</w:t>
                  </w:r>
                </w:p>
              </w:tc>
              <w:tc>
                <w:tcPr>
                  <w:tcW w:w="489" w:type="pct"/>
                  <w:tcBorders>
                    <w:tl2br w:val="nil"/>
                    <w:tr2bl w:val="nil"/>
                  </w:tcBorders>
                  <w:noWrap w:val="0"/>
                  <w:vAlign w:val="center"/>
                </w:tcPr>
                <w:p w14:paraId="1ACAAD07">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2869" w:type="pct"/>
                  <w:tcBorders>
                    <w:tl2br w:val="nil"/>
                    <w:tr2bl w:val="nil"/>
                  </w:tcBorders>
                  <w:noWrap w:val="0"/>
                  <w:vAlign w:val="center"/>
                </w:tcPr>
                <w:p w14:paraId="5088D434">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将上料斗设置在车间内，并在料斗上方设置水喷淋装置，及时喷洒，使物料保持湿润状态。</w:t>
                  </w:r>
                </w:p>
              </w:tc>
              <w:tc>
                <w:tcPr>
                  <w:tcW w:w="489" w:type="pct"/>
                  <w:tcBorders>
                    <w:tl2br w:val="nil"/>
                    <w:tr2bl w:val="nil"/>
                  </w:tcBorders>
                  <w:noWrap w:val="0"/>
                  <w:vAlign w:val="center"/>
                </w:tcPr>
                <w:p w14:paraId="41015CE1">
                  <w:pPr>
                    <w:pStyle w:val="13"/>
                    <w:bidi w:val="0"/>
                    <w:rPr>
                      <w:rFonts w:hint="default"/>
                      <w:color w:val="auto"/>
                      <w:lang w:val="en-US" w:eastAsia="zh-CN"/>
                    </w:rPr>
                  </w:pPr>
                  <w:r>
                    <w:rPr>
                      <w:rFonts w:hint="default"/>
                      <w:color w:val="auto"/>
                      <w:lang w:val="en-US" w:eastAsia="zh-CN"/>
                    </w:rPr>
                    <w:t>5</w:t>
                  </w:r>
                </w:p>
              </w:tc>
              <w:tc>
                <w:tcPr>
                  <w:tcW w:w="278" w:type="pct"/>
                  <w:tcBorders>
                    <w:tl2br w:val="nil"/>
                    <w:tr2bl w:val="nil"/>
                  </w:tcBorders>
                  <w:noWrap w:val="0"/>
                  <w:vAlign w:val="center"/>
                </w:tcPr>
                <w:p w14:paraId="0F3DE90C">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0F0E9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continue"/>
                  <w:tcBorders>
                    <w:tl2br w:val="nil"/>
                    <w:tr2bl w:val="nil"/>
                  </w:tcBorders>
                  <w:noWrap w:val="0"/>
                  <w:vAlign w:val="center"/>
                </w:tcPr>
                <w:p w14:paraId="242A0359">
                  <w:pPr>
                    <w:pStyle w:val="13"/>
                    <w:bidi w:val="0"/>
                    <w:rPr>
                      <w:rFonts w:hint="eastAsia" w:ascii="Times New Roman" w:hAnsi="Times New Roman" w:cs="Times New Roman"/>
                      <w:color w:val="auto"/>
                      <w:highlight w:val="none"/>
                      <w:lang w:val="en-US" w:eastAsia="zh-CN"/>
                    </w:rPr>
                  </w:pPr>
                </w:p>
              </w:tc>
              <w:tc>
                <w:tcPr>
                  <w:tcW w:w="630" w:type="pct"/>
                  <w:tcBorders>
                    <w:tl2br w:val="nil"/>
                    <w:tr2bl w:val="nil"/>
                  </w:tcBorders>
                  <w:noWrap w:val="0"/>
                  <w:vAlign w:val="center"/>
                </w:tcPr>
                <w:p w14:paraId="20F157F8">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输送废气</w:t>
                  </w:r>
                </w:p>
              </w:tc>
              <w:tc>
                <w:tcPr>
                  <w:tcW w:w="489" w:type="pct"/>
                  <w:tcBorders>
                    <w:tl2br w:val="nil"/>
                    <w:tr2bl w:val="nil"/>
                  </w:tcBorders>
                  <w:noWrap w:val="0"/>
                  <w:vAlign w:val="center"/>
                </w:tcPr>
                <w:p w14:paraId="01518531">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2869" w:type="pct"/>
                  <w:tcBorders>
                    <w:tl2br w:val="nil"/>
                    <w:tr2bl w:val="nil"/>
                  </w:tcBorders>
                  <w:noWrap w:val="0"/>
                  <w:vAlign w:val="center"/>
                </w:tcPr>
                <w:p w14:paraId="4810F5D7">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输送皮带设置在全封闭的廊道内</w:t>
                  </w:r>
                  <w:r>
                    <w:rPr>
                      <w:rFonts w:hint="eastAsia" w:cs="Times New Roman"/>
                      <w:color w:val="auto"/>
                      <w:highlight w:val="none"/>
                      <w:lang w:val="en-US" w:eastAsia="zh-CN"/>
                    </w:rPr>
                    <w:t>，螺旋输送机采用全封闭的管道</w:t>
                  </w:r>
                  <w:r>
                    <w:rPr>
                      <w:rFonts w:hint="eastAsia" w:ascii="Times New Roman" w:hAnsi="Times New Roman" w:cs="Times New Roman"/>
                      <w:color w:val="auto"/>
                      <w:highlight w:val="none"/>
                      <w:lang w:val="en-US" w:eastAsia="zh-CN"/>
                    </w:rPr>
                    <w:t>。</w:t>
                  </w:r>
                </w:p>
              </w:tc>
              <w:tc>
                <w:tcPr>
                  <w:tcW w:w="489" w:type="pct"/>
                  <w:tcBorders>
                    <w:tl2br w:val="nil"/>
                    <w:tr2bl w:val="nil"/>
                  </w:tcBorders>
                  <w:noWrap w:val="0"/>
                  <w:vAlign w:val="center"/>
                </w:tcPr>
                <w:p w14:paraId="24FBE6DB">
                  <w:pPr>
                    <w:pStyle w:val="13"/>
                    <w:bidi w:val="0"/>
                    <w:rPr>
                      <w:rFonts w:hint="default"/>
                      <w:color w:val="auto"/>
                      <w:lang w:val="en-US" w:eastAsia="zh-CN"/>
                    </w:rPr>
                  </w:pPr>
                  <w:r>
                    <w:rPr>
                      <w:rFonts w:hint="default"/>
                      <w:color w:val="auto"/>
                      <w:lang w:val="en-US" w:eastAsia="zh-CN"/>
                    </w:rPr>
                    <w:t>5</w:t>
                  </w:r>
                </w:p>
              </w:tc>
              <w:tc>
                <w:tcPr>
                  <w:tcW w:w="278" w:type="pct"/>
                  <w:tcBorders>
                    <w:tl2br w:val="nil"/>
                    <w:tr2bl w:val="nil"/>
                  </w:tcBorders>
                  <w:noWrap w:val="0"/>
                  <w:vAlign w:val="center"/>
                </w:tcPr>
                <w:p w14:paraId="07610FAD">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6574E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continue"/>
                  <w:tcBorders>
                    <w:tl2br w:val="nil"/>
                    <w:tr2bl w:val="nil"/>
                  </w:tcBorders>
                  <w:noWrap w:val="0"/>
                  <w:vAlign w:val="center"/>
                </w:tcPr>
                <w:p w14:paraId="04815F54">
                  <w:pPr>
                    <w:pStyle w:val="13"/>
                    <w:bidi w:val="0"/>
                    <w:rPr>
                      <w:rFonts w:hint="eastAsia" w:ascii="Times New Roman" w:hAnsi="Times New Roman" w:cs="Times New Roman"/>
                      <w:color w:val="auto"/>
                      <w:highlight w:val="none"/>
                      <w:lang w:val="en-US" w:eastAsia="zh-CN"/>
                    </w:rPr>
                  </w:pPr>
                </w:p>
              </w:tc>
              <w:tc>
                <w:tcPr>
                  <w:tcW w:w="630" w:type="pct"/>
                  <w:tcBorders>
                    <w:tl2br w:val="nil"/>
                    <w:tr2bl w:val="nil"/>
                  </w:tcBorders>
                  <w:noWrap w:val="0"/>
                  <w:vAlign w:val="center"/>
                </w:tcPr>
                <w:p w14:paraId="63616CBD">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筒仓</w:t>
                  </w:r>
                  <w:r>
                    <w:rPr>
                      <w:rFonts w:hint="eastAsia" w:cs="Times New Roman"/>
                      <w:color w:val="auto"/>
                      <w:highlight w:val="none"/>
                      <w:lang w:val="en-US" w:eastAsia="zh-CN"/>
                    </w:rPr>
                    <w:t>入料落料</w:t>
                  </w:r>
                  <w:r>
                    <w:rPr>
                      <w:rFonts w:hint="eastAsia" w:ascii="Times New Roman" w:hAnsi="Times New Roman" w:cs="Times New Roman"/>
                      <w:color w:val="auto"/>
                      <w:highlight w:val="none"/>
                      <w:lang w:val="en-US" w:eastAsia="zh-CN"/>
                    </w:rPr>
                    <w:t>废气</w:t>
                  </w:r>
                </w:p>
              </w:tc>
              <w:tc>
                <w:tcPr>
                  <w:tcW w:w="489" w:type="pct"/>
                  <w:tcBorders>
                    <w:tl2br w:val="nil"/>
                    <w:tr2bl w:val="nil"/>
                  </w:tcBorders>
                  <w:noWrap w:val="0"/>
                  <w:vAlign w:val="center"/>
                </w:tcPr>
                <w:p w14:paraId="07E6331C">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2869" w:type="pct"/>
                  <w:tcBorders>
                    <w:tl2br w:val="nil"/>
                    <w:tr2bl w:val="nil"/>
                  </w:tcBorders>
                  <w:noWrap w:val="0"/>
                  <w:vAlign w:val="center"/>
                </w:tcPr>
                <w:p w14:paraId="1825B384">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水泥/粉煤灰筒仓顶部分别配带1套单机脉冲式除尘器，收集的粉尘重新利用，净化的气体由除尘器顶口排放</w:t>
                  </w:r>
                </w:p>
              </w:tc>
              <w:tc>
                <w:tcPr>
                  <w:tcW w:w="489" w:type="pct"/>
                  <w:tcBorders>
                    <w:tl2br w:val="nil"/>
                    <w:tr2bl w:val="nil"/>
                  </w:tcBorders>
                  <w:noWrap w:val="0"/>
                  <w:vAlign w:val="center"/>
                </w:tcPr>
                <w:p w14:paraId="6F7321FF">
                  <w:pPr>
                    <w:pStyle w:val="13"/>
                    <w:bidi w:val="0"/>
                    <w:rPr>
                      <w:rFonts w:hint="default"/>
                      <w:color w:val="auto"/>
                      <w:lang w:val="en-US" w:eastAsia="zh-CN"/>
                    </w:rPr>
                  </w:pPr>
                  <w:r>
                    <w:rPr>
                      <w:rFonts w:hint="default"/>
                      <w:color w:val="auto"/>
                      <w:lang w:val="en-US" w:eastAsia="zh-CN"/>
                    </w:rPr>
                    <w:t>20</w:t>
                  </w:r>
                </w:p>
              </w:tc>
              <w:tc>
                <w:tcPr>
                  <w:tcW w:w="278" w:type="pct"/>
                  <w:tcBorders>
                    <w:tl2br w:val="nil"/>
                    <w:tr2bl w:val="nil"/>
                  </w:tcBorders>
                  <w:noWrap w:val="0"/>
                  <w:vAlign w:val="center"/>
                </w:tcPr>
                <w:p w14:paraId="1E3D7FDF">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342FF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continue"/>
                  <w:tcBorders>
                    <w:tl2br w:val="nil"/>
                    <w:tr2bl w:val="nil"/>
                  </w:tcBorders>
                  <w:noWrap w:val="0"/>
                  <w:vAlign w:val="center"/>
                </w:tcPr>
                <w:p w14:paraId="27DB827C">
                  <w:pPr>
                    <w:pStyle w:val="13"/>
                    <w:bidi w:val="0"/>
                    <w:rPr>
                      <w:color w:val="auto"/>
                    </w:rPr>
                  </w:pPr>
                </w:p>
              </w:tc>
              <w:tc>
                <w:tcPr>
                  <w:tcW w:w="630" w:type="pct"/>
                  <w:tcBorders>
                    <w:tl2br w:val="nil"/>
                    <w:tr2bl w:val="nil"/>
                  </w:tcBorders>
                  <w:noWrap w:val="0"/>
                  <w:vAlign w:val="center"/>
                </w:tcPr>
                <w:p w14:paraId="1CFAF222">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搅拌机入料和搅拌废气</w:t>
                  </w:r>
                </w:p>
              </w:tc>
              <w:tc>
                <w:tcPr>
                  <w:tcW w:w="489" w:type="pct"/>
                  <w:tcBorders>
                    <w:tl2br w:val="nil"/>
                    <w:tr2bl w:val="nil"/>
                  </w:tcBorders>
                  <w:noWrap w:val="0"/>
                  <w:vAlign w:val="center"/>
                </w:tcPr>
                <w:p w14:paraId="541DD4C5">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2869" w:type="pct"/>
                  <w:tcBorders>
                    <w:tl2br w:val="nil"/>
                    <w:tr2bl w:val="nil"/>
                  </w:tcBorders>
                  <w:noWrap w:val="0"/>
                  <w:vAlign w:val="center"/>
                </w:tcPr>
                <w:p w14:paraId="073EF67F">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搅拌</w:t>
                  </w:r>
                  <w:r>
                    <w:rPr>
                      <w:rFonts w:hint="eastAsia" w:ascii="Times New Roman" w:hAnsi="Times New Roman" w:cs="Times New Roman"/>
                      <w:color w:val="auto"/>
                      <w:highlight w:val="none"/>
                      <w:lang w:val="en-US" w:eastAsia="zh-CN"/>
                    </w:rPr>
                    <w:t>机进行</w:t>
                  </w:r>
                  <w:r>
                    <w:rPr>
                      <w:rFonts w:hint="default" w:ascii="Times New Roman" w:hAnsi="Times New Roman" w:cs="Times New Roman"/>
                      <w:color w:val="auto"/>
                      <w:highlight w:val="none"/>
                      <w:lang w:val="en-US" w:eastAsia="zh-CN"/>
                    </w:rPr>
                    <w:t>封闭，在搅拌机入料口设置集气罩，</w:t>
                  </w:r>
                  <w:r>
                    <w:rPr>
                      <w:rFonts w:hint="eastAsia" w:ascii="Times New Roman" w:hAnsi="Times New Roman" w:cs="Times New Roman"/>
                      <w:color w:val="auto"/>
                      <w:highlight w:val="none"/>
                      <w:lang w:val="en-US" w:eastAsia="zh-CN"/>
                    </w:rPr>
                    <w:t>废气</w:t>
                  </w:r>
                  <w:r>
                    <w:rPr>
                      <w:rFonts w:hint="default" w:ascii="Times New Roman" w:hAnsi="Times New Roman" w:cs="Times New Roman"/>
                      <w:color w:val="auto"/>
                      <w:highlight w:val="none"/>
                      <w:lang w:val="en-US" w:eastAsia="zh-CN"/>
                    </w:rPr>
                    <w:t>由集气罩收集，输送至布袋除尘器处理，后由1根</w:t>
                  </w:r>
                  <w:r>
                    <w:rPr>
                      <w:rFonts w:hint="eastAsia" w:ascii="Times New Roman" w:hAnsi="Times New Roman" w:cs="Times New Roman"/>
                      <w:color w:val="auto"/>
                      <w:highlight w:val="none"/>
                      <w:lang w:val="en-US" w:eastAsia="zh-CN"/>
                    </w:rPr>
                    <w:t>15</w:t>
                  </w:r>
                  <w:r>
                    <w:rPr>
                      <w:rFonts w:hint="default" w:ascii="Times New Roman" w:hAnsi="Times New Roman" w:cs="Times New Roman"/>
                      <w:color w:val="auto"/>
                      <w:highlight w:val="none"/>
                      <w:lang w:val="en-US" w:eastAsia="zh-CN"/>
                    </w:rPr>
                    <w:t>米高排气筒排放</w:t>
                  </w:r>
                  <w:r>
                    <w:rPr>
                      <w:rFonts w:hint="eastAsia" w:ascii="Times New Roman" w:hAnsi="Times New Roman" w:cs="Times New Roman"/>
                      <w:color w:val="auto"/>
                      <w:highlight w:val="none"/>
                      <w:lang w:val="en-US" w:eastAsia="zh-CN"/>
                    </w:rPr>
                    <w:t>。</w:t>
                  </w:r>
                </w:p>
              </w:tc>
              <w:tc>
                <w:tcPr>
                  <w:tcW w:w="489" w:type="pct"/>
                  <w:tcBorders>
                    <w:tl2br w:val="nil"/>
                    <w:tr2bl w:val="nil"/>
                  </w:tcBorders>
                  <w:noWrap w:val="0"/>
                  <w:vAlign w:val="center"/>
                </w:tcPr>
                <w:p w14:paraId="78050F21">
                  <w:pPr>
                    <w:pStyle w:val="13"/>
                    <w:bidi w:val="0"/>
                    <w:rPr>
                      <w:rFonts w:hint="default"/>
                      <w:color w:val="auto"/>
                      <w:lang w:val="en-US" w:eastAsia="zh-CN"/>
                    </w:rPr>
                  </w:pPr>
                  <w:r>
                    <w:rPr>
                      <w:rFonts w:hint="default"/>
                      <w:color w:val="auto"/>
                      <w:lang w:val="en-US" w:eastAsia="zh-CN"/>
                    </w:rPr>
                    <w:t>10</w:t>
                  </w:r>
                </w:p>
              </w:tc>
              <w:tc>
                <w:tcPr>
                  <w:tcW w:w="278" w:type="pct"/>
                  <w:tcBorders>
                    <w:tl2br w:val="nil"/>
                    <w:tr2bl w:val="nil"/>
                  </w:tcBorders>
                  <w:noWrap w:val="0"/>
                  <w:vAlign w:val="center"/>
                </w:tcPr>
                <w:p w14:paraId="7085D6A6">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2A5DC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continue"/>
                  <w:tcBorders>
                    <w:tl2br w:val="nil"/>
                    <w:tr2bl w:val="nil"/>
                  </w:tcBorders>
                  <w:noWrap w:val="0"/>
                  <w:vAlign w:val="center"/>
                </w:tcPr>
                <w:p w14:paraId="668CE9E5">
                  <w:pPr>
                    <w:pStyle w:val="13"/>
                    <w:bidi w:val="0"/>
                    <w:rPr>
                      <w:rFonts w:hint="default" w:ascii="Times New Roman" w:hAnsi="Times New Roman" w:cs="Times New Roman"/>
                      <w:color w:val="auto"/>
                      <w:highlight w:val="none"/>
                      <w:lang w:val="en-US" w:eastAsia="zh-CN"/>
                    </w:rPr>
                  </w:pPr>
                </w:p>
              </w:tc>
              <w:tc>
                <w:tcPr>
                  <w:tcW w:w="630" w:type="pct"/>
                  <w:tcBorders>
                    <w:tl2br w:val="nil"/>
                    <w:tr2bl w:val="nil"/>
                  </w:tcBorders>
                  <w:noWrap w:val="0"/>
                  <w:vAlign w:val="center"/>
                </w:tcPr>
                <w:p w14:paraId="18B2A3F5">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运输扬尘</w:t>
                  </w:r>
                </w:p>
              </w:tc>
              <w:tc>
                <w:tcPr>
                  <w:tcW w:w="489" w:type="pct"/>
                  <w:tcBorders>
                    <w:tl2br w:val="nil"/>
                    <w:tr2bl w:val="nil"/>
                  </w:tcBorders>
                  <w:noWrap w:val="0"/>
                  <w:vAlign w:val="center"/>
                </w:tcPr>
                <w:p w14:paraId="18A1E625">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2869" w:type="pct"/>
                  <w:tcBorders>
                    <w:tl2br w:val="nil"/>
                    <w:tr2bl w:val="nil"/>
                  </w:tcBorders>
                  <w:noWrap w:val="0"/>
                  <w:vAlign w:val="center"/>
                </w:tcPr>
                <w:p w14:paraId="445F5DB4">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厂内道路硬化，定期洒水，及时清扫，进出车辆清洗，运输车辆苫盖。</w:t>
                  </w:r>
                </w:p>
              </w:tc>
              <w:tc>
                <w:tcPr>
                  <w:tcW w:w="489" w:type="pct"/>
                  <w:tcBorders>
                    <w:tl2br w:val="nil"/>
                    <w:tr2bl w:val="nil"/>
                  </w:tcBorders>
                  <w:noWrap w:val="0"/>
                  <w:vAlign w:val="center"/>
                </w:tcPr>
                <w:p w14:paraId="17C6E122">
                  <w:pPr>
                    <w:pStyle w:val="13"/>
                    <w:bidi w:val="0"/>
                    <w:rPr>
                      <w:rFonts w:hint="default"/>
                      <w:color w:val="auto"/>
                      <w:lang w:val="en-US" w:eastAsia="zh-CN"/>
                    </w:rPr>
                  </w:pPr>
                  <w:r>
                    <w:rPr>
                      <w:rFonts w:hint="default"/>
                      <w:color w:val="auto"/>
                      <w:lang w:val="en-US" w:eastAsia="zh-CN"/>
                    </w:rPr>
                    <w:t>10</w:t>
                  </w:r>
                </w:p>
              </w:tc>
              <w:tc>
                <w:tcPr>
                  <w:tcW w:w="278" w:type="pct"/>
                  <w:tcBorders>
                    <w:tl2br w:val="nil"/>
                    <w:tr2bl w:val="nil"/>
                  </w:tcBorders>
                  <w:noWrap w:val="0"/>
                  <w:vAlign w:val="center"/>
                </w:tcPr>
                <w:p w14:paraId="627526B6">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660C4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restart"/>
                  <w:tcBorders>
                    <w:tl2br w:val="nil"/>
                    <w:tr2bl w:val="nil"/>
                  </w:tcBorders>
                  <w:noWrap w:val="0"/>
                  <w:vAlign w:val="center"/>
                </w:tcPr>
                <w:p w14:paraId="7C223059">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废水</w:t>
                  </w:r>
                </w:p>
              </w:tc>
              <w:tc>
                <w:tcPr>
                  <w:tcW w:w="630" w:type="pct"/>
                  <w:tcBorders>
                    <w:tl2br w:val="nil"/>
                    <w:tr2bl w:val="nil"/>
                  </w:tcBorders>
                  <w:noWrap w:val="0"/>
                  <w:vAlign w:val="center"/>
                </w:tcPr>
                <w:p w14:paraId="2C60B5F2">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生活污水</w:t>
                  </w:r>
                </w:p>
              </w:tc>
              <w:tc>
                <w:tcPr>
                  <w:tcW w:w="489" w:type="pct"/>
                  <w:tcBorders>
                    <w:tl2br w:val="nil"/>
                    <w:tr2bl w:val="nil"/>
                  </w:tcBorders>
                  <w:noWrap w:val="0"/>
                  <w:vAlign w:val="center"/>
                </w:tcPr>
                <w:p w14:paraId="7BF07ABB">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SS</w:t>
                  </w:r>
                </w:p>
              </w:tc>
              <w:tc>
                <w:tcPr>
                  <w:tcW w:w="2869" w:type="pct"/>
                  <w:tcBorders>
                    <w:tl2br w:val="nil"/>
                    <w:tr2bl w:val="nil"/>
                  </w:tcBorders>
                  <w:noWrap w:val="0"/>
                  <w:vAlign w:val="center"/>
                </w:tcPr>
                <w:p w14:paraId="66D9E35C">
                  <w:pPr>
                    <w:pStyle w:val="13"/>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项目生活</w:t>
                  </w:r>
                  <w:r>
                    <w:rPr>
                      <w:rFonts w:hint="eastAsia" w:ascii="Times New Roman" w:hAnsi="Times New Roman" w:cs="Times New Roman"/>
                      <w:color w:val="auto"/>
                      <w:highlight w:val="none"/>
                      <w:lang w:val="en-US" w:eastAsia="zh-CN"/>
                    </w:rPr>
                    <w:t>污水为职工盥洗废水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废水</w:t>
                  </w:r>
                  <w:r>
                    <w:rPr>
                      <w:rFonts w:hint="default" w:ascii="Times New Roman" w:hAnsi="Times New Roman" w:eastAsia="宋体" w:cs="Times New Roman"/>
                      <w:color w:val="auto"/>
                      <w:highlight w:val="none"/>
                      <w:lang w:eastAsia="zh-CN"/>
                    </w:rPr>
                    <w:t>产生量不大，水质较为清洁，成分较为简单，泼洒至厂区地面用于洒水降尘使用，不外排。</w:t>
                  </w:r>
                </w:p>
              </w:tc>
              <w:tc>
                <w:tcPr>
                  <w:tcW w:w="489" w:type="pct"/>
                  <w:tcBorders>
                    <w:tl2br w:val="nil"/>
                    <w:tr2bl w:val="nil"/>
                  </w:tcBorders>
                  <w:noWrap w:val="0"/>
                  <w:vAlign w:val="center"/>
                </w:tcPr>
                <w:p w14:paraId="1D0F6365">
                  <w:pPr>
                    <w:pStyle w:val="13"/>
                    <w:bidi w:val="0"/>
                    <w:rPr>
                      <w:rFonts w:hint="default"/>
                      <w:color w:val="auto"/>
                      <w:lang w:val="en-US" w:eastAsia="zh-CN"/>
                    </w:rPr>
                  </w:pPr>
                  <w:r>
                    <w:rPr>
                      <w:rFonts w:hint="default"/>
                      <w:color w:val="auto"/>
                      <w:lang w:val="en-US" w:eastAsia="zh-CN"/>
                    </w:rPr>
                    <w:t>0</w:t>
                  </w:r>
                </w:p>
              </w:tc>
              <w:tc>
                <w:tcPr>
                  <w:tcW w:w="278" w:type="pct"/>
                  <w:tcBorders>
                    <w:tl2br w:val="nil"/>
                    <w:tr2bl w:val="nil"/>
                  </w:tcBorders>
                  <w:noWrap w:val="0"/>
                  <w:vAlign w:val="center"/>
                </w:tcPr>
                <w:p w14:paraId="542CA5D6">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53028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continue"/>
                  <w:tcBorders>
                    <w:tl2br w:val="nil"/>
                    <w:tr2bl w:val="nil"/>
                  </w:tcBorders>
                  <w:noWrap w:val="0"/>
                  <w:vAlign w:val="center"/>
                </w:tcPr>
                <w:p w14:paraId="1A0CFC9B">
                  <w:pPr>
                    <w:pStyle w:val="13"/>
                    <w:bidi w:val="0"/>
                    <w:rPr>
                      <w:color w:val="auto"/>
                    </w:rPr>
                  </w:pPr>
                </w:p>
              </w:tc>
              <w:tc>
                <w:tcPr>
                  <w:tcW w:w="630" w:type="pct"/>
                  <w:tcBorders>
                    <w:tl2br w:val="nil"/>
                    <w:tr2bl w:val="nil"/>
                  </w:tcBorders>
                  <w:noWrap w:val="0"/>
                  <w:vAlign w:val="center"/>
                </w:tcPr>
                <w:p w14:paraId="52885992">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生产废水</w:t>
                  </w:r>
                </w:p>
              </w:tc>
              <w:tc>
                <w:tcPr>
                  <w:tcW w:w="489" w:type="pct"/>
                  <w:tcBorders>
                    <w:tl2br w:val="nil"/>
                    <w:tr2bl w:val="nil"/>
                  </w:tcBorders>
                  <w:noWrap w:val="0"/>
                  <w:vAlign w:val="center"/>
                </w:tcPr>
                <w:p w14:paraId="7D93862E">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SS</w:t>
                  </w:r>
                </w:p>
              </w:tc>
              <w:tc>
                <w:tcPr>
                  <w:tcW w:w="2869" w:type="pct"/>
                  <w:tcBorders>
                    <w:tl2br w:val="nil"/>
                    <w:tr2bl w:val="nil"/>
                  </w:tcBorders>
                  <w:noWrap w:val="0"/>
                  <w:vAlign w:val="center"/>
                </w:tcPr>
                <w:p w14:paraId="1C8A0186">
                  <w:pPr>
                    <w:pStyle w:val="13"/>
                    <w:bidi w:val="0"/>
                    <w:rPr>
                      <w:rFonts w:hint="default" w:ascii="Times New Roman" w:hAnsi="Times New Roman"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项目生产废水为</w:t>
                  </w:r>
                  <w:r>
                    <w:rPr>
                      <w:rFonts w:hint="default" w:ascii="Times New Roman" w:hAnsi="Times New Roman" w:eastAsia="宋体" w:cs="Times New Roman"/>
                      <w:color w:val="auto"/>
                      <w:highlight w:val="none"/>
                      <w:lang w:eastAsia="zh-CN"/>
                    </w:rPr>
                    <w:t>车辆及罐体冲洗废水</w:t>
                  </w:r>
                  <w:r>
                    <w:rPr>
                      <w:rFonts w:hint="eastAsia" w:ascii="Times New Roman" w:hAnsi="Times New Roman" w:eastAsia="宋体" w:cs="Times New Roman"/>
                      <w:color w:val="auto"/>
                      <w:highlight w:val="none"/>
                      <w:lang w:eastAsia="zh-CN"/>
                    </w:rPr>
                    <w:t>，</w:t>
                  </w:r>
                  <w:r>
                    <w:rPr>
                      <w:rFonts w:hint="eastAsia"/>
                      <w:color w:val="auto"/>
                      <w:lang w:val="en-US" w:eastAsia="zh-CN"/>
                    </w:rPr>
                    <w:t>废水经渣水分离机分离后，在厂区沉淀池内沉淀澄清，澄清后循环利用，不外排。</w:t>
                  </w:r>
                </w:p>
              </w:tc>
              <w:tc>
                <w:tcPr>
                  <w:tcW w:w="489" w:type="pct"/>
                  <w:tcBorders>
                    <w:tl2br w:val="nil"/>
                    <w:tr2bl w:val="nil"/>
                  </w:tcBorders>
                  <w:noWrap w:val="0"/>
                  <w:vAlign w:val="center"/>
                </w:tcPr>
                <w:p w14:paraId="69B3CA8D">
                  <w:pPr>
                    <w:pStyle w:val="13"/>
                    <w:bidi w:val="0"/>
                    <w:rPr>
                      <w:rFonts w:hint="default"/>
                      <w:color w:val="auto"/>
                      <w:lang w:val="en-US" w:eastAsia="zh-CN"/>
                    </w:rPr>
                  </w:pPr>
                  <w:r>
                    <w:rPr>
                      <w:rFonts w:hint="default"/>
                      <w:color w:val="auto"/>
                      <w:lang w:val="en-US" w:eastAsia="zh-CN"/>
                    </w:rPr>
                    <w:t>15</w:t>
                  </w:r>
                </w:p>
              </w:tc>
              <w:tc>
                <w:tcPr>
                  <w:tcW w:w="278" w:type="pct"/>
                  <w:tcBorders>
                    <w:tl2br w:val="nil"/>
                    <w:tr2bl w:val="nil"/>
                  </w:tcBorders>
                  <w:noWrap w:val="0"/>
                  <w:vAlign w:val="center"/>
                </w:tcPr>
                <w:p w14:paraId="2DF6DB9A">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097BB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tcBorders>
                    <w:tl2br w:val="nil"/>
                    <w:tr2bl w:val="nil"/>
                  </w:tcBorders>
                  <w:noWrap w:val="0"/>
                  <w:vAlign w:val="center"/>
                </w:tcPr>
                <w:p w14:paraId="4A848E56">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噪声</w:t>
                  </w:r>
                </w:p>
              </w:tc>
              <w:tc>
                <w:tcPr>
                  <w:tcW w:w="630" w:type="pct"/>
                  <w:tcBorders>
                    <w:tl2br w:val="nil"/>
                    <w:tr2bl w:val="nil"/>
                  </w:tcBorders>
                  <w:noWrap w:val="0"/>
                  <w:vAlign w:val="center"/>
                </w:tcPr>
                <w:p w14:paraId="49B9D47A">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设备运行及运输</w:t>
                  </w:r>
                </w:p>
              </w:tc>
              <w:tc>
                <w:tcPr>
                  <w:tcW w:w="489" w:type="pct"/>
                  <w:tcBorders>
                    <w:tl2br w:val="nil"/>
                    <w:tr2bl w:val="nil"/>
                  </w:tcBorders>
                  <w:noWrap w:val="0"/>
                  <w:vAlign w:val="center"/>
                </w:tcPr>
                <w:p w14:paraId="035BB247">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噪声</w:t>
                  </w:r>
                </w:p>
              </w:tc>
              <w:tc>
                <w:tcPr>
                  <w:tcW w:w="2869" w:type="pct"/>
                  <w:tcBorders>
                    <w:tl2br w:val="nil"/>
                    <w:tr2bl w:val="nil"/>
                  </w:tcBorders>
                  <w:noWrap w:val="0"/>
                  <w:vAlign w:val="center"/>
                </w:tcPr>
                <w:p w14:paraId="211576E6">
                  <w:pPr>
                    <w:pStyle w:val="13"/>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选用低噪声设备，设备基础减振，厂房封闭隔声；车辆减速慢行，不鸣笛。运营期</w:t>
                  </w:r>
                  <w:r>
                    <w:rPr>
                      <w:rFonts w:hint="eastAsia" w:cs="Times New Roman"/>
                      <w:color w:val="auto"/>
                      <w:highlight w:val="none"/>
                      <w:lang w:val="en-US" w:eastAsia="zh-CN"/>
                    </w:rPr>
                    <w:t>加强对保护目标的监测，当发现噪声对保护目标的影响超过《声环境质量标准》</w:t>
                  </w:r>
                  <w:r>
                    <w:rPr>
                      <w:rFonts w:hint="default" w:ascii="Times New Roman" w:hAnsi="Times New Roman" w:eastAsia="宋体" w:cs="Times New Roman"/>
                      <w:color w:val="auto"/>
                      <w:highlight w:val="none"/>
                      <w:lang w:val="en-US" w:eastAsia="zh-CN"/>
                    </w:rPr>
                    <w:t>（GB3096-2008）中1类标准限值时应加装隔声屏障。</w:t>
                  </w:r>
                </w:p>
              </w:tc>
              <w:tc>
                <w:tcPr>
                  <w:tcW w:w="489" w:type="pct"/>
                  <w:tcBorders>
                    <w:tl2br w:val="nil"/>
                    <w:tr2bl w:val="nil"/>
                  </w:tcBorders>
                  <w:noWrap w:val="0"/>
                  <w:vAlign w:val="center"/>
                </w:tcPr>
                <w:p w14:paraId="479EE0F2">
                  <w:pPr>
                    <w:pStyle w:val="13"/>
                    <w:bidi w:val="0"/>
                    <w:rPr>
                      <w:rFonts w:hint="default"/>
                      <w:color w:val="auto"/>
                      <w:lang w:val="en-US" w:eastAsia="zh-CN"/>
                    </w:rPr>
                  </w:pPr>
                  <w:r>
                    <w:rPr>
                      <w:rFonts w:hint="default"/>
                      <w:color w:val="auto"/>
                      <w:lang w:val="en-US" w:eastAsia="zh-CN"/>
                    </w:rPr>
                    <w:t>10</w:t>
                  </w:r>
                </w:p>
              </w:tc>
              <w:tc>
                <w:tcPr>
                  <w:tcW w:w="278" w:type="pct"/>
                  <w:tcBorders>
                    <w:tl2br w:val="nil"/>
                    <w:tr2bl w:val="nil"/>
                  </w:tcBorders>
                  <w:noWrap w:val="0"/>
                  <w:vAlign w:val="center"/>
                </w:tcPr>
                <w:p w14:paraId="512E4B1F">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31D12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restart"/>
                  <w:tcBorders>
                    <w:tl2br w:val="nil"/>
                    <w:tr2bl w:val="nil"/>
                  </w:tcBorders>
                  <w:noWrap w:val="0"/>
                  <w:vAlign w:val="center"/>
                </w:tcPr>
                <w:p w14:paraId="435D9B69">
                  <w:pPr>
                    <w:pStyle w:val="13"/>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固废</w:t>
                  </w:r>
                </w:p>
              </w:tc>
              <w:tc>
                <w:tcPr>
                  <w:tcW w:w="630" w:type="pct"/>
                  <w:tcBorders>
                    <w:tl2br w:val="nil"/>
                    <w:tr2bl w:val="nil"/>
                  </w:tcBorders>
                  <w:noWrap w:val="0"/>
                  <w:vAlign w:val="center"/>
                </w:tcPr>
                <w:p w14:paraId="3E6D64C7">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职工生活</w:t>
                  </w:r>
                </w:p>
              </w:tc>
              <w:tc>
                <w:tcPr>
                  <w:tcW w:w="489" w:type="pct"/>
                  <w:tcBorders>
                    <w:tl2br w:val="nil"/>
                    <w:tr2bl w:val="nil"/>
                  </w:tcBorders>
                  <w:noWrap w:val="0"/>
                  <w:vAlign w:val="center"/>
                </w:tcPr>
                <w:p w14:paraId="7E9E45EF">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生活垃圾</w:t>
                  </w:r>
                </w:p>
              </w:tc>
              <w:tc>
                <w:tcPr>
                  <w:tcW w:w="2869" w:type="pct"/>
                  <w:tcBorders>
                    <w:tl2br w:val="nil"/>
                    <w:tr2bl w:val="nil"/>
                  </w:tcBorders>
                  <w:noWrap w:val="0"/>
                  <w:vAlign w:val="center"/>
                </w:tcPr>
                <w:p w14:paraId="50AF8ED7">
                  <w:pPr>
                    <w:pStyle w:val="13"/>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生活垃圾集中收集，定期交由当地环卫部门统一处理</w:t>
                  </w:r>
                  <w:r>
                    <w:rPr>
                      <w:rFonts w:hint="eastAsia" w:ascii="Times New Roman" w:hAnsi="Times New Roman" w:cs="Times New Roman"/>
                      <w:color w:val="auto"/>
                      <w:highlight w:val="none"/>
                      <w:lang w:eastAsia="zh-CN"/>
                    </w:rPr>
                    <w:t>。</w:t>
                  </w:r>
                </w:p>
              </w:tc>
              <w:tc>
                <w:tcPr>
                  <w:tcW w:w="489" w:type="pct"/>
                  <w:tcBorders>
                    <w:tl2br w:val="nil"/>
                    <w:tr2bl w:val="nil"/>
                  </w:tcBorders>
                  <w:noWrap w:val="0"/>
                  <w:vAlign w:val="center"/>
                </w:tcPr>
                <w:p w14:paraId="29F9AA9E">
                  <w:pPr>
                    <w:pStyle w:val="13"/>
                    <w:bidi w:val="0"/>
                    <w:rPr>
                      <w:rFonts w:hint="default"/>
                      <w:color w:val="auto"/>
                      <w:lang w:val="en-US" w:eastAsia="zh-CN"/>
                    </w:rPr>
                  </w:pPr>
                  <w:r>
                    <w:rPr>
                      <w:rFonts w:hint="default"/>
                      <w:color w:val="auto"/>
                      <w:lang w:val="en-US" w:eastAsia="zh-CN"/>
                    </w:rPr>
                    <w:t>2</w:t>
                  </w:r>
                </w:p>
              </w:tc>
              <w:tc>
                <w:tcPr>
                  <w:tcW w:w="278" w:type="pct"/>
                  <w:tcBorders>
                    <w:tl2br w:val="nil"/>
                    <w:tr2bl w:val="nil"/>
                  </w:tcBorders>
                  <w:noWrap w:val="0"/>
                  <w:vAlign w:val="center"/>
                </w:tcPr>
                <w:p w14:paraId="314A2697">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227CA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continue"/>
                  <w:tcBorders>
                    <w:tl2br w:val="nil"/>
                    <w:tr2bl w:val="nil"/>
                  </w:tcBorders>
                  <w:noWrap w:val="0"/>
                  <w:vAlign w:val="center"/>
                </w:tcPr>
                <w:p w14:paraId="4386F614">
                  <w:pPr>
                    <w:pStyle w:val="13"/>
                    <w:bidi w:val="0"/>
                    <w:rPr>
                      <w:color w:val="auto"/>
                    </w:rPr>
                  </w:pPr>
                </w:p>
              </w:tc>
              <w:tc>
                <w:tcPr>
                  <w:tcW w:w="630" w:type="pct"/>
                  <w:tcBorders>
                    <w:tl2br w:val="nil"/>
                    <w:tr2bl w:val="nil"/>
                  </w:tcBorders>
                  <w:noWrap w:val="0"/>
                  <w:vAlign w:val="center"/>
                </w:tcPr>
                <w:p w14:paraId="030E0D5B">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废水处理</w:t>
                  </w:r>
                </w:p>
              </w:tc>
              <w:tc>
                <w:tcPr>
                  <w:tcW w:w="489" w:type="pct"/>
                  <w:tcBorders>
                    <w:tl2br w:val="nil"/>
                    <w:tr2bl w:val="nil"/>
                  </w:tcBorders>
                  <w:noWrap w:val="0"/>
                  <w:vAlign w:val="center"/>
                </w:tcPr>
                <w:p w14:paraId="5EECB605">
                  <w:pPr>
                    <w:pStyle w:val="13"/>
                    <w:bidi w:val="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p>
              </w:tc>
              <w:tc>
                <w:tcPr>
                  <w:tcW w:w="2869" w:type="pct"/>
                  <w:tcBorders>
                    <w:tl2br w:val="nil"/>
                    <w:tr2bl w:val="nil"/>
                  </w:tcBorders>
                  <w:noWrap w:val="0"/>
                  <w:vAlign w:val="center"/>
                </w:tcPr>
                <w:p w14:paraId="2B86B895">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集中收集后回用于生产</w:t>
                  </w:r>
                  <w:r>
                    <w:rPr>
                      <w:rFonts w:hint="eastAsia" w:ascii="Times New Roman" w:hAnsi="Times New Roman" w:cs="Times New Roman"/>
                      <w:color w:val="auto"/>
                      <w:highlight w:val="none"/>
                      <w:lang w:val="en-US" w:eastAsia="zh-CN"/>
                    </w:rPr>
                    <w:t>。</w:t>
                  </w:r>
                </w:p>
              </w:tc>
              <w:tc>
                <w:tcPr>
                  <w:tcW w:w="489" w:type="pct"/>
                  <w:tcBorders>
                    <w:tl2br w:val="nil"/>
                    <w:tr2bl w:val="nil"/>
                  </w:tcBorders>
                  <w:noWrap w:val="0"/>
                  <w:vAlign w:val="center"/>
                </w:tcPr>
                <w:p w14:paraId="6FF51EF3">
                  <w:pPr>
                    <w:pStyle w:val="13"/>
                    <w:bidi w:val="0"/>
                    <w:rPr>
                      <w:rFonts w:hint="default"/>
                      <w:color w:val="auto"/>
                      <w:lang w:val="en-US" w:eastAsia="zh-CN"/>
                    </w:rPr>
                  </w:pPr>
                  <w:r>
                    <w:rPr>
                      <w:rFonts w:hint="default"/>
                      <w:color w:val="auto"/>
                      <w:lang w:val="en-US" w:eastAsia="zh-CN"/>
                    </w:rPr>
                    <w:t>10</w:t>
                  </w:r>
                </w:p>
              </w:tc>
              <w:tc>
                <w:tcPr>
                  <w:tcW w:w="278" w:type="pct"/>
                  <w:tcBorders>
                    <w:tl2br w:val="nil"/>
                    <w:tr2bl w:val="nil"/>
                  </w:tcBorders>
                  <w:noWrap w:val="0"/>
                  <w:vAlign w:val="center"/>
                </w:tcPr>
                <w:p w14:paraId="66ACB801">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2B096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continue"/>
                  <w:tcBorders>
                    <w:tl2br w:val="nil"/>
                    <w:tr2bl w:val="nil"/>
                  </w:tcBorders>
                  <w:noWrap w:val="0"/>
                  <w:vAlign w:val="center"/>
                </w:tcPr>
                <w:p w14:paraId="57934BDB">
                  <w:pPr>
                    <w:pStyle w:val="13"/>
                    <w:bidi w:val="0"/>
                    <w:rPr>
                      <w:rFonts w:hint="default" w:ascii="Times New Roman" w:hAnsi="Times New Roman" w:cs="Times New Roman"/>
                      <w:color w:val="auto"/>
                      <w:highlight w:val="none"/>
                      <w:lang w:val="en-US" w:eastAsia="zh-CN"/>
                    </w:rPr>
                  </w:pPr>
                </w:p>
              </w:tc>
              <w:tc>
                <w:tcPr>
                  <w:tcW w:w="630" w:type="pct"/>
                  <w:tcBorders>
                    <w:tl2br w:val="nil"/>
                    <w:tr2bl w:val="nil"/>
                  </w:tcBorders>
                  <w:noWrap w:val="0"/>
                  <w:vAlign w:val="center"/>
                </w:tcPr>
                <w:p w14:paraId="01DFC85F">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废气处理</w:t>
                  </w:r>
                </w:p>
              </w:tc>
              <w:tc>
                <w:tcPr>
                  <w:tcW w:w="489" w:type="pct"/>
                  <w:tcBorders>
                    <w:tl2br w:val="nil"/>
                    <w:tr2bl w:val="nil"/>
                  </w:tcBorders>
                  <w:noWrap w:val="0"/>
                  <w:vAlign w:val="center"/>
                </w:tcPr>
                <w:p w14:paraId="58FD38ED">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除尘灰</w:t>
                  </w:r>
                </w:p>
              </w:tc>
              <w:tc>
                <w:tcPr>
                  <w:tcW w:w="2869" w:type="pct"/>
                  <w:tcBorders>
                    <w:tl2br w:val="nil"/>
                    <w:tr2bl w:val="nil"/>
                  </w:tcBorders>
                  <w:noWrap w:val="0"/>
                  <w:vAlign w:val="center"/>
                </w:tcPr>
                <w:p w14:paraId="72F52EC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集中收集后回用于生产。</w:t>
                  </w:r>
                </w:p>
              </w:tc>
              <w:tc>
                <w:tcPr>
                  <w:tcW w:w="489" w:type="pct"/>
                  <w:tcBorders>
                    <w:tl2br w:val="nil"/>
                    <w:tr2bl w:val="nil"/>
                  </w:tcBorders>
                  <w:noWrap w:val="0"/>
                  <w:vAlign w:val="center"/>
                </w:tcPr>
                <w:p w14:paraId="205DF2FE">
                  <w:pPr>
                    <w:pStyle w:val="13"/>
                    <w:bidi w:val="0"/>
                    <w:rPr>
                      <w:rFonts w:hint="default"/>
                      <w:color w:val="auto"/>
                      <w:lang w:val="en-US" w:eastAsia="zh-CN"/>
                    </w:rPr>
                  </w:pPr>
                  <w:r>
                    <w:rPr>
                      <w:rFonts w:hint="default"/>
                      <w:color w:val="auto"/>
                      <w:lang w:val="en-US" w:eastAsia="zh-CN"/>
                    </w:rPr>
                    <w:t>3</w:t>
                  </w:r>
                </w:p>
              </w:tc>
              <w:tc>
                <w:tcPr>
                  <w:tcW w:w="278" w:type="pct"/>
                  <w:tcBorders>
                    <w:tl2br w:val="nil"/>
                    <w:tr2bl w:val="nil"/>
                  </w:tcBorders>
                  <w:noWrap w:val="0"/>
                  <w:vAlign w:val="center"/>
                </w:tcPr>
                <w:p w14:paraId="25F089B1">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106BB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continue"/>
                  <w:tcBorders>
                    <w:tl2br w:val="nil"/>
                    <w:tr2bl w:val="nil"/>
                  </w:tcBorders>
                  <w:noWrap w:val="0"/>
                  <w:vAlign w:val="center"/>
                </w:tcPr>
                <w:p w14:paraId="3124047D">
                  <w:pPr>
                    <w:pStyle w:val="13"/>
                    <w:bidi w:val="0"/>
                    <w:rPr>
                      <w:rFonts w:hint="default" w:ascii="Times New Roman" w:hAnsi="Times New Roman" w:cs="Times New Roman"/>
                      <w:color w:val="auto"/>
                      <w:highlight w:val="none"/>
                      <w:lang w:val="en-US" w:eastAsia="zh-CN"/>
                    </w:rPr>
                  </w:pPr>
                </w:p>
              </w:tc>
              <w:tc>
                <w:tcPr>
                  <w:tcW w:w="630" w:type="pct"/>
                  <w:vMerge w:val="restart"/>
                  <w:tcBorders>
                    <w:tl2br w:val="nil"/>
                    <w:tr2bl w:val="nil"/>
                  </w:tcBorders>
                  <w:noWrap w:val="0"/>
                  <w:vAlign w:val="center"/>
                </w:tcPr>
                <w:p w14:paraId="62D17487">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设备维修</w:t>
                  </w:r>
                </w:p>
              </w:tc>
              <w:tc>
                <w:tcPr>
                  <w:tcW w:w="489" w:type="pct"/>
                  <w:tcBorders>
                    <w:tl2br w:val="nil"/>
                    <w:tr2bl w:val="nil"/>
                  </w:tcBorders>
                  <w:noWrap w:val="0"/>
                  <w:vAlign w:val="center"/>
                </w:tcPr>
                <w:p w14:paraId="108F9EA3">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废润滑油</w:t>
                  </w:r>
                </w:p>
              </w:tc>
              <w:tc>
                <w:tcPr>
                  <w:tcW w:w="2869" w:type="pct"/>
                  <w:vMerge w:val="restart"/>
                  <w:tcBorders>
                    <w:tl2br w:val="nil"/>
                    <w:tr2bl w:val="nil"/>
                  </w:tcBorders>
                  <w:noWrap w:val="0"/>
                  <w:vAlign w:val="center"/>
                </w:tcPr>
                <w:p w14:paraId="1340BEE3">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集中收集，分类暂存于危废间，定期委托有资质的单位进行处置</w:t>
                  </w:r>
                  <w:r>
                    <w:rPr>
                      <w:rFonts w:hint="eastAsia" w:ascii="Times New Roman" w:hAnsi="Times New Roman" w:cs="Times New Roman"/>
                      <w:color w:val="auto"/>
                      <w:highlight w:val="none"/>
                      <w:lang w:val="en-US" w:eastAsia="zh-CN"/>
                    </w:rPr>
                    <w:t>。</w:t>
                  </w:r>
                </w:p>
              </w:tc>
              <w:tc>
                <w:tcPr>
                  <w:tcW w:w="489" w:type="pct"/>
                  <w:vMerge w:val="restart"/>
                  <w:tcBorders>
                    <w:tl2br w:val="nil"/>
                    <w:tr2bl w:val="nil"/>
                  </w:tcBorders>
                  <w:noWrap w:val="0"/>
                  <w:vAlign w:val="center"/>
                </w:tcPr>
                <w:p w14:paraId="779A460E">
                  <w:pPr>
                    <w:pStyle w:val="13"/>
                    <w:bidi w:val="0"/>
                    <w:rPr>
                      <w:rFonts w:hint="default"/>
                      <w:color w:val="auto"/>
                      <w:lang w:val="en-US" w:eastAsia="zh-CN"/>
                    </w:rPr>
                  </w:pPr>
                  <w:r>
                    <w:rPr>
                      <w:rFonts w:hint="default"/>
                      <w:color w:val="auto"/>
                      <w:lang w:val="en-US" w:eastAsia="zh-CN"/>
                    </w:rPr>
                    <w:t>20</w:t>
                  </w:r>
                </w:p>
              </w:tc>
              <w:tc>
                <w:tcPr>
                  <w:tcW w:w="278" w:type="pct"/>
                  <w:vMerge w:val="restart"/>
                  <w:tcBorders>
                    <w:tl2br w:val="nil"/>
                    <w:tr2bl w:val="nil"/>
                  </w:tcBorders>
                  <w:noWrap w:val="0"/>
                  <w:vAlign w:val="center"/>
                </w:tcPr>
                <w:p w14:paraId="2579E3E2">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1F48C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vMerge w:val="continue"/>
                  <w:tcBorders>
                    <w:tl2br w:val="nil"/>
                    <w:tr2bl w:val="nil"/>
                  </w:tcBorders>
                  <w:noWrap w:val="0"/>
                  <w:vAlign w:val="center"/>
                </w:tcPr>
                <w:p w14:paraId="7D26D0D3">
                  <w:pPr>
                    <w:pStyle w:val="13"/>
                    <w:bidi w:val="0"/>
                    <w:rPr>
                      <w:rFonts w:hint="default" w:ascii="Times New Roman" w:hAnsi="Times New Roman" w:cs="Times New Roman"/>
                      <w:color w:val="auto"/>
                      <w:highlight w:val="none"/>
                      <w:lang w:val="en-US" w:eastAsia="zh-CN"/>
                    </w:rPr>
                  </w:pPr>
                </w:p>
              </w:tc>
              <w:tc>
                <w:tcPr>
                  <w:tcW w:w="630" w:type="pct"/>
                  <w:vMerge w:val="continue"/>
                  <w:tcBorders>
                    <w:tl2br w:val="nil"/>
                    <w:tr2bl w:val="nil"/>
                  </w:tcBorders>
                  <w:noWrap w:val="0"/>
                  <w:vAlign w:val="center"/>
                </w:tcPr>
                <w:p w14:paraId="0B3E28D7">
                  <w:pPr>
                    <w:pStyle w:val="13"/>
                    <w:bidi w:val="0"/>
                    <w:rPr>
                      <w:rFonts w:hint="default" w:ascii="Times New Roman" w:hAnsi="Times New Roman" w:cs="Times New Roman"/>
                      <w:color w:val="auto"/>
                      <w:highlight w:val="none"/>
                      <w:lang w:val="en-US" w:eastAsia="zh-CN"/>
                    </w:rPr>
                  </w:pPr>
                </w:p>
              </w:tc>
              <w:tc>
                <w:tcPr>
                  <w:tcW w:w="489" w:type="pct"/>
                  <w:tcBorders>
                    <w:tl2br w:val="nil"/>
                    <w:tr2bl w:val="nil"/>
                  </w:tcBorders>
                  <w:noWrap w:val="0"/>
                  <w:vAlign w:val="center"/>
                </w:tcPr>
                <w:p w14:paraId="01B9030C">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废油桶</w:t>
                  </w:r>
                </w:p>
              </w:tc>
              <w:tc>
                <w:tcPr>
                  <w:tcW w:w="2869" w:type="pct"/>
                  <w:vMerge w:val="continue"/>
                  <w:tcBorders>
                    <w:tl2br w:val="nil"/>
                    <w:tr2bl w:val="nil"/>
                  </w:tcBorders>
                  <w:noWrap w:val="0"/>
                  <w:vAlign w:val="center"/>
                </w:tcPr>
                <w:p w14:paraId="65FB9F31">
                  <w:pPr>
                    <w:pStyle w:val="13"/>
                    <w:bidi w:val="0"/>
                    <w:rPr>
                      <w:rFonts w:hint="eastAsia" w:ascii="Times New Roman" w:hAnsi="Times New Roman" w:cs="Times New Roman"/>
                      <w:color w:val="auto"/>
                      <w:highlight w:val="none"/>
                      <w:lang w:val="en-US" w:eastAsia="zh-CN"/>
                    </w:rPr>
                  </w:pPr>
                </w:p>
              </w:tc>
              <w:tc>
                <w:tcPr>
                  <w:tcW w:w="489" w:type="pct"/>
                  <w:vMerge w:val="continue"/>
                  <w:tcBorders>
                    <w:tl2br w:val="nil"/>
                    <w:tr2bl w:val="nil"/>
                  </w:tcBorders>
                  <w:noWrap w:val="0"/>
                  <w:vAlign w:val="center"/>
                </w:tcPr>
                <w:p w14:paraId="16BCC635">
                  <w:pPr>
                    <w:pStyle w:val="13"/>
                    <w:bidi w:val="0"/>
                    <w:rPr>
                      <w:rFonts w:hint="default"/>
                      <w:color w:val="auto"/>
                      <w:lang w:val="en-US" w:eastAsia="zh-CN"/>
                    </w:rPr>
                  </w:pPr>
                </w:p>
              </w:tc>
              <w:tc>
                <w:tcPr>
                  <w:tcW w:w="278" w:type="pct"/>
                  <w:vMerge w:val="continue"/>
                  <w:tcBorders>
                    <w:tl2br w:val="nil"/>
                    <w:tr2bl w:val="nil"/>
                  </w:tcBorders>
                  <w:noWrap w:val="0"/>
                  <w:vAlign w:val="center"/>
                </w:tcPr>
                <w:p w14:paraId="47B08C75">
                  <w:pPr>
                    <w:pStyle w:val="13"/>
                    <w:bidi w:val="0"/>
                    <w:rPr>
                      <w:rFonts w:hint="default" w:ascii="Times New Roman" w:hAnsi="Times New Roman" w:cs="Times New Roman"/>
                      <w:color w:val="auto"/>
                      <w:highlight w:val="none"/>
                      <w:lang w:val="en-US" w:eastAsia="zh-CN"/>
                    </w:rPr>
                  </w:pPr>
                </w:p>
              </w:tc>
            </w:tr>
            <w:tr w14:paraId="1A4B4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42" w:type="pct"/>
                  <w:tcBorders>
                    <w:tl2br w:val="nil"/>
                    <w:tr2bl w:val="nil"/>
                  </w:tcBorders>
                  <w:noWrap w:val="0"/>
                  <w:vAlign w:val="center"/>
                </w:tcPr>
                <w:p w14:paraId="74675CA9">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风险</w:t>
                  </w:r>
                </w:p>
              </w:tc>
              <w:tc>
                <w:tcPr>
                  <w:tcW w:w="630" w:type="pct"/>
                  <w:tcBorders>
                    <w:tl2br w:val="nil"/>
                    <w:tr2bl w:val="nil"/>
                  </w:tcBorders>
                  <w:noWrap w:val="0"/>
                  <w:vAlign w:val="center"/>
                </w:tcPr>
                <w:p w14:paraId="4311B7F6">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危废间</w:t>
                  </w:r>
                </w:p>
              </w:tc>
              <w:tc>
                <w:tcPr>
                  <w:tcW w:w="489" w:type="pct"/>
                  <w:tcBorders>
                    <w:tl2br w:val="nil"/>
                    <w:tr2bl w:val="nil"/>
                  </w:tcBorders>
                  <w:noWrap w:val="0"/>
                  <w:vAlign w:val="center"/>
                </w:tcPr>
                <w:p w14:paraId="5036E597">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869" w:type="pct"/>
                  <w:tcBorders>
                    <w:tl2br w:val="nil"/>
                    <w:tr2bl w:val="nil"/>
                  </w:tcBorders>
                  <w:noWrap w:val="0"/>
                  <w:vAlign w:val="center"/>
                </w:tcPr>
                <w:p w14:paraId="0E905015">
                  <w:pPr>
                    <w:pStyle w:val="1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危废间应设置围堰、导流槽和收集池，围堰、导流槽和收集池应做防腐、防渗处理。</w:t>
                  </w:r>
                </w:p>
              </w:tc>
              <w:tc>
                <w:tcPr>
                  <w:tcW w:w="489" w:type="pct"/>
                  <w:tcBorders>
                    <w:tl2br w:val="nil"/>
                    <w:tr2bl w:val="nil"/>
                  </w:tcBorders>
                  <w:noWrap w:val="0"/>
                  <w:vAlign w:val="center"/>
                </w:tcPr>
                <w:p w14:paraId="2C56D36F">
                  <w:pPr>
                    <w:pStyle w:val="13"/>
                    <w:bidi w:val="0"/>
                    <w:rPr>
                      <w:rFonts w:hint="default"/>
                      <w:color w:val="auto"/>
                      <w:lang w:val="en-US" w:eastAsia="zh-CN"/>
                    </w:rPr>
                  </w:pPr>
                  <w:r>
                    <w:rPr>
                      <w:rFonts w:hint="default"/>
                      <w:color w:val="auto"/>
                      <w:lang w:val="en-US" w:eastAsia="zh-CN"/>
                    </w:rPr>
                    <w:t>10</w:t>
                  </w:r>
                </w:p>
              </w:tc>
              <w:tc>
                <w:tcPr>
                  <w:tcW w:w="278" w:type="pct"/>
                  <w:tcBorders>
                    <w:tl2br w:val="nil"/>
                    <w:tr2bl w:val="nil"/>
                  </w:tcBorders>
                  <w:noWrap w:val="0"/>
                  <w:vAlign w:val="center"/>
                </w:tcPr>
                <w:p w14:paraId="4BF2E019">
                  <w:pPr>
                    <w:pStyle w:val="1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可行</w:t>
                  </w:r>
                </w:p>
              </w:tc>
            </w:tr>
            <w:tr w14:paraId="08BF2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4232" w:type="pct"/>
                  <w:gridSpan w:val="4"/>
                  <w:tcBorders>
                    <w:tl2br w:val="nil"/>
                    <w:tr2bl w:val="nil"/>
                  </w:tcBorders>
                  <w:noWrap w:val="0"/>
                  <w:vAlign w:val="center"/>
                </w:tcPr>
                <w:p w14:paraId="2FF1435C">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合计：</w:t>
                  </w:r>
                </w:p>
              </w:tc>
              <w:tc>
                <w:tcPr>
                  <w:tcW w:w="489" w:type="pct"/>
                  <w:tcBorders>
                    <w:tl2br w:val="nil"/>
                    <w:tr2bl w:val="nil"/>
                  </w:tcBorders>
                  <w:noWrap w:val="0"/>
                  <w:vAlign w:val="center"/>
                </w:tcPr>
                <w:p w14:paraId="1BC5973A">
                  <w:pPr>
                    <w:pStyle w:val="1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130</w:t>
                  </w:r>
                </w:p>
              </w:tc>
              <w:tc>
                <w:tcPr>
                  <w:tcW w:w="278" w:type="pct"/>
                  <w:tcBorders>
                    <w:tl2br w:val="nil"/>
                    <w:tr2bl w:val="nil"/>
                  </w:tcBorders>
                  <w:noWrap w:val="0"/>
                  <w:vAlign w:val="center"/>
                </w:tcPr>
                <w:p w14:paraId="1ACB877A">
                  <w:pPr>
                    <w:pStyle w:val="13"/>
                    <w:bidi w:val="0"/>
                    <w:rPr>
                      <w:rFonts w:hint="eastAsia" w:ascii="Times New Roman" w:hAnsi="Times New Roman" w:cs="Times New Roman"/>
                      <w:color w:val="auto"/>
                      <w:highlight w:val="none"/>
                      <w:lang w:val="en-US" w:eastAsia="zh-CN"/>
                    </w:rPr>
                  </w:pPr>
                </w:p>
              </w:tc>
            </w:tr>
          </w:tbl>
          <w:p w14:paraId="75851B8E">
            <w:pPr>
              <w:pStyle w:val="3"/>
              <w:bidi w:val="0"/>
              <w:rPr>
                <w:rFonts w:hint="default"/>
                <w:color w:val="auto"/>
                <w:lang w:eastAsia="zh-CN"/>
              </w:rPr>
            </w:pPr>
          </w:p>
          <w:p w14:paraId="490FCDED">
            <w:pPr>
              <w:pStyle w:val="3"/>
              <w:bidi w:val="0"/>
              <w:rPr>
                <w:rFonts w:hint="default"/>
                <w:color w:val="auto"/>
                <w:lang w:eastAsia="zh-CN"/>
              </w:rPr>
            </w:pPr>
          </w:p>
          <w:p w14:paraId="20EDBFB4">
            <w:pPr>
              <w:pStyle w:val="3"/>
              <w:bidi w:val="0"/>
              <w:rPr>
                <w:rFonts w:hint="default"/>
                <w:color w:val="auto"/>
                <w:lang w:eastAsia="zh-CN"/>
              </w:rPr>
            </w:pPr>
          </w:p>
          <w:p w14:paraId="499A9E08">
            <w:pPr>
              <w:pStyle w:val="3"/>
              <w:bidi w:val="0"/>
              <w:rPr>
                <w:rFonts w:hint="default"/>
                <w:color w:val="auto"/>
                <w:lang w:eastAsia="zh-CN"/>
              </w:rPr>
            </w:pPr>
          </w:p>
          <w:p w14:paraId="1381AA42">
            <w:pPr>
              <w:pStyle w:val="3"/>
              <w:bidi w:val="0"/>
              <w:rPr>
                <w:rFonts w:hint="default"/>
                <w:color w:val="auto"/>
                <w:lang w:eastAsia="zh-CN"/>
              </w:rPr>
            </w:pPr>
          </w:p>
          <w:p w14:paraId="6D415BE6">
            <w:pPr>
              <w:pStyle w:val="3"/>
              <w:bidi w:val="0"/>
              <w:rPr>
                <w:rFonts w:hint="default"/>
                <w:color w:val="auto"/>
                <w:lang w:eastAsia="zh-CN"/>
              </w:rPr>
            </w:pPr>
          </w:p>
          <w:p w14:paraId="4B979638">
            <w:pPr>
              <w:pStyle w:val="3"/>
              <w:bidi w:val="0"/>
              <w:rPr>
                <w:rFonts w:hint="default"/>
                <w:color w:val="auto"/>
                <w:lang w:eastAsia="zh-CN"/>
              </w:rPr>
            </w:pPr>
          </w:p>
          <w:p w14:paraId="1AA52FDE">
            <w:pPr>
              <w:pStyle w:val="3"/>
              <w:bidi w:val="0"/>
              <w:rPr>
                <w:rFonts w:hint="default"/>
                <w:color w:val="auto"/>
                <w:lang w:eastAsia="zh-CN"/>
              </w:rPr>
            </w:pPr>
          </w:p>
          <w:p w14:paraId="5958B9AD">
            <w:pPr>
              <w:pStyle w:val="3"/>
              <w:bidi w:val="0"/>
              <w:rPr>
                <w:rFonts w:hint="default"/>
                <w:color w:val="auto"/>
                <w:lang w:eastAsia="zh-CN"/>
              </w:rPr>
            </w:pPr>
          </w:p>
          <w:p w14:paraId="7141BB57">
            <w:pPr>
              <w:pStyle w:val="3"/>
              <w:bidi w:val="0"/>
              <w:rPr>
                <w:rFonts w:hint="default"/>
                <w:color w:val="auto"/>
                <w:lang w:eastAsia="zh-CN"/>
              </w:rPr>
            </w:pPr>
          </w:p>
          <w:p w14:paraId="16E6A7ED">
            <w:pPr>
              <w:pStyle w:val="3"/>
              <w:bidi w:val="0"/>
              <w:rPr>
                <w:rFonts w:hint="default"/>
                <w:color w:val="auto"/>
                <w:lang w:eastAsia="zh-CN"/>
              </w:rPr>
            </w:pPr>
          </w:p>
          <w:p w14:paraId="1DDE4E53">
            <w:pPr>
              <w:pStyle w:val="3"/>
              <w:bidi w:val="0"/>
              <w:rPr>
                <w:rFonts w:hint="default"/>
                <w:color w:val="auto"/>
                <w:lang w:eastAsia="zh-CN"/>
              </w:rPr>
            </w:pPr>
          </w:p>
          <w:p w14:paraId="0C6A7444">
            <w:pPr>
              <w:pStyle w:val="3"/>
              <w:bidi w:val="0"/>
              <w:rPr>
                <w:rFonts w:hint="default"/>
                <w:color w:val="auto"/>
                <w:lang w:eastAsia="zh-CN"/>
              </w:rPr>
            </w:pPr>
          </w:p>
          <w:p w14:paraId="56CB65BF">
            <w:pPr>
              <w:pStyle w:val="3"/>
              <w:bidi w:val="0"/>
              <w:rPr>
                <w:rFonts w:hint="default"/>
                <w:color w:val="auto"/>
                <w:lang w:eastAsia="zh-CN"/>
              </w:rPr>
            </w:pPr>
          </w:p>
          <w:p w14:paraId="09B1EE57">
            <w:pPr>
              <w:pStyle w:val="3"/>
              <w:bidi w:val="0"/>
              <w:rPr>
                <w:rFonts w:hint="default"/>
                <w:color w:val="auto"/>
                <w:lang w:eastAsia="zh-CN"/>
              </w:rPr>
            </w:pPr>
          </w:p>
          <w:p w14:paraId="19CFD268">
            <w:pPr>
              <w:pStyle w:val="3"/>
              <w:bidi w:val="0"/>
              <w:rPr>
                <w:rFonts w:hint="default"/>
                <w:color w:val="auto"/>
                <w:lang w:eastAsia="zh-CN"/>
              </w:rPr>
            </w:pPr>
          </w:p>
          <w:p w14:paraId="7BFAF8E8">
            <w:pPr>
              <w:pStyle w:val="3"/>
              <w:bidi w:val="0"/>
              <w:rPr>
                <w:rFonts w:hint="default"/>
                <w:color w:val="auto"/>
                <w:lang w:eastAsia="zh-CN"/>
              </w:rPr>
            </w:pPr>
          </w:p>
          <w:p w14:paraId="7CAF9E1B">
            <w:pPr>
              <w:pStyle w:val="3"/>
              <w:bidi w:val="0"/>
              <w:rPr>
                <w:rFonts w:hint="default"/>
                <w:color w:val="auto"/>
                <w:lang w:eastAsia="zh-CN"/>
              </w:rPr>
            </w:pPr>
          </w:p>
          <w:p w14:paraId="497461E6">
            <w:pPr>
              <w:pStyle w:val="3"/>
              <w:bidi w:val="0"/>
              <w:rPr>
                <w:rFonts w:hint="default"/>
                <w:color w:val="auto"/>
                <w:lang w:eastAsia="zh-CN"/>
              </w:rPr>
            </w:pPr>
          </w:p>
          <w:p w14:paraId="34131FBB">
            <w:pPr>
              <w:pStyle w:val="3"/>
              <w:bidi w:val="0"/>
              <w:rPr>
                <w:rFonts w:hint="default"/>
                <w:color w:val="auto"/>
                <w:lang w:eastAsia="zh-CN"/>
              </w:rPr>
            </w:pPr>
          </w:p>
          <w:p w14:paraId="71E2213A">
            <w:pPr>
              <w:pStyle w:val="3"/>
              <w:bidi w:val="0"/>
              <w:rPr>
                <w:rFonts w:hint="default"/>
                <w:color w:val="auto"/>
                <w:lang w:eastAsia="zh-CN"/>
              </w:rPr>
            </w:pPr>
          </w:p>
        </w:tc>
      </w:tr>
      <w:tr w14:paraId="41D82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6" w:hRule="atLeast"/>
          <w:jc w:val="center"/>
        </w:trPr>
        <w:tc>
          <w:tcPr>
            <w:tcW w:w="823" w:type="dxa"/>
            <w:noWrap w:val="0"/>
            <w:vAlign w:val="center"/>
          </w:tcPr>
          <w:p w14:paraId="25858D9A">
            <w:pPr>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161" w:type="dxa"/>
            <w:noWrap w:val="0"/>
            <w:vAlign w:val="top"/>
          </w:tcPr>
          <w:p w14:paraId="0DD7894D">
            <w:pPr>
              <w:pStyle w:val="4"/>
              <w:bidi w:val="0"/>
              <w:rPr>
                <w:rFonts w:hint="eastAsia"/>
                <w:color w:val="auto"/>
                <w:lang w:val="en-US" w:eastAsia="zh-CN"/>
              </w:rPr>
            </w:pPr>
            <w:r>
              <w:rPr>
                <w:rFonts w:hint="eastAsia"/>
                <w:color w:val="auto"/>
                <w:lang w:val="en-US" w:eastAsia="zh-CN"/>
              </w:rPr>
              <w:t>2.2</w:t>
            </w:r>
            <w:r>
              <w:rPr>
                <w:rFonts w:hint="eastAsia" w:cs="宋体"/>
                <w:color w:val="auto"/>
                <w:sz w:val="21"/>
                <w:szCs w:val="21"/>
              </w:rPr>
              <w:t>工艺流程和产排污环节</w:t>
            </w:r>
          </w:p>
          <w:p w14:paraId="71F5FEB7">
            <w:pPr>
              <w:pStyle w:val="5"/>
              <w:bidi w:val="0"/>
              <w:rPr>
                <w:rFonts w:hint="default"/>
                <w:color w:val="auto"/>
                <w:lang w:eastAsia="zh-CN"/>
              </w:rPr>
            </w:pPr>
            <w:r>
              <w:rPr>
                <w:rFonts w:hint="default"/>
                <w:color w:val="auto"/>
                <w:lang w:eastAsia="zh-CN"/>
              </w:rPr>
              <w:t>2.</w:t>
            </w:r>
            <w:r>
              <w:rPr>
                <w:rFonts w:hint="eastAsia"/>
                <w:color w:val="auto"/>
                <w:lang w:val="en-US" w:eastAsia="zh-CN"/>
              </w:rPr>
              <w:t>2</w:t>
            </w:r>
            <w:r>
              <w:rPr>
                <w:rFonts w:hint="default"/>
                <w:color w:val="auto"/>
                <w:lang w:eastAsia="zh-CN"/>
              </w:rPr>
              <w:t>.1</w:t>
            </w:r>
            <w:r>
              <w:rPr>
                <w:rFonts w:hint="eastAsia"/>
                <w:color w:val="auto"/>
                <w:lang w:val="en-US" w:eastAsia="zh-CN"/>
              </w:rPr>
              <w:t>施工期</w:t>
            </w:r>
            <w:r>
              <w:rPr>
                <w:rFonts w:hint="default"/>
                <w:color w:val="auto"/>
                <w:lang w:eastAsia="zh-CN"/>
              </w:rPr>
              <w:t>工艺流程及产排污环节</w:t>
            </w:r>
          </w:p>
          <w:p w14:paraId="037FA1BF">
            <w:pPr>
              <w:pStyle w:val="3"/>
              <w:rPr>
                <w:rFonts w:hint="eastAsia"/>
                <w:color w:val="auto"/>
                <w:lang w:val="en-US" w:eastAsia="zh-CN"/>
              </w:rPr>
            </w:pPr>
            <w:r>
              <w:rPr>
                <w:rFonts w:hint="eastAsia"/>
                <w:color w:val="auto"/>
                <w:lang w:val="en-US" w:eastAsia="zh-CN"/>
              </w:rPr>
              <w:t>项目施工期主要工程内容及施工工艺流程为：</w:t>
            </w:r>
          </w:p>
          <w:p w14:paraId="74EBDB50">
            <w:pPr>
              <w:pStyle w:val="3"/>
              <w:rPr>
                <w:rFonts w:hint="eastAsia"/>
                <w:color w:val="auto"/>
                <w:lang w:val="en-US" w:eastAsia="zh-CN"/>
              </w:rPr>
            </w:pPr>
            <w:r>
              <w:rPr>
                <w:rFonts w:hint="eastAsia"/>
                <w:color w:val="auto"/>
                <w:lang w:val="en-US" w:eastAsia="zh-CN"/>
              </w:rPr>
              <w:t>（1）场地清理：包括清理地表、平整土地等；</w:t>
            </w:r>
          </w:p>
          <w:p w14:paraId="7C6E9B93">
            <w:pPr>
              <w:pStyle w:val="3"/>
              <w:rPr>
                <w:rFonts w:hint="eastAsia"/>
                <w:color w:val="auto"/>
                <w:lang w:val="en-US" w:eastAsia="zh-CN"/>
              </w:rPr>
            </w:pPr>
            <w:r>
              <w:rPr>
                <w:rFonts w:hint="eastAsia"/>
                <w:color w:val="auto"/>
                <w:lang w:val="en-US" w:eastAsia="zh-CN"/>
              </w:rPr>
              <w:t>（2）土石方施工：包括挖掘、打桩、砌筑基础等；</w:t>
            </w:r>
          </w:p>
          <w:p w14:paraId="54EEC15C">
            <w:pPr>
              <w:pStyle w:val="3"/>
              <w:rPr>
                <w:rFonts w:hint="eastAsia"/>
                <w:color w:val="auto"/>
                <w:lang w:val="en-US" w:eastAsia="zh-CN"/>
              </w:rPr>
            </w:pPr>
            <w:r>
              <w:rPr>
                <w:rFonts w:hint="eastAsia"/>
                <w:color w:val="auto"/>
                <w:lang w:val="en-US" w:eastAsia="zh-CN"/>
              </w:rPr>
              <w:t>（3）主体结构施工：包括混凝土、钢木、砌体、池体、回填土等工程；</w:t>
            </w:r>
          </w:p>
          <w:p w14:paraId="0D5AE747">
            <w:pPr>
              <w:pStyle w:val="3"/>
              <w:rPr>
                <w:rFonts w:hint="eastAsia"/>
                <w:color w:val="auto"/>
                <w:lang w:val="en-US" w:eastAsia="zh-CN"/>
              </w:rPr>
            </w:pPr>
            <w:r>
              <w:rPr>
                <w:rFonts w:hint="eastAsia"/>
                <w:color w:val="auto"/>
                <w:lang w:val="en-US" w:eastAsia="zh-CN"/>
              </w:rPr>
              <w:t>（4）配套设施施工：包括铺设上下水管等；</w:t>
            </w:r>
          </w:p>
          <w:p w14:paraId="52BBEC82">
            <w:pPr>
              <w:pStyle w:val="3"/>
              <w:rPr>
                <w:rFonts w:hint="eastAsia"/>
                <w:color w:val="auto"/>
                <w:lang w:val="en-US" w:eastAsia="zh-CN"/>
              </w:rPr>
            </w:pPr>
            <w:r>
              <w:rPr>
                <w:rFonts w:hint="eastAsia"/>
                <w:color w:val="auto"/>
                <w:lang w:val="en-US" w:eastAsia="zh-CN"/>
              </w:rPr>
              <w:t>（5）设备购置及安装：包括各种机械设备的拆卸、安装等过程；</w:t>
            </w:r>
          </w:p>
          <w:p w14:paraId="71C6120E">
            <w:pPr>
              <w:pStyle w:val="3"/>
              <w:rPr>
                <w:rFonts w:hint="eastAsia"/>
                <w:color w:val="auto"/>
                <w:lang w:val="en-US" w:eastAsia="zh-CN"/>
              </w:rPr>
            </w:pPr>
            <w:r>
              <w:rPr>
                <w:rFonts w:hint="eastAsia"/>
                <w:color w:val="auto"/>
                <w:lang w:val="en-US" w:eastAsia="zh-CN"/>
              </w:rPr>
              <w:t>（6）主体装修施工：包括主体建筑物简单装修、回填土方和清理现场等。</w:t>
            </w:r>
          </w:p>
          <w:p w14:paraId="0F4D03D4">
            <w:pPr>
              <w:pStyle w:val="3"/>
              <w:rPr>
                <w:rFonts w:hint="eastAsia"/>
                <w:color w:val="auto"/>
                <w:lang w:val="en-US" w:eastAsia="zh-CN"/>
              </w:rPr>
            </w:pPr>
            <w:r>
              <w:rPr>
                <w:rFonts w:hint="eastAsia"/>
                <w:color w:val="auto"/>
                <w:lang w:val="en-US" w:eastAsia="zh-CN"/>
              </w:rPr>
              <w:t>施工期工艺流程及产排污节点示意图如下图所示：</w:t>
            </w:r>
          </w:p>
          <w:p w14:paraId="67CF6916">
            <w:pPr>
              <w:pStyle w:val="3"/>
              <w:ind w:left="0" w:leftChars="0" w:firstLine="0" w:firstLineChars="0"/>
              <w:jc w:val="center"/>
              <w:rPr>
                <w:rFonts w:hint="eastAsia"/>
                <w:color w:val="auto"/>
                <w:lang w:val="en-US" w:eastAsia="zh-CN"/>
              </w:rPr>
            </w:pPr>
            <w:r>
              <w:rPr>
                <w:rFonts w:hint="default" w:ascii="Times New Roman" w:hAnsi="Times New Roman" w:eastAsia="宋体" w:cs="Times New Roman"/>
                <w:color w:val="auto"/>
              </w:rPr>
              <w:drawing>
                <wp:inline distT="0" distB="0" distL="114300" distR="114300">
                  <wp:extent cx="4845050" cy="1447165"/>
                  <wp:effectExtent l="0" t="0" r="12700" b="6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4845050" cy="1447165"/>
                          </a:xfrm>
                          <a:prstGeom prst="rect">
                            <a:avLst/>
                          </a:prstGeom>
                          <a:noFill/>
                          <a:ln>
                            <a:noFill/>
                          </a:ln>
                        </pic:spPr>
                      </pic:pic>
                    </a:graphicData>
                  </a:graphic>
                </wp:inline>
              </w:drawing>
            </w:r>
          </w:p>
          <w:p w14:paraId="61181001">
            <w:pPr>
              <w:pStyle w:val="7"/>
              <w:numPr>
                <w:ilvl w:val="0"/>
                <w:numId w:val="4"/>
              </w:numPr>
              <w:bidi w:val="0"/>
              <w:ind w:left="0" w:leftChars="0" w:firstLine="403" w:firstLineChars="0"/>
              <w:rPr>
                <w:rFonts w:hint="eastAsia"/>
                <w:color w:val="auto"/>
                <w:lang w:val="en-US" w:eastAsia="zh-CN"/>
              </w:rPr>
            </w:pPr>
            <w:r>
              <w:rPr>
                <w:rFonts w:hint="eastAsia"/>
                <w:color w:val="auto"/>
                <w:lang w:val="en-US" w:eastAsia="zh-CN"/>
              </w:rPr>
              <w:t xml:space="preserve">  施工期工艺流程及产排污节点图</w:t>
            </w:r>
          </w:p>
          <w:p w14:paraId="39AB9A3C">
            <w:pPr>
              <w:pStyle w:val="3"/>
              <w:rPr>
                <w:rFonts w:hint="eastAsia"/>
                <w:color w:val="auto"/>
                <w:lang w:val="en-US" w:eastAsia="zh-CN"/>
              </w:rPr>
            </w:pPr>
            <w:r>
              <w:rPr>
                <w:rFonts w:hint="eastAsia"/>
                <w:color w:val="auto"/>
                <w:lang w:val="en-US" w:eastAsia="zh-CN"/>
              </w:rPr>
              <w:t>项目建设施工人员全部来自周边村民，不设置施工营地，搭建简易值班室一座，夜间不施工。建筑材料均为外购，场地内不设置混凝土搅拌站。</w:t>
            </w:r>
          </w:p>
          <w:p w14:paraId="718724A3">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 xml:space="preserve">  施工期产污环节及治理措施一览表</w:t>
            </w:r>
          </w:p>
          <w:tbl>
            <w:tblPr>
              <w:tblStyle w:val="10"/>
              <w:tblW w:w="7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431"/>
              <w:gridCol w:w="1159"/>
              <w:gridCol w:w="1481"/>
              <w:gridCol w:w="3116"/>
            </w:tblGrid>
            <w:tr w14:paraId="4790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11" w:type="dxa"/>
                  <w:tcBorders>
                    <w:tl2br w:val="nil"/>
                    <w:tr2bl w:val="nil"/>
                  </w:tcBorders>
                  <w:noWrap w:val="0"/>
                  <w:vAlign w:val="center"/>
                </w:tcPr>
                <w:p w14:paraId="70AC2E68">
                  <w:pPr>
                    <w:pStyle w:val="13"/>
                    <w:bidi w:val="0"/>
                    <w:rPr>
                      <w:rFonts w:hint="default"/>
                      <w:color w:val="auto"/>
                      <w:lang w:val="en-US" w:eastAsia="zh-CN" w:bidi="ar-SA"/>
                    </w:rPr>
                  </w:pPr>
                  <w:r>
                    <w:rPr>
                      <w:rFonts w:hint="default"/>
                      <w:color w:val="auto"/>
                      <w:lang w:val="en-US" w:eastAsia="zh-CN" w:bidi="ar-SA"/>
                    </w:rPr>
                    <w:t>类别</w:t>
                  </w:r>
                </w:p>
              </w:tc>
              <w:tc>
                <w:tcPr>
                  <w:tcW w:w="1431" w:type="dxa"/>
                  <w:tcBorders>
                    <w:tl2br w:val="nil"/>
                    <w:tr2bl w:val="nil"/>
                  </w:tcBorders>
                  <w:noWrap w:val="0"/>
                  <w:vAlign w:val="center"/>
                </w:tcPr>
                <w:p w14:paraId="1E9A51DE">
                  <w:pPr>
                    <w:pStyle w:val="13"/>
                    <w:bidi w:val="0"/>
                    <w:rPr>
                      <w:rFonts w:hint="default"/>
                      <w:color w:val="auto"/>
                      <w:lang w:val="en-US" w:eastAsia="zh-CN" w:bidi="ar-SA"/>
                    </w:rPr>
                  </w:pPr>
                  <w:r>
                    <w:rPr>
                      <w:rFonts w:hint="default"/>
                      <w:color w:val="auto"/>
                      <w:lang w:val="en-US" w:eastAsia="zh-CN" w:bidi="ar-SA"/>
                    </w:rPr>
                    <w:t>排放源</w:t>
                  </w:r>
                </w:p>
              </w:tc>
              <w:tc>
                <w:tcPr>
                  <w:tcW w:w="1159" w:type="dxa"/>
                  <w:tcBorders>
                    <w:tl2br w:val="nil"/>
                    <w:tr2bl w:val="nil"/>
                  </w:tcBorders>
                  <w:noWrap w:val="0"/>
                  <w:vAlign w:val="center"/>
                </w:tcPr>
                <w:p w14:paraId="72090EEF">
                  <w:pPr>
                    <w:pStyle w:val="13"/>
                    <w:bidi w:val="0"/>
                    <w:rPr>
                      <w:rFonts w:hint="default"/>
                      <w:color w:val="auto"/>
                      <w:lang w:val="en-US" w:eastAsia="zh-CN" w:bidi="ar-SA"/>
                    </w:rPr>
                  </w:pPr>
                  <w:r>
                    <w:rPr>
                      <w:rFonts w:hint="default"/>
                      <w:color w:val="auto"/>
                      <w:lang w:val="en-US" w:eastAsia="zh-CN" w:bidi="ar-SA"/>
                    </w:rPr>
                    <w:t>污染物</w:t>
                  </w:r>
                </w:p>
              </w:tc>
              <w:tc>
                <w:tcPr>
                  <w:tcW w:w="1481" w:type="dxa"/>
                  <w:tcBorders>
                    <w:tl2br w:val="nil"/>
                    <w:tr2bl w:val="nil"/>
                  </w:tcBorders>
                  <w:noWrap w:val="0"/>
                  <w:vAlign w:val="center"/>
                </w:tcPr>
                <w:p w14:paraId="7063FFDA">
                  <w:pPr>
                    <w:pStyle w:val="13"/>
                    <w:bidi w:val="0"/>
                    <w:rPr>
                      <w:rFonts w:hint="default"/>
                      <w:color w:val="auto"/>
                      <w:lang w:val="en-US" w:eastAsia="zh-CN" w:bidi="ar-SA"/>
                    </w:rPr>
                  </w:pPr>
                  <w:r>
                    <w:rPr>
                      <w:rFonts w:hint="default"/>
                      <w:color w:val="auto"/>
                      <w:lang w:val="en-US" w:eastAsia="zh-CN" w:bidi="ar-SA"/>
                    </w:rPr>
                    <w:t>污染因子</w:t>
                  </w:r>
                </w:p>
              </w:tc>
              <w:tc>
                <w:tcPr>
                  <w:tcW w:w="3116" w:type="dxa"/>
                  <w:tcBorders>
                    <w:tl2br w:val="nil"/>
                    <w:tr2bl w:val="nil"/>
                  </w:tcBorders>
                  <w:noWrap w:val="0"/>
                  <w:vAlign w:val="center"/>
                </w:tcPr>
                <w:p w14:paraId="561CD9E0">
                  <w:pPr>
                    <w:pStyle w:val="13"/>
                    <w:bidi w:val="0"/>
                    <w:rPr>
                      <w:rFonts w:hint="default"/>
                      <w:color w:val="auto"/>
                      <w:lang w:val="en-US" w:eastAsia="zh-CN" w:bidi="ar-SA"/>
                    </w:rPr>
                  </w:pPr>
                  <w:r>
                    <w:rPr>
                      <w:rFonts w:hint="default"/>
                      <w:color w:val="auto"/>
                      <w:lang w:val="en-US" w:eastAsia="zh-CN" w:bidi="ar-SA"/>
                    </w:rPr>
                    <w:t>治理措施</w:t>
                  </w:r>
                </w:p>
              </w:tc>
            </w:tr>
            <w:tr w14:paraId="56F6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11" w:type="dxa"/>
                  <w:tcBorders>
                    <w:tl2br w:val="nil"/>
                    <w:tr2bl w:val="nil"/>
                  </w:tcBorders>
                  <w:noWrap w:val="0"/>
                  <w:vAlign w:val="center"/>
                </w:tcPr>
                <w:p w14:paraId="3E0960D0">
                  <w:pPr>
                    <w:pStyle w:val="13"/>
                    <w:bidi w:val="0"/>
                    <w:rPr>
                      <w:rFonts w:hint="default"/>
                      <w:color w:val="auto"/>
                      <w:lang w:val="en-US" w:eastAsia="zh-CN" w:bidi="ar-SA"/>
                    </w:rPr>
                  </w:pPr>
                  <w:r>
                    <w:rPr>
                      <w:rFonts w:hint="default"/>
                      <w:color w:val="auto"/>
                      <w:lang w:val="en-US" w:eastAsia="zh-CN" w:bidi="ar-SA"/>
                    </w:rPr>
                    <w:t>废气</w:t>
                  </w:r>
                </w:p>
              </w:tc>
              <w:tc>
                <w:tcPr>
                  <w:tcW w:w="1431" w:type="dxa"/>
                  <w:tcBorders>
                    <w:tl2br w:val="nil"/>
                    <w:tr2bl w:val="nil"/>
                  </w:tcBorders>
                  <w:noWrap w:val="0"/>
                  <w:vAlign w:val="center"/>
                </w:tcPr>
                <w:p w14:paraId="4594A3ED">
                  <w:pPr>
                    <w:pStyle w:val="13"/>
                    <w:bidi w:val="0"/>
                    <w:rPr>
                      <w:rFonts w:hint="default"/>
                      <w:color w:val="auto"/>
                      <w:lang w:val="en-US" w:eastAsia="zh-CN" w:bidi="ar-SA"/>
                    </w:rPr>
                  </w:pPr>
                  <w:r>
                    <w:rPr>
                      <w:rFonts w:hint="default"/>
                      <w:color w:val="auto"/>
                      <w:lang w:val="en-US" w:eastAsia="zh-CN" w:bidi="ar-SA"/>
                    </w:rPr>
                    <w:t>机械作业、物料堆存、车辆运输</w:t>
                  </w:r>
                </w:p>
              </w:tc>
              <w:tc>
                <w:tcPr>
                  <w:tcW w:w="1159" w:type="dxa"/>
                  <w:tcBorders>
                    <w:tl2br w:val="nil"/>
                    <w:tr2bl w:val="nil"/>
                  </w:tcBorders>
                  <w:noWrap w:val="0"/>
                  <w:vAlign w:val="center"/>
                </w:tcPr>
                <w:p w14:paraId="45CCD566">
                  <w:pPr>
                    <w:pStyle w:val="13"/>
                    <w:bidi w:val="0"/>
                    <w:rPr>
                      <w:rFonts w:hint="default"/>
                      <w:color w:val="auto"/>
                      <w:lang w:val="en-US" w:eastAsia="zh-CN" w:bidi="ar-SA"/>
                    </w:rPr>
                  </w:pPr>
                  <w:r>
                    <w:rPr>
                      <w:rFonts w:hint="default"/>
                      <w:color w:val="auto"/>
                      <w:lang w:val="en-US" w:eastAsia="zh-CN" w:bidi="ar-SA"/>
                    </w:rPr>
                    <w:t>扬尘</w:t>
                  </w:r>
                </w:p>
              </w:tc>
              <w:tc>
                <w:tcPr>
                  <w:tcW w:w="1481" w:type="dxa"/>
                  <w:tcBorders>
                    <w:tl2br w:val="nil"/>
                    <w:tr2bl w:val="nil"/>
                  </w:tcBorders>
                  <w:noWrap w:val="0"/>
                  <w:vAlign w:val="center"/>
                </w:tcPr>
                <w:p w14:paraId="4840AD1F">
                  <w:pPr>
                    <w:pStyle w:val="13"/>
                    <w:bidi w:val="0"/>
                    <w:rPr>
                      <w:rFonts w:hint="default"/>
                      <w:color w:val="auto"/>
                      <w:lang w:val="en-US" w:eastAsia="zh-CN" w:bidi="ar-SA"/>
                    </w:rPr>
                  </w:pPr>
                  <w:r>
                    <w:rPr>
                      <w:rFonts w:hint="default"/>
                      <w:color w:val="auto"/>
                      <w:lang w:val="en-US" w:eastAsia="zh-CN" w:bidi="ar-SA"/>
                    </w:rPr>
                    <w:t>颗粒物</w:t>
                  </w:r>
                </w:p>
              </w:tc>
              <w:tc>
                <w:tcPr>
                  <w:tcW w:w="3116" w:type="dxa"/>
                  <w:tcBorders>
                    <w:tl2br w:val="nil"/>
                    <w:tr2bl w:val="nil"/>
                  </w:tcBorders>
                  <w:noWrap w:val="0"/>
                  <w:vAlign w:val="center"/>
                </w:tcPr>
                <w:p w14:paraId="3BD546F8">
                  <w:pPr>
                    <w:pStyle w:val="13"/>
                    <w:bidi w:val="0"/>
                    <w:rPr>
                      <w:rFonts w:hint="default"/>
                      <w:color w:val="auto"/>
                      <w:lang w:val="en-US" w:eastAsia="zh-CN" w:bidi="ar-SA"/>
                    </w:rPr>
                  </w:pPr>
                  <w:r>
                    <w:rPr>
                      <w:rFonts w:hint="default"/>
                      <w:color w:val="auto"/>
                      <w:lang w:val="en-US" w:eastAsia="zh-CN" w:bidi="ar-SA"/>
                    </w:rPr>
                    <w:t>定时洒水，易起尘物料苫盖堆存，大风天气禁止施工，物料轻装轻卸，运输车辆加盖毡布，加强施工监管</w:t>
                  </w:r>
                  <w:r>
                    <w:rPr>
                      <w:rFonts w:hint="eastAsia"/>
                      <w:color w:val="auto"/>
                      <w:lang w:val="en-US" w:eastAsia="zh-CN" w:bidi="ar-SA"/>
                    </w:rPr>
                    <w:t>。</w:t>
                  </w:r>
                </w:p>
              </w:tc>
            </w:tr>
            <w:tr w14:paraId="04EE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11" w:type="dxa"/>
                  <w:vMerge w:val="restart"/>
                  <w:tcBorders>
                    <w:tl2br w:val="nil"/>
                    <w:tr2bl w:val="nil"/>
                  </w:tcBorders>
                  <w:noWrap w:val="0"/>
                  <w:vAlign w:val="center"/>
                </w:tcPr>
                <w:p w14:paraId="161C7151">
                  <w:pPr>
                    <w:pStyle w:val="13"/>
                    <w:bidi w:val="0"/>
                    <w:rPr>
                      <w:rFonts w:hint="default"/>
                      <w:color w:val="auto"/>
                      <w:lang w:val="en-US" w:eastAsia="zh-CN" w:bidi="ar-SA"/>
                    </w:rPr>
                  </w:pPr>
                  <w:r>
                    <w:rPr>
                      <w:rFonts w:hint="default"/>
                      <w:color w:val="auto"/>
                      <w:lang w:val="en-US" w:eastAsia="zh-CN" w:bidi="ar-SA"/>
                    </w:rPr>
                    <w:t>废水</w:t>
                  </w:r>
                </w:p>
              </w:tc>
              <w:tc>
                <w:tcPr>
                  <w:tcW w:w="1431" w:type="dxa"/>
                  <w:tcBorders>
                    <w:tl2br w:val="nil"/>
                    <w:tr2bl w:val="nil"/>
                  </w:tcBorders>
                  <w:noWrap w:val="0"/>
                  <w:vAlign w:val="center"/>
                </w:tcPr>
                <w:p w14:paraId="17D6F80A">
                  <w:pPr>
                    <w:pStyle w:val="13"/>
                    <w:bidi w:val="0"/>
                    <w:rPr>
                      <w:rFonts w:hint="default"/>
                      <w:color w:val="auto"/>
                      <w:lang w:val="en-US" w:eastAsia="zh-CN" w:bidi="ar-SA"/>
                    </w:rPr>
                  </w:pPr>
                  <w:r>
                    <w:rPr>
                      <w:rFonts w:hint="default"/>
                      <w:color w:val="auto"/>
                      <w:lang w:val="en-US" w:eastAsia="zh-CN" w:bidi="ar-SA"/>
                    </w:rPr>
                    <w:t>工程施工</w:t>
                  </w:r>
                </w:p>
              </w:tc>
              <w:tc>
                <w:tcPr>
                  <w:tcW w:w="1159" w:type="dxa"/>
                  <w:tcBorders>
                    <w:tl2br w:val="nil"/>
                    <w:tr2bl w:val="nil"/>
                  </w:tcBorders>
                  <w:noWrap w:val="0"/>
                  <w:vAlign w:val="center"/>
                </w:tcPr>
                <w:p w14:paraId="24472017">
                  <w:pPr>
                    <w:pStyle w:val="13"/>
                    <w:bidi w:val="0"/>
                    <w:rPr>
                      <w:rFonts w:hint="default"/>
                      <w:color w:val="auto"/>
                      <w:lang w:val="en-US" w:eastAsia="zh-CN" w:bidi="ar-SA"/>
                    </w:rPr>
                  </w:pPr>
                  <w:r>
                    <w:rPr>
                      <w:rFonts w:hint="default"/>
                      <w:color w:val="auto"/>
                      <w:lang w:val="en-US" w:eastAsia="zh-CN" w:bidi="ar-SA"/>
                    </w:rPr>
                    <w:t>施工废水</w:t>
                  </w:r>
                </w:p>
              </w:tc>
              <w:tc>
                <w:tcPr>
                  <w:tcW w:w="1481" w:type="dxa"/>
                  <w:tcBorders>
                    <w:tl2br w:val="nil"/>
                    <w:tr2bl w:val="nil"/>
                  </w:tcBorders>
                  <w:noWrap w:val="0"/>
                  <w:vAlign w:val="center"/>
                </w:tcPr>
                <w:p w14:paraId="5B3D1ECE">
                  <w:pPr>
                    <w:pStyle w:val="13"/>
                    <w:bidi w:val="0"/>
                    <w:rPr>
                      <w:rFonts w:hint="default"/>
                      <w:color w:val="auto"/>
                      <w:lang w:val="en-US" w:eastAsia="zh-CN" w:bidi="ar-SA"/>
                    </w:rPr>
                  </w:pPr>
                  <w:r>
                    <w:rPr>
                      <w:rFonts w:hint="default"/>
                      <w:color w:val="auto"/>
                      <w:lang w:val="en-US" w:eastAsia="zh-CN" w:bidi="ar-SA"/>
                    </w:rPr>
                    <w:t>SS</w:t>
                  </w:r>
                </w:p>
              </w:tc>
              <w:tc>
                <w:tcPr>
                  <w:tcW w:w="3116" w:type="dxa"/>
                  <w:tcBorders>
                    <w:tl2br w:val="nil"/>
                    <w:tr2bl w:val="nil"/>
                  </w:tcBorders>
                  <w:noWrap w:val="0"/>
                  <w:vAlign w:val="center"/>
                </w:tcPr>
                <w:p w14:paraId="6DE13EF2">
                  <w:pPr>
                    <w:pStyle w:val="13"/>
                    <w:bidi w:val="0"/>
                    <w:rPr>
                      <w:rFonts w:hint="default"/>
                      <w:color w:val="auto"/>
                      <w:lang w:val="en-US" w:eastAsia="zh-CN" w:bidi="ar-SA"/>
                    </w:rPr>
                  </w:pPr>
                  <w:r>
                    <w:rPr>
                      <w:rFonts w:hint="default"/>
                      <w:color w:val="auto"/>
                      <w:lang w:val="en-US" w:eastAsia="zh-CN" w:bidi="ar-SA"/>
                    </w:rPr>
                    <w:t>沉淀池沉淀后回用</w:t>
                  </w:r>
                  <w:r>
                    <w:rPr>
                      <w:rFonts w:hint="eastAsia"/>
                      <w:color w:val="auto"/>
                      <w:lang w:val="en-US" w:eastAsia="zh-CN" w:bidi="ar-SA"/>
                    </w:rPr>
                    <w:t>。</w:t>
                  </w:r>
                </w:p>
              </w:tc>
            </w:tr>
            <w:tr w14:paraId="369E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11" w:type="dxa"/>
                  <w:vMerge w:val="continue"/>
                  <w:tcBorders>
                    <w:tl2br w:val="nil"/>
                    <w:tr2bl w:val="nil"/>
                  </w:tcBorders>
                  <w:noWrap w:val="0"/>
                  <w:vAlign w:val="center"/>
                </w:tcPr>
                <w:p w14:paraId="40F33F59">
                  <w:pPr>
                    <w:pStyle w:val="13"/>
                    <w:bidi w:val="0"/>
                    <w:rPr>
                      <w:rFonts w:hint="default"/>
                      <w:color w:val="auto"/>
                      <w:lang w:val="en-US" w:eastAsia="zh-CN" w:bidi="ar-SA"/>
                    </w:rPr>
                  </w:pPr>
                </w:p>
              </w:tc>
              <w:tc>
                <w:tcPr>
                  <w:tcW w:w="1431" w:type="dxa"/>
                  <w:tcBorders>
                    <w:tl2br w:val="nil"/>
                    <w:tr2bl w:val="nil"/>
                  </w:tcBorders>
                  <w:noWrap w:val="0"/>
                  <w:vAlign w:val="center"/>
                </w:tcPr>
                <w:p w14:paraId="76DBEAD4">
                  <w:pPr>
                    <w:pStyle w:val="13"/>
                    <w:bidi w:val="0"/>
                    <w:rPr>
                      <w:rFonts w:hint="default"/>
                      <w:color w:val="auto"/>
                      <w:lang w:val="en-US" w:eastAsia="zh-CN" w:bidi="ar-SA"/>
                    </w:rPr>
                  </w:pPr>
                  <w:r>
                    <w:rPr>
                      <w:rFonts w:hint="default"/>
                      <w:color w:val="auto"/>
                      <w:lang w:val="en-US" w:eastAsia="zh-CN" w:bidi="ar-SA"/>
                    </w:rPr>
                    <w:t>施工人员</w:t>
                  </w:r>
                </w:p>
              </w:tc>
              <w:tc>
                <w:tcPr>
                  <w:tcW w:w="1159" w:type="dxa"/>
                  <w:tcBorders>
                    <w:tl2br w:val="nil"/>
                    <w:tr2bl w:val="nil"/>
                  </w:tcBorders>
                  <w:noWrap w:val="0"/>
                  <w:vAlign w:val="center"/>
                </w:tcPr>
                <w:p w14:paraId="1B130C29">
                  <w:pPr>
                    <w:pStyle w:val="13"/>
                    <w:bidi w:val="0"/>
                    <w:rPr>
                      <w:rFonts w:hint="default"/>
                      <w:color w:val="auto"/>
                      <w:lang w:val="en-US" w:eastAsia="zh-CN" w:bidi="ar-SA"/>
                    </w:rPr>
                  </w:pPr>
                  <w:r>
                    <w:rPr>
                      <w:rFonts w:hint="default"/>
                      <w:color w:val="auto"/>
                      <w:lang w:val="en-US" w:eastAsia="zh-CN" w:bidi="ar-SA"/>
                    </w:rPr>
                    <w:t>生活污水</w:t>
                  </w:r>
                </w:p>
              </w:tc>
              <w:tc>
                <w:tcPr>
                  <w:tcW w:w="1481" w:type="dxa"/>
                  <w:tcBorders>
                    <w:tl2br w:val="nil"/>
                    <w:tr2bl w:val="nil"/>
                  </w:tcBorders>
                  <w:noWrap w:val="0"/>
                  <w:vAlign w:val="center"/>
                </w:tcPr>
                <w:p w14:paraId="22B22413">
                  <w:pPr>
                    <w:pStyle w:val="13"/>
                    <w:bidi w:val="0"/>
                    <w:rPr>
                      <w:rFonts w:hint="default"/>
                      <w:color w:val="auto"/>
                      <w:lang w:val="en-US" w:eastAsia="zh-CN" w:bidi="ar-SA"/>
                    </w:rPr>
                  </w:pPr>
                  <w:r>
                    <w:rPr>
                      <w:rFonts w:hint="default"/>
                      <w:color w:val="auto"/>
                      <w:lang w:val="en-US" w:eastAsia="zh-CN" w:bidi="ar-SA"/>
                    </w:rPr>
                    <w:t>COD、NH</w:t>
                  </w:r>
                  <w:r>
                    <w:rPr>
                      <w:rFonts w:hint="default"/>
                      <w:color w:val="auto"/>
                      <w:vertAlign w:val="subscript"/>
                      <w:lang w:val="en-US" w:eastAsia="zh-CN" w:bidi="ar-SA"/>
                    </w:rPr>
                    <w:t>3</w:t>
                  </w:r>
                  <w:r>
                    <w:rPr>
                      <w:rFonts w:hint="default"/>
                      <w:color w:val="auto"/>
                      <w:lang w:val="en-US" w:eastAsia="zh-CN" w:bidi="ar-SA"/>
                    </w:rPr>
                    <w:t>-N等</w:t>
                  </w:r>
                </w:p>
              </w:tc>
              <w:tc>
                <w:tcPr>
                  <w:tcW w:w="3116" w:type="dxa"/>
                  <w:tcBorders>
                    <w:tl2br w:val="nil"/>
                    <w:tr2bl w:val="nil"/>
                  </w:tcBorders>
                  <w:noWrap w:val="0"/>
                  <w:vAlign w:val="center"/>
                </w:tcPr>
                <w:p w14:paraId="04E4942F">
                  <w:pPr>
                    <w:pStyle w:val="13"/>
                    <w:bidi w:val="0"/>
                    <w:rPr>
                      <w:rFonts w:hint="default"/>
                      <w:color w:val="auto"/>
                      <w:lang w:val="en-US" w:eastAsia="zh-CN" w:bidi="ar-SA"/>
                    </w:rPr>
                  </w:pPr>
                  <w:r>
                    <w:rPr>
                      <w:rFonts w:hint="default"/>
                      <w:color w:val="auto"/>
                      <w:lang w:val="en-US" w:eastAsia="zh-CN" w:bidi="ar-SA"/>
                    </w:rPr>
                    <w:t>施工场地洒水降尘</w:t>
                  </w:r>
                  <w:r>
                    <w:rPr>
                      <w:rFonts w:hint="eastAsia"/>
                      <w:color w:val="auto"/>
                      <w:lang w:val="en-US" w:eastAsia="zh-CN" w:bidi="ar-SA"/>
                    </w:rPr>
                    <w:t>。</w:t>
                  </w:r>
                </w:p>
              </w:tc>
            </w:tr>
            <w:tr w14:paraId="3E11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11" w:type="dxa"/>
                  <w:vMerge w:val="restart"/>
                  <w:tcBorders>
                    <w:tl2br w:val="nil"/>
                    <w:tr2bl w:val="nil"/>
                  </w:tcBorders>
                  <w:noWrap w:val="0"/>
                  <w:vAlign w:val="center"/>
                </w:tcPr>
                <w:p w14:paraId="762A20F9">
                  <w:pPr>
                    <w:pStyle w:val="13"/>
                    <w:bidi w:val="0"/>
                    <w:rPr>
                      <w:rFonts w:hint="default"/>
                      <w:color w:val="auto"/>
                      <w:lang w:val="en-US" w:eastAsia="zh-CN" w:bidi="ar-SA"/>
                    </w:rPr>
                  </w:pPr>
                  <w:r>
                    <w:rPr>
                      <w:rFonts w:hint="default"/>
                      <w:color w:val="auto"/>
                      <w:lang w:val="en-US" w:eastAsia="zh-CN" w:bidi="ar-SA"/>
                    </w:rPr>
                    <w:t>噪声</w:t>
                  </w:r>
                </w:p>
              </w:tc>
              <w:tc>
                <w:tcPr>
                  <w:tcW w:w="1431" w:type="dxa"/>
                  <w:tcBorders>
                    <w:tl2br w:val="nil"/>
                    <w:tr2bl w:val="nil"/>
                  </w:tcBorders>
                  <w:noWrap w:val="0"/>
                  <w:vAlign w:val="center"/>
                </w:tcPr>
                <w:p w14:paraId="31F37E53">
                  <w:pPr>
                    <w:pStyle w:val="13"/>
                    <w:bidi w:val="0"/>
                    <w:rPr>
                      <w:rFonts w:hint="default"/>
                      <w:color w:val="auto"/>
                      <w:lang w:val="en-US" w:eastAsia="zh-CN" w:bidi="ar-SA"/>
                    </w:rPr>
                  </w:pPr>
                  <w:r>
                    <w:rPr>
                      <w:rFonts w:hint="default"/>
                      <w:color w:val="auto"/>
                      <w:lang w:val="en-US" w:eastAsia="zh-CN" w:bidi="ar-SA"/>
                    </w:rPr>
                    <w:t>工程施工</w:t>
                  </w:r>
                </w:p>
              </w:tc>
              <w:tc>
                <w:tcPr>
                  <w:tcW w:w="1159" w:type="dxa"/>
                  <w:tcBorders>
                    <w:tl2br w:val="nil"/>
                    <w:tr2bl w:val="nil"/>
                  </w:tcBorders>
                  <w:noWrap w:val="0"/>
                  <w:vAlign w:val="center"/>
                </w:tcPr>
                <w:p w14:paraId="5A7FCBF1">
                  <w:pPr>
                    <w:pStyle w:val="13"/>
                    <w:bidi w:val="0"/>
                    <w:rPr>
                      <w:rFonts w:hint="default"/>
                      <w:color w:val="auto"/>
                      <w:lang w:val="en-US" w:eastAsia="zh-CN" w:bidi="ar-SA"/>
                    </w:rPr>
                  </w:pPr>
                  <w:r>
                    <w:rPr>
                      <w:rFonts w:hint="default"/>
                      <w:color w:val="auto"/>
                      <w:lang w:val="en-US" w:eastAsia="zh-CN" w:bidi="ar-SA"/>
                    </w:rPr>
                    <w:t>噪声</w:t>
                  </w:r>
                </w:p>
              </w:tc>
              <w:tc>
                <w:tcPr>
                  <w:tcW w:w="1481" w:type="dxa"/>
                  <w:tcBorders>
                    <w:tl2br w:val="nil"/>
                    <w:tr2bl w:val="nil"/>
                  </w:tcBorders>
                  <w:noWrap w:val="0"/>
                  <w:vAlign w:val="center"/>
                </w:tcPr>
                <w:p w14:paraId="0CCFA2EC">
                  <w:pPr>
                    <w:pStyle w:val="13"/>
                    <w:bidi w:val="0"/>
                    <w:rPr>
                      <w:rFonts w:hint="default"/>
                      <w:color w:val="auto"/>
                      <w:lang w:val="en-US" w:eastAsia="zh-CN" w:bidi="ar-SA"/>
                    </w:rPr>
                  </w:pPr>
                  <w:r>
                    <w:rPr>
                      <w:rFonts w:hint="default"/>
                      <w:color w:val="auto"/>
                      <w:lang w:val="en-US" w:eastAsia="zh-CN" w:bidi="ar-SA"/>
                    </w:rPr>
                    <w:t>Leq</w:t>
                  </w:r>
                  <w:r>
                    <w:rPr>
                      <w:rFonts w:hint="eastAsia"/>
                      <w:color w:val="auto"/>
                      <w:lang w:val="en-US" w:eastAsia="zh-CN" w:bidi="ar-SA"/>
                    </w:rPr>
                    <w:t>（</w:t>
                  </w:r>
                  <w:r>
                    <w:rPr>
                      <w:rFonts w:hint="default"/>
                      <w:color w:val="auto"/>
                      <w:lang w:val="en-US" w:eastAsia="zh-CN" w:bidi="ar-SA"/>
                    </w:rPr>
                    <w:t>A</w:t>
                  </w:r>
                  <w:r>
                    <w:rPr>
                      <w:rFonts w:hint="eastAsia"/>
                      <w:color w:val="auto"/>
                      <w:lang w:val="en-US" w:eastAsia="zh-CN" w:bidi="ar-SA"/>
                    </w:rPr>
                    <w:t>）</w:t>
                  </w:r>
                </w:p>
              </w:tc>
              <w:tc>
                <w:tcPr>
                  <w:tcW w:w="3116" w:type="dxa"/>
                  <w:tcBorders>
                    <w:tl2br w:val="nil"/>
                    <w:tr2bl w:val="nil"/>
                  </w:tcBorders>
                  <w:noWrap w:val="0"/>
                  <w:vAlign w:val="center"/>
                </w:tcPr>
                <w:p w14:paraId="1A3236AF">
                  <w:pPr>
                    <w:pStyle w:val="13"/>
                    <w:bidi w:val="0"/>
                    <w:rPr>
                      <w:rFonts w:hint="default"/>
                      <w:color w:val="auto"/>
                      <w:lang w:val="en-US" w:eastAsia="zh-CN" w:bidi="ar-SA"/>
                    </w:rPr>
                  </w:pPr>
                  <w:r>
                    <w:rPr>
                      <w:rFonts w:hint="default"/>
                      <w:color w:val="auto"/>
                      <w:lang w:val="en-US" w:eastAsia="zh-CN" w:bidi="ar-SA"/>
                    </w:rPr>
                    <w:t>选用低噪声设备、规范设备操作、控制施工时间、加强施工管理</w:t>
                  </w:r>
                  <w:r>
                    <w:rPr>
                      <w:rFonts w:hint="eastAsia"/>
                      <w:color w:val="auto"/>
                      <w:lang w:val="en-US" w:eastAsia="zh-CN" w:bidi="ar-SA"/>
                    </w:rPr>
                    <w:t>。</w:t>
                  </w:r>
                </w:p>
              </w:tc>
            </w:tr>
            <w:tr w14:paraId="1B9E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11" w:type="dxa"/>
                  <w:vMerge w:val="continue"/>
                  <w:tcBorders>
                    <w:tl2br w:val="nil"/>
                    <w:tr2bl w:val="nil"/>
                  </w:tcBorders>
                  <w:noWrap w:val="0"/>
                  <w:vAlign w:val="center"/>
                </w:tcPr>
                <w:p w14:paraId="3CB6FCF2">
                  <w:pPr>
                    <w:pStyle w:val="13"/>
                    <w:bidi w:val="0"/>
                    <w:rPr>
                      <w:rFonts w:hint="default"/>
                      <w:color w:val="auto"/>
                      <w:lang w:val="en-US" w:eastAsia="zh-CN" w:bidi="ar-SA"/>
                    </w:rPr>
                  </w:pPr>
                </w:p>
              </w:tc>
              <w:tc>
                <w:tcPr>
                  <w:tcW w:w="1431" w:type="dxa"/>
                  <w:tcBorders>
                    <w:tl2br w:val="nil"/>
                    <w:tr2bl w:val="nil"/>
                  </w:tcBorders>
                  <w:noWrap w:val="0"/>
                  <w:vAlign w:val="center"/>
                </w:tcPr>
                <w:p w14:paraId="4C119E7D">
                  <w:pPr>
                    <w:pStyle w:val="13"/>
                    <w:bidi w:val="0"/>
                    <w:rPr>
                      <w:rFonts w:hint="default"/>
                      <w:color w:val="auto"/>
                      <w:lang w:val="en-US" w:eastAsia="zh-CN" w:bidi="ar-SA"/>
                    </w:rPr>
                  </w:pPr>
                  <w:r>
                    <w:rPr>
                      <w:rFonts w:hint="default"/>
                      <w:color w:val="auto"/>
                      <w:lang w:val="en-US" w:eastAsia="zh-CN" w:bidi="ar-SA"/>
                    </w:rPr>
                    <w:t>运输车辆</w:t>
                  </w:r>
                </w:p>
              </w:tc>
              <w:tc>
                <w:tcPr>
                  <w:tcW w:w="1159" w:type="dxa"/>
                  <w:tcBorders>
                    <w:tl2br w:val="nil"/>
                    <w:tr2bl w:val="nil"/>
                  </w:tcBorders>
                  <w:noWrap w:val="0"/>
                  <w:vAlign w:val="center"/>
                </w:tcPr>
                <w:p w14:paraId="4E4748DF">
                  <w:pPr>
                    <w:pStyle w:val="13"/>
                    <w:bidi w:val="0"/>
                    <w:rPr>
                      <w:rFonts w:hint="default"/>
                      <w:color w:val="auto"/>
                      <w:lang w:val="en-US" w:eastAsia="zh-CN" w:bidi="ar-SA"/>
                    </w:rPr>
                  </w:pPr>
                  <w:r>
                    <w:rPr>
                      <w:rFonts w:hint="default"/>
                      <w:color w:val="auto"/>
                      <w:lang w:val="en-US" w:eastAsia="zh-CN" w:bidi="ar-SA"/>
                    </w:rPr>
                    <w:t>噪声</w:t>
                  </w:r>
                </w:p>
              </w:tc>
              <w:tc>
                <w:tcPr>
                  <w:tcW w:w="1481" w:type="dxa"/>
                  <w:tcBorders>
                    <w:tl2br w:val="nil"/>
                    <w:tr2bl w:val="nil"/>
                  </w:tcBorders>
                  <w:noWrap w:val="0"/>
                  <w:vAlign w:val="center"/>
                </w:tcPr>
                <w:p w14:paraId="51BB5C12">
                  <w:pPr>
                    <w:pStyle w:val="13"/>
                    <w:bidi w:val="0"/>
                    <w:rPr>
                      <w:rFonts w:hint="default"/>
                      <w:color w:val="auto"/>
                      <w:lang w:val="en-US" w:eastAsia="zh-CN" w:bidi="ar-SA"/>
                    </w:rPr>
                  </w:pPr>
                  <w:r>
                    <w:rPr>
                      <w:rFonts w:hint="default"/>
                      <w:color w:val="auto"/>
                      <w:lang w:val="en-US" w:eastAsia="zh-CN" w:bidi="ar-SA"/>
                    </w:rPr>
                    <w:t>Leq</w:t>
                  </w:r>
                  <w:r>
                    <w:rPr>
                      <w:rFonts w:hint="eastAsia"/>
                      <w:color w:val="auto"/>
                      <w:lang w:val="en-US" w:eastAsia="zh-CN" w:bidi="ar-SA"/>
                    </w:rPr>
                    <w:t>（</w:t>
                  </w:r>
                  <w:r>
                    <w:rPr>
                      <w:rFonts w:hint="default"/>
                      <w:color w:val="auto"/>
                      <w:lang w:val="en-US" w:eastAsia="zh-CN" w:bidi="ar-SA"/>
                    </w:rPr>
                    <w:t>A</w:t>
                  </w:r>
                  <w:r>
                    <w:rPr>
                      <w:rFonts w:hint="eastAsia"/>
                      <w:color w:val="auto"/>
                      <w:lang w:val="en-US" w:eastAsia="zh-CN" w:bidi="ar-SA"/>
                    </w:rPr>
                    <w:t>）</w:t>
                  </w:r>
                </w:p>
              </w:tc>
              <w:tc>
                <w:tcPr>
                  <w:tcW w:w="3116" w:type="dxa"/>
                  <w:tcBorders>
                    <w:tl2br w:val="nil"/>
                    <w:tr2bl w:val="nil"/>
                  </w:tcBorders>
                  <w:noWrap w:val="0"/>
                  <w:vAlign w:val="center"/>
                </w:tcPr>
                <w:p w14:paraId="524732F6">
                  <w:pPr>
                    <w:pStyle w:val="13"/>
                    <w:bidi w:val="0"/>
                    <w:rPr>
                      <w:rFonts w:hint="default"/>
                      <w:color w:val="auto"/>
                      <w:lang w:val="en-US" w:eastAsia="zh-CN" w:bidi="ar-SA"/>
                    </w:rPr>
                  </w:pPr>
                  <w:r>
                    <w:rPr>
                      <w:rFonts w:hint="default"/>
                      <w:color w:val="auto"/>
                      <w:lang w:val="en-US" w:eastAsia="zh-CN" w:bidi="ar-SA"/>
                    </w:rPr>
                    <w:t>减速慢行，禁止鸣笛</w:t>
                  </w:r>
                  <w:r>
                    <w:rPr>
                      <w:rFonts w:hint="eastAsia"/>
                      <w:color w:val="auto"/>
                      <w:lang w:val="en-US" w:eastAsia="zh-CN" w:bidi="ar-SA"/>
                    </w:rPr>
                    <w:t>。</w:t>
                  </w:r>
                </w:p>
              </w:tc>
            </w:tr>
            <w:tr w14:paraId="61EA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11" w:type="dxa"/>
                  <w:vMerge w:val="restart"/>
                  <w:tcBorders>
                    <w:tl2br w:val="nil"/>
                    <w:tr2bl w:val="nil"/>
                  </w:tcBorders>
                  <w:noWrap w:val="0"/>
                  <w:vAlign w:val="center"/>
                </w:tcPr>
                <w:p w14:paraId="16AD1565">
                  <w:pPr>
                    <w:pStyle w:val="13"/>
                    <w:bidi w:val="0"/>
                    <w:rPr>
                      <w:rFonts w:hint="default"/>
                      <w:color w:val="auto"/>
                      <w:lang w:val="en-US" w:eastAsia="zh-CN" w:bidi="ar-SA"/>
                    </w:rPr>
                  </w:pPr>
                  <w:r>
                    <w:rPr>
                      <w:rFonts w:hint="default"/>
                      <w:color w:val="auto"/>
                      <w:lang w:val="en-US" w:eastAsia="zh-CN" w:bidi="ar-SA"/>
                    </w:rPr>
                    <w:t>固体废物</w:t>
                  </w:r>
                </w:p>
              </w:tc>
              <w:tc>
                <w:tcPr>
                  <w:tcW w:w="1431" w:type="dxa"/>
                  <w:tcBorders>
                    <w:tl2br w:val="nil"/>
                    <w:tr2bl w:val="nil"/>
                  </w:tcBorders>
                  <w:noWrap w:val="0"/>
                  <w:vAlign w:val="center"/>
                </w:tcPr>
                <w:p w14:paraId="421B3C0C">
                  <w:pPr>
                    <w:pStyle w:val="13"/>
                    <w:bidi w:val="0"/>
                    <w:rPr>
                      <w:rFonts w:hint="default"/>
                      <w:color w:val="auto"/>
                      <w:lang w:val="en-US" w:eastAsia="zh-CN" w:bidi="ar-SA"/>
                    </w:rPr>
                  </w:pPr>
                  <w:r>
                    <w:rPr>
                      <w:rFonts w:hint="default"/>
                      <w:color w:val="auto"/>
                      <w:lang w:val="en-US" w:eastAsia="zh-CN" w:bidi="ar-SA"/>
                    </w:rPr>
                    <w:t>工程施工</w:t>
                  </w:r>
                </w:p>
              </w:tc>
              <w:tc>
                <w:tcPr>
                  <w:tcW w:w="1159" w:type="dxa"/>
                  <w:tcBorders>
                    <w:tl2br w:val="nil"/>
                    <w:tr2bl w:val="nil"/>
                  </w:tcBorders>
                  <w:noWrap w:val="0"/>
                  <w:vAlign w:val="center"/>
                </w:tcPr>
                <w:p w14:paraId="0E8C9600">
                  <w:pPr>
                    <w:pStyle w:val="13"/>
                    <w:bidi w:val="0"/>
                    <w:rPr>
                      <w:rFonts w:hint="default"/>
                      <w:color w:val="auto"/>
                      <w:lang w:val="en-US" w:eastAsia="zh-CN" w:bidi="ar-SA"/>
                    </w:rPr>
                  </w:pPr>
                  <w:r>
                    <w:rPr>
                      <w:rFonts w:hint="default"/>
                      <w:color w:val="auto"/>
                      <w:lang w:val="en-US" w:eastAsia="zh-CN" w:bidi="ar-SA"/>
                    </w:rPr>
                    <w:t>废弃土方石</w:t>
                  </w:r>
                </w:p>
              </w:tc>
              <w:tc>
                <w:tcPr>
                  <w:tcW w:w="1481" w:type="dxa"/>
                  <w:tcBorders>
                    <w:tl2br w:val="nil"/>
                    <w:tr2bl w:val="nil"/>
                  </w:tcBorders>
                  <w:noWrap w:val="0"/>
                  <w:vAlign w:val="center"/>
                </w:tcPr>
                <w:p w14:paraId="610ACE0A">
                  <w:pPr>
                    <w:pStyle w:val="13"/>
                    <w:bidi w:val="0"/>
                    <w:rPr>
                      <w:rFonts w:hint="default"/>
                      <w:color w:val="auto"/>
                      <w:lang w:val="en-US" w:eastAsia="zh-CN" w:bidi="ar-SA"/>
                    </w:rPr>
                  </w:pPr>
                  <w:r>
                    <w:rPr>
                      <w:rFonts w:hint="default"/>
                      <w:color w:val="auto"/>
                      <w:lang w:val="en-US" w:eastAsia="zh-CN" w:bidi="ar-SA"/>
                    </w:rPr>
                    <w:t>废弃土方石</w:t>
                  </w:r>
                </w:p>
              </w:tc>
              <w:tc>
                <w:tcPr>
                  <w:tcW w:w="3116" w:type="dxa"/>
                  <w:tcBorders>
                    <w:tl2br w:val="nil"/>
                    <w:tr2bl w:val="nil"/>
                  </w:tcBorders>
                  <w:noWrap w:val="0"/>
                  <w:vAlign w:val="center"/>
                </w:tcPr>
                <w:p w14:paraId="2E04A4F2">
                  <w:pPr>
                    <w:pStyle w:val="13"/>
                    <w:bidi w:val="0"/>
                    <w:rPr>
                      <w:rFonts w:hint="default"/>
                      <w:color w:val="auto"/>
                      <w:lang w:val="en-US" w:eastAsia="zh-CN" w:bidi="ar-SA"/>
                    </w:rPr>
                  </w:pPr>
                  <w:r>
                    <w:rPr>
                      <w:rFonts w:hint="default"/>
                      <w:color w:val="auto"/>
                      <w:lang w:val="en-US" w:eastAsia="zh-CN" w:bidi="ar-SA"/>
                    </w:rPr>
                    <w:t>废弃土方石回填于厂区建设</w:t>
                  </w:r>
                  <w:r>
                    <w:rPr>
                      <w:rFonts w:hint="eastAsia"/>
                      <w:color w:val="auto"/>
                      <w:lang w:val="en-US" w:eastAsia="zh-CN" w:bidi="ar-SA"/>
                    </w:rPr>
                    <w:t>。</w:t>
                  </w:r>
                </w:p>
              </w:tc>
            </w:tr>
            <w:tr w14:paraId="4573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11" w:type="dxa"/>
                  <w:vMerge w:val="continue"/>
                  <w:tcBorders>
                    <w:tl2br w:val="nil"/>
                    <w:tr2bl w:val="nil"/>
                  </w:tcBorders>
                  <w:noWrap w:val="0"/>
                  <w:vAlign w:val="center"/>
                </w:tcPr>
                <w:p w14:paraId="5AE7EFF8">
                  <w:pPr>
                    <w:pStyle w:val="13"/>
                    <w:bidi w:val="0"/>
                    <w:rPr>
                      <w:rFonts w:hint="default"/>
                      <w:color w:val="auto"/>
                      <w:lang w:val="en-US" w:eastAsia="zh-CN" w:bidi="ar-SA"/>
                    </w:rPr>
                  </w:pPr>
                </w:p>
              </w:tc>
              <w:tc>
                <w:tcPr>
                  <w:tcW w:w="1431" w:type="dxa"/>
                  <w:tcBorders>
                    <w:tl2br w:val="nil"/>
                    <w:tr2bl w:val="nil"/>
                  </w:tcBorders>
                  <w:noWrap w:val="0"/>
                  <w:vAlign w:val="center"/>
                </w:tcPr>
                <w:p w14:paraId="6EC8622C">
                  <w:pPr>
                    <w:pStyle w:val="13"/>
                    <w:bidi w:val="0"/>
                    <w:rPr>
                      <w:rFonts w:hint="default"/>
                      <w:color w:val="auto"/>
                      <w:lang w:val="en-US" w:eastAsia="zh-CN" w:bidi="ar-SA"/>
                    </w:rPr>
                  </w:pPr>
                  <w:r>
                    <w:rPr>
                      <w:rFonts w:hint="default"/>
                      <w:color w:val="auto"/>
                      <w:lang w:val="en-US" w:eastAsia="zh-CN" w:bidi="ar-SA"/>
                    </w:rPr>
                    <w:t>施工人员</w:t>
                  </w:r>
                </w:p>
              </w:tc>
              <w:tc>
                <w:tcPr>
                  <w:tcW w:w="1159" w:type="dxa"/>
                  <w:tcBorders>
                    <w:tl2br w:val="nil"/>
                    <w:tr2bl w:val="nil"/>
                  </w:tcBorders>
                  <w:noWrap w:val="0"/>
                  <w:vAlign w:val="center"/>
                </w:tcPr>
                <w:p w14:paraId="223B82EE">
                  <w:pPr>
                    <w:pStyle w:val="13"/>
                    <w:bidi w:val="0"/>
                    <w:rPr>
                      <w:rFonts w:hint="default"/>
                      <w:color w:val="auto"/>
                      <w:lang w:val="en-US" w:eastAsia="zh-CN" w:bidi="ar-SA"/>
                    </w:rPr>
                  </w:pPr>
                  <w:r>
                    <w:rPr>
                      <w:rFonts w:hint="default"/>
                      <w:color w:val="auto"/>
                      <w:lang w:val="en-US" w:eastAsia="zh-CN" w:bidi="ar-SA"/>
                    </w:rPr>
                    <w:t>生活垃圾</w:t>
                  </w:r>
                </w:p>
              </w:tc>
              <w:tc>
                <w:tcPr>
                  <w:tcW w:w="1481" w:type="dxa"/>
                  <w:tcBorders>
                    <w:tl2br w:val="nil"/>
                    <w:tr2bl w:val="nil"/>
                  </w:tcBorders>
                  <w:noWrap w:val="0"/>
                  <w:vAlign w:val="center"/>
                </w:tcPr>
                <w:p w14:paraId="7F22586B">
                  <w:pPr>
                    <w:pStyle w:val="13"/>
                    <w:bidi w:val="0"/>
                    <w:rPr>
                      <w:rFonts w:hint="default"/>
                      <w:color w:val="auto"/>
                      <w:lang w:val="en-US" w:eastAsia="zh-CN" w:bidi="ar-SA"/>
                    </w:rPr>
                  </w:pPr>
                  <w:r>
                    <w:rPr>
                      <w:rFonts w:hint="default"/>
                      <w:color w:val="auto"/>
                      <w:lang w:val="en-US" w:eastAsia="zh-CN" w:bidi="ar-SA"/>
                    </w:rPr>
                    <w:t>生活垃圾</w:t>
                  </w:r>
                </w:p>
              </w:tc>
              <w:tc>
                <w:tcPr>
                  <w:tcW w:w="3116" w:type="dxa"/>
                  <w:tcBorders>
                    <w:tl2br w:val="nil"/>
                    <w:tr2bl w:val="nil"/>
                  </w:tcBorders>
                  <w:noWrap w:val="0"/>
                  <w:vAlign w:val="center"/>
                </w:tcPr>
                <w:p w14:paraId="47B9D563">
                  <w:pPr>
                    <w:pStyle w:val="13"/>
                    <w:bidi w:val="0"/>
                    <w:rPr>
                      <w:rFonts w:hint="default"/>
                      <w:color w:val="auto"/>
                      <w:lang w:val="en-US" w:eastAsia="zh-CN" w:bidi="ar-SA"/>
                    </w:rPr>
                  </w:pPr>
                  <w:r>
                    <w:rPr>
                      <w:rFonts w:hint="default"/>
                      <w:color w:val="auto"/>
                      <w:lang w:val="en-US" w:eastAsia="zh-CN" w:bidi="ar-SA"/>
                    </w:rPr>
                    <w:t>集中收集，定期清运至当地生活垃圾集中收集点</w:t>
                  </w:r>
                  <w:r>
                    <w:rPr>
                      <w:rFonts w:hint="eastAsia"/>
                      <w:color w:val="auto"/>
                      <w:lang w:val="en-US" w:eastAsia="zh-CN" w:bidi="ar-SA"/>
                    </w:rPr>
                    <w:t>。</w:t>
                  </w:r>
                </w:p>
              </w:tc>
            </w:tr>
          </w:tbl>
          <w:p w14:paraId="42525D8E">
            <w:pPr>
              <w:pStyle w:val="5"/>
              <w:bidi w:val="0"/>
              <w:rPr>
                <w:rFonts w:hint="default"/>
                <w:color w:val="auto"/>
                <w:lang w:eastAsia="zh-CN"/>
              </w:rPr>
            </w:pPr>
            <w:r>
              <w:rPr>
                <w:rFonts w:hint="default"/>
                <w:color w:val="auto"/>
                <w:lang w:eastAsia="zh-CN"/>
              </w:rPr>
              <w:t>2.</w:t>
            </w:r>
            <w:r>
              <w:rPr>
                <w:rFonts w:hint="eastAsia"/>
                <w:color w:val="auto"/>
                <w:lang w:val="en-US" w:eastAsia="zh-CN"/>
              </w:rPr>
              <w:t>2</w:t>
            </w:r>
            <w:r>
              <w:rPr>
                <w:rFonts w:hint="default"/>
                <w:color w:val="auto"/>
                <w:lang w:eastAsia="zh-CN"/>
              </w:rPr>
              <w:t>.2运营期工艺流程及产排污环节</w:t>
            </w:r>
          </w:p>
          <w:p w14:paraId="63004600">
            <w:pPr>
              <w:pStyle w:val="3"/>
              <w:bidi w:val="0"/>
              <w:rPr>
                <w:rFonts w:hint="default"/>
                <w:color w:val="auto"/>
                <w:lang w:val="en-US" w:eastAsia="zh-CN"/>
              </w:rPr>
            </w:pPr>
            <w:r>
              <w:rPr>
                <w:rFonts w:hint="default"/>
                <w:color w:val="auto"/>
                <w:lang w:val="en-US" w:eastAsia="zh-CN"/>
              </w:rPr>
              <w:t>项目运行阶段预拌商品混凝土搅拌工序</w:t>
            </w:r>
            <w:r>
              <w:rPr>
                <w:rFonts w:hint="eastAsia"/>
                <w:color w:val="auto"/>
                <w:lang w:val="en-US" w:eastAsia="zh-CN"/>
              </w:rPr>
              <w:t>和水稳料搅拌工序均</w:t>
            </w:r>
            <w:r>
              <w:rPr>
                <w:rFonts w:hint="default"/>
                <w:color w:val="auto"/>
                <w:lang w:val="en-US" w:eastAsia="zh-CN"/>
              </w:rPr>
              <w:t>采用</w:t>
            </w:r>
            <w:r>
              <w:rPr>
                <w:rFonts w:hint="eastAsia"/>
                <w:color w:val="auto"/>
                <w:lang w:val="en-US" w:eastAsia="zh-CN"/>
              </w:rPr>
              <w:t>“</w:t>
            </w:r>
            <w:r>
              <w:rPr>
                <w:rFonts w:hint="default"/>
                <w:color w:val="auto"/>
                <w:lang w:val="en-US" w:eastAsia="zh-CN"/>
              </w:rPr>
              <w:t>配料</w:t>
            </w:r>
            <w:r>
              <w:rPr>
                <w:rFonts w:hint="eastAsia"/>
                <w:color w:val="auto"/>
                <w:lang w:val="en-US" w:eastAsia="zh-CN"/>
              </w:rPr>
              <w:t>—</w:t>
            </w:r>
            <w:r>
              <w:rPr>
                <w:rFonts w:hint="default"/>
                <w:color w:val="auto"/>
                <w:lang w:val="en-US" w:eastAsia="zh-CN"/>
              </w:rPr>
              <w:t>计量</w:t>
            </w:r>
            <w:r>
              <w:rPr>
                <w:rFonts w:hint="eastAsia"/>
                <w:color w:val="auto"/>
                <w:lang w:val="en-US" w:eastAsia="zh-CN"/>
              </w:rPr>
              <w:t>—</w:t>
            </w:r>
            <w:r>
              <w:rPr>
                <w:rFonts w:hint="default"/>
                <w:color w:val="auto"/>
                <w:lang w:val="en-US" w:eastAsia="zh-CN"/>
              </w:rPr>
              <w:t>输送</w:t>
            </w:r>
            <w:r>
              <w:rPr>
                <w:rFonts w:hint="eastAsia"/>
                <w:color w:val="auto"/>
                <w:lang w:val="en-US" w:eastAsia="zh-CN"/>
              </w:rPr>
              <w:t>—</w:t>
            </w:r>
            <w:r>
              <w:rPr>
                <w:rFonts w:hint="default"/>
                <w:color w:val="auto"/>
                <w:lang w:val="en-US" w:eastAsia="zh-CN"/>
              </w:rPr>
              <w:t>搅拌</w:t>
            </w:r>
            <w:r>
              <w:rPr>
                <w:rFonts w:hint="eastAsia"/>
                <w:color w:val="auto"/>
                <w:lang w:val="en-US" w:eastAsia="zh-CN"/>
              </w:rPr>
              <w:t>—</w:t>
            </w:r>
            <w:r>
              <w:rPr>
                <w:rFonts w:hint="default"/>
                <w:color w:val="auto"/>
                <w:lang w:val="en-US" w:eastAsia="zh-CN"/>
              </w:rPr>
              <w:t>检验</w:t>
            </w:r>
            <w:r>
              <w:rPr>
                <w:rFonts w:hint="eastAsia"/>
                <w:color w:val="auto"/>
                <w:lang w:val="en-US" w:eastAsia="zh-CN"/>
              </w:rPr>
              <w:t>—</w:t>
            </w:r>
            <w:r>
              <w:rPr>
                <w:rFonts w:hint="default"/>
                <w:color w:val="auto"/>
                <w:lang w:val="en-US" w:eastAsia="zh-CN"/>
              </w:rPr>
              <w:t>出机</w:t>
            </w:r>
            <w:r>
              <w:rPr>
                <w:rFonts w:hint="eastAsia"/>
                <w:color w:val="auto"/>
                <w:lang w:val="en-US" w:eastAsia="zh-CN"/>
              </w:rPr>
              <w:t>—</w:t>
            </w:r>
            <w:r>
              <w:rPr>
                <w:rFonts w:hint="default"/>
                <w:color w:val="auto"/>
                <w:lang w:val="en-US" w:eastAsia="zh-CN"/>
              </w:rPr>
              <w:t>运输</w:t>
            </w:r>
            <w:r>
              <w:rPr>
                <w:rFonts w:hint="eastAsia"/>
                <w:color w:val="auto"/>
                <w:lang w:val="en-US" w:eastAsia="zh-CN"/>
              </w:rPr>
              <w:t>”</w:t>
            </w:r>
            <w:r>
              <w:rPr>
                <w:rFonts w:hint="default"/>
                <w:color w:val="auto"/>
                <w:lang w:val="en-US" w:eastAsia="zh-CN"/>
              </w:rPr>
              <w:t>的工艺进行生产，</w:t>
            </w:r>
            <w:r>
              <w:rPr>
                <w:rFonts w:hint="eastAsia"/>
                <w:color w:val="auto"/>
                <w:lang w:val="en-US" w:eastAsia="zh-CN"/>
              </w:rPr>
              <w:t>本项目共设置3条生产线，其中2条为</w:t>
            </w:r>
            <w:r>
              <w:rPr>
                <w:rFonts w:hint="default"/>
                <w:color w:val="auto"/>
                <w:lang w:val="en-US" w:eastAsia="zh-CN"/>
              </w:rPr>
              <w:t>预拌商品混凝土</w:t>
            </w:r>
            <w:r>
              <w:rPr>
                <w:rFonts w:hint="eastAsia"/>
                <w:color w:val="auto"/>
                <w:lang w:val="en-US" w:eastAsia="zh-CN"/>
              </w:rPr>
              <w:t>搅拌生产线，1条为水稳料搅拌生产线</w:t>
            </w:r>
            <w:r>
              <w:rPr>
                <w:rFonts w:hint="default"/>
                <w:color w:val="auto"/>
                <w:lang w:val="en-US" w:eastAsia="zh-CN"/>
              </w:rPr>
              <w:t>。</w:t>
            </w:r>
          </w:p>
          <w:p w14:paraId="2362765F">
            <w:pPr>
              <w:pStyle w:val="3"/>
              <w:bidi w:val="0"/>
              <w:rPr>
                <w:rFonts w:hint="default"/>
                <w:color w:val="auto"/>
                <w:lang w:val="en-US" w:eastAsia="zh-CN"/>
              </w:rPr>
            </w:pPr>
            <w:r>
              <w:rPr>
                <w:rFonts w:hint="eastAsia"/>
                <w:color w:val="auto"/>
                <w:lang w:val="en-US" w:eastAsia="zh-CN"/>
              </w:rPr>
              <w:t>（1）</w:t>
            </w:r>
            <w:r>
              <w:rPr>
                <w:rFonts w:hint="default"/>
                <w:color w:val="auto"/>
                <w:lang w:val="en-US" w:eastAsia="zh-CN"/>
              </w:rPr>
              <w:t>预拌商品混凝土</w:t>
            </w:r>
            <w:r>
              <w:rPr>
                <w:rFonts w:hint="eastAsia"/>
                <w:color w:val="auto"/>
                <w:lang w:val="en-US" w:eastAsia="zh-CN"/>
              </w:rPr>
              <w:t>搅拌生产线</w:t>
            </w:r>
          </w:p>
          <w:p w14:paraId="04F03372">
            <w:pPr>
              <w:pStyle w:val="3"/>
              <w:bidi w:val="0"/>
              <w:rPr>
                <w:rFonts w:hint="default"/>
                <w:color w:val="auto"/>
                <w:lang w:val="en-US" w:eastAsia="zh-CN"/>
              </w:rPr>
            </w:pPr>
            <w:r>
              <w:rPr>
                <w:rFonts w:hint="eastAsia"/>
                <w:color w:val="auto"/>
                <w:lang w:val="en-US" w:eastAsia="zh-CN"/>
              </w:rPr>
              <w:t>①配料</w:t>
            </w:r>
          </w:p>
          <w:p w14:paraId="60375DAE">
            <w:pPr>
              <w:pStyle w:val="3"/>
              <w:bidi w:val="0"/>
              <w:rPr>
                <w:rFonts w:hint="default"/>
                <w:color w:val="auto"/>
                <w:lang w:val="en-US" w:eastAsia="zh-CN"/>
              </w:rPr>
            </w:pPr>
            <w:r>
              <w:rPr>
                <w:rFonts w:hint="default"/>
                <w:color w:val="auto"/>
                <w:lang w:val="en-US" w:eastAsia="zh-CN"/>
              </w:rPr>
              <w:t>项目外购成品砂、石料（不需破筛），通过运输车运输至厂区的原料库房内储存；水泥为外购，经封闭罐车运输进入厂区，通过泵送进入水泥筒仓内储存；粉煤灰为外购，经封闭罐车运输进入厂区，通过泵送进入粉煤灰筒仓内储存；外加剂等生产配料，购置后在</w:t>
            </w:r>
            <w:r>
              <w:rPr>
                <w:rFonts w:hint="eastAsia"/>
                <w:color w:val="auto"/>
                <w:lang w:val="en-US" w:eastAsia="zh-CN"/>
              </w:rPr>
              <w:t>原料</w:t>
            </w:r>
            <w:r>
              <w:rPr>
                <w:rFonts w:hint="default"/>
                <w:color w:val="auto"/>
                <w:lang w:val="en-US" w:eastAsia="zh-CN"/>
              </w:rPr>
              <w:t>库房内储存。</w:t>
            </w:r>
          </w:p>
          <w:p w14:paraId="792DC8EC">
            <w:pPr>
              <w:pStyle w:val="3"/>
              <w:bidi w:val="0"/>
              <w:rPr>
                <w:rFonts w:hint="default"/>
                <w:color w:val="auto"/>
                <w:lang w:val="en-US" w:eastAsia="zh-CN"/>
              </w:rPr>
            </w:pPr>
            <w:r>
              <w:rPr>
                <w:rFonts w:hint="default"/>
                <w:color w:val="auto"/>
                <w:lang w:val="en-US" w:eastAsia="zh-CN"/>
              </w:rPr>
              <w:t>上述工艺过程的产排污环节及污染物主要包括：运输车辆产生道路扬尘</w:t>
            </w:r>
            <w:r>
              <w:rPr>
                <w:rFonts w:hint="eastAsia"/>
                <w:color w:val="auto"/>
                <w:lang w:val="en-US" w:eastAsia="zh-CN"/>
              </w:rPr>
              <w:t>（G1）</w:t>
            </w:r>
            <w:r>
              <w:rPr>
                <w:rFonts w:hint="default"/>
                <w:color w:val="auto"/>
                <w:lang w:val="en-US" w:eastAsia="zh-CN"/>
              </w:rPr>
              <w:t>和车辆行驶噪声</w:t>
            </w:r>
            <w:r>
              <w:rPr>
                <w:rFonts w:hint="eastAsia"/>
                <w:color w:val="auto"/>
                <w:lang w:val="en-US" w:eastAsia="zh-CN"/>
              </w:rPr>
              <w:t>（N1）</w:t>
            </w:r>
            <w:r>
              <w:rPr>
                <w:rFonts w:hint="default"/>
                <w:color w:val="auto"/>
                <w:lang w:val="en-US" w:eastAsia="zh-CN"/>
              </w:rPr>
              <w:t>。原料库房内的砂、石料贮存过程中产生无组织颗粒物</w:t>
            </w:r>
            <w:r>
              <w:rPr>
                <w:rFonts w:hint="eastAsia"/>
                <w:color w:val="auto"/>
                <w:lang w:val="en-US" w:eastAsia="zh-CN"/>
              </w:rPr>
              <w:t>（G2）</w:t>
            </w:r>
            <w:r>
              <w:rPr>
                <w:rFonts w:hint="default"/>
                <w:color w:val="auto"/>
                <w:lang w:val="en-US" w:eastAsia="zh-CN"/>
              </w:rPr>
              <w:t>。物料装卸过程产生装卸扬尘</w:t>
            </w:r>
            <w:r>
              <w:rPr>
                <w:rFonts w:hint="eastAsia"/>
                <w:color w:val="auto"/>
                <w:lang w:val="en-US" w:eastAsia="zh-CN"/>
              </w:rPr>
              <w:t>（G3）</w:t>
            </w:r>
            <w:r>
              <w:rPr>
                <w:rFonts w:hint="default"/>
                <w:color w:val="auto"/>
                <w:lang w:val="en-US" w:eastAsia="zh-CN"/>
              </w:rPr>
              <w:t>和机械噪声</w:t>
            </w:r>
            <w:r>
              <w:rPr>
                <w:rFonts w:hint="eastAsia"/>
                <w:color w:val="auto"/>
                <w:lang w:val="en-US" w:eastAsia="zh-CN"/>
              </w:rPr>
              <w:t>（N2）</w:t>
            </w:r>
            <w:r>
              <w:rPr>
                <w:rFonts w:hint="default"/>
                <w:color w:val="auto"/>
                <w:lang w:val="en-US" w:eastAsia="zh-CN"/>
              </w:rPr>
              <w:t>。水泥罐车抽料放空口产生粉尘</w:t>
            </w:r>
            <w:r>
              <w:rPr>
                <w:rFonts w:hint="eastAsia"/>
                <w:color w:val="auto"/>
                <w:lang w:val="en-US" w:eastAsia="zh-CN"/>
              </w:rPr>
              <w:t>（G4）</w:t>
            </w:r>
            <w:r>
              <w:rPr>
                <w:rFonts w:hint="default"/>
                <w:color w:val="auto"/>
                <w:lang w:val="en-US" w:eastAsia="zh-CN"/>
              </w:rPr>
              <w:t>、水泥罐车道路扬尘</w:t>
            </w:r>
            <w:r>
              <w:rPr>
                <w:rFonts w:hint="eastAsia"/>
                <w:color w:val="auto"/>
                <w:lang w:val="en-US" w:eastAsia="zh-CN"/>
              </w:rPr>
              <w:t>（G5）</w:t>
            </w:r>
            <w:r>
              <w:rPr>
                <w:rFonts w:hint="default"/>
                <w:color w:val="auto"/>
                <w:lang w:val="en-US" w:eastAsia="zh-CN"/>
              </w:rPr>
              <w:t>和车辆行驶噪声</w:t>
            </w:r>
            <w:r>
              <w:rPr>
                <w:rFonts w:hint="eastAsia"/>
                <w:color w:val="auto"/>
                <w:lang w:val="en-US" w:eastAsia="zh-CN"/>
              </w:rPr>
              <w:t>（N3）</w:t>
            </w:r>
            <w:r>
              <w:rPr>
                <w:rFonts w:hint="default"/>
                <w:color w:val="auto"/>
                <w:lang w:val="en-US" w:eastAsia="zh-CN"/>
              </w:rPr>
              <w:t>；水泥筒仓呼吸口粉尘</w:t>
            </w:r>
            <w:r>
              <w:rPr>
                <w:rFonts w:hint="eastAsia"/>
                <w:color w:val="auto"/>
                <w:lang w:val="en-US" w:eastAsia="zh-CN"/>
              </w:rPr>
              <w:t>（G6）</w:t>
            </w:r>
            <w:r>
              <w:rPr>
                <w:rFonts w:hint="default"/>
                <w:color w:val="auto"/>
                <w:lang w:val="en-US" w:eastAsia="zh-CN"/>
              </w:rPr>
              <w:t>；粉煤灰罐车抽料放空口产生粉尘</w:t>
            </w:r>
            <w:r>
              <w:rPr>
                <w:rFonts w:hint="eastAsia"/>
                <w:color w:val="auto"/>
                <w:lang w:val="en-US" w:eastAsia="zh-CN"/>
              </w:rPr>
              <w:t>（G7）</w:t>
            </w:r>
            <w:r>
              <w:rPr>
                <w:rFonts w:hint="default"/>
                <w:color w:val="auto"/>
                <w:lang w:val="en-US" w:eastAsia="zh-CN"/>
              </w:rPr>
              <w:t>、粉煤灰罐车道路扬尘</w:t>
            </w:r>
            <w:r>
              <w:rPr>
                <w:rFonts w:hint="eastAsia"/>
                <w:color w:val="auto"/>
                <w:lang w:val="en-US" w:eastAsia="zh-CN"/>
              </w:rPr>
              <w:t>（G8）</w:t>
            </w:r>
            <w:r>
              <w:rPr>
                <w:rFonts w:hint="default"/>
                <w:color w:val="auto"/>
                <w:lang w:val="en-US" w:eastAsia="zh-CN"/>
              </w:rPr>
              <w:t>和车辆行驶噪声</w:t>
            </w:r>
            <w:r>
              <w:rPr>
                <w:rFonts w:hint="eastAsia"/>
                <w:color w:val="auto"/>
                <w:lang w:val="en-US" w:eastAsia="zh-CN"/>
              </w:rPr>
              <w:t>（N4）</w:t>
            </w:r>
            <w:r>
              <w:rPr>
                <w:rFonts w:hint="default"/>
                <w:color w:val="auto"/>
                <w:lang w:val="en-US" w:eastAsia="zh-CN"/>
              </w:rPr>
              <w:t>；粉煤灰筒仓呼吸口粉尘</w:t>
            </w:r>
            <w:r>
              <w:rPr>
                <w:rFonts w:hint="eastAsia"/>
                <w:color w:val="auto"/>
                <w:lang w:val="en-US" w:eastAsia="zh-CN"/>
              </w:rPr>
              <w:t>（G9）</w:t>
            </w:r>
            <w:r>
              <w:rPr>
                <w:rFonts w:hint="default"/>
                <w:color w:val="auto"/>
                <w:lang w:val="en-US" w:eastAsia="zh-CN"/>
              </w:rPr>
              <w:t>。</w:t>
            </w:r>
          </w:p>
          <w:p w14:paraId="5C05EC42">
            <w:pPr>
              <w:pStyle w:val="3"/>
              <w:bidi w:val="0"/>
              <w:rPr>
                <w:rFonts w:hint="default"/>
                <w:color w:val="auto"/>
                <w:lang w:val="en-US" w:eastAsia="zh-CN"/>
              </w:rPr>
            </w:pPr>
            <w:r>
              <w:rPr>
                <w:rFonts w:hint="eastAsia"/>
                <w:color w:val="auto"/>
                <w:lang w:val="en-US" w:eastAsia="zh-CN"/>
              </w:rPr>
              <w:t>②计量、输送</w:t>
            </w:r>
          </w:p>
          <w:p w14:paraId="094D876C">
            <w:pPr>
              <w:pStyle w:val="3"/>
              <w:bidi w:val="0"/>
              <w:rPr>
                <w:rFonts w:hint="default"/>
                <w:color w:val="auto"/>
                <w:lang w:val="en-US" w:eastAsia="zh-CN"/>
              </w:rPr>
            </w:pPr>
            <w:r>
              <w:rPr>
                <w:rFonts w:hint="default"/>
                <w:color w:val="auto"/>
                <w:lang w:val="en-US" w:eastAsia="zh-CN"/>
              </w:rPr>
              <w:t>首先进行计量配比，根据生产需要计取所需原料。原料砂、石料经装载机卸料，在库房</w:t>
            </w:r>
            <w:r>
              <w:rPr>
                <w:rFonts w:hint="eastAsia"/>
                <w:color w:val="auto"/>
                <w:lang w:val="en-US" w:eastAsia="zh-CN"/>
              </w:rPr>
              <w:t>与车间</w:t>
            </w:r>
            <w:r>
              <w:rPr>
                <w:rFonts w:hint="default"/>
                <w:color w:val="auto"/>
                <w:lang w:val="en-US" w:eastAsia="zh-CN"/>
              </w:rPr>
              <w:t>内运输一小段距离，然后卸入上料斗，料斗内的物料落入斗下设置的输送皮带，然后输送至搅拌楼等待</w:t>
            </w:r>
            <w:r>
              <w:rPr>
                <w:rFonts w:hint="eastAsia"/>
                <w:color w:val="auto"/>
                <w:lang w:val="en-US" w:eastAsia="zh-CN"/>
              </w:rPr>
              <w:t>拌和</w:t>
            </w:r>
            <w:r>
              <w:rPr>
                <w:rFonts w:hint="default"/>
                <w:color w:val="auto"/>
                <w:lang w:val="en-US" w:eastAsia="zh-CN"/>
              </w:rPr>
              <w:t>；原料水泥、粉煤灰等通过各自的系统控制，经封闭的输送管道分别</w:t>
            </w:r>
            <w:r>
              <w:rPr>
                <w:rFonts w:hint="eastAsia"/>
                <w:color w:val="auto"/>
                <w:lang w:val="en-US" w:eastAsia="zh-CN"/>
              </w:rPr>
              <w:t>输送至</w:t>
            </w:r>
            <w:r>
              <w:rPr>
                <w:rFonts w:hint="default"/>
                <w:color w:val="auto"/>
                <w:lang w:val="en-US" w:eastAsia="zh-CN"/>
              </w:rPr>
              <w:t>搅拌楼内（每个搅拌楼分别配置2个水泥筒仓和</w:t>
            </w:r>
            <w:r>
              <w:rPr>
                <w:rFonts w:hint="eastAsia"/>
                <w:color w:val="auto"/>
                <w:lang w:val="en-US" w:eastAsia="zh-CN"/>
              </w:rPr>
              <w:t>1</w:t>
            </w:r>
            <w:r>
              <w:rPr>
                <w:rFonts w:hint="default"/>
                <w:color w:val="auto"/>
                <w:lang w:val="en-US" w:eastAsia="zh-CN"/>
              </w:rPr>
              <w:t>个粉煤灰筒仓），等待拌合；外加剂等生产辅料，添加至搅拌楼内，等待</w:t>
            </w:r>
            <w:r>
              <w:rPr>
                <w:rFonts w:hint="eastAsia"/>
                <w:color w:val="auto"/>
                <w:lang w:val="en-US" w:eastAsia="zh-CN"/>
              </w:rPr>
              <w:t>拌和</w:t>
            </w:r>
            <w:r>
              <w:rPr>
                <w:rFonts w:hint="default"/>
                <w:color w:val="auto"/>
                <w:lang w:val="en-US" w:eastAsia="zh-CN"/>
              </w:rPr>
              <w:t>。各物料由控制系统发出指令，顺次输送、投料至搅拌设备中，准备开始搅拌。</w:t>
            </w:r>
          </w:p>
          <w:p w14:paraId="2E5F6028">
            <w:pPr>
              <w:pStyle w:val="3"/>
              <w:bidi w:val="0"/>
              <w:rPr>
                <w:rFonts w:hint="default"/>
                <w:color w:val="auto"/>
                <w:lang w:val="en-US" w:eastAsia="zh-CN"/>
              </w:rPr>
            </w:pPr>
            <w:r>
              <w:rPr>
                <w:rFonts w:hint="default"/>
                <w:color w:val="auto"/>
                <w:lang w:val="en-US" w:eastAsia="zh-CN"/>
              </w:rPr>
              <w:t>上述工艺过程的产排污环节及污染物主要包括：原料砂、石料装卸过程产生装卸扬尘</w:t>
            </w:r>
            <w:r>
              <w:rPr>
                <w:rFonts w:hint="eastAsia"/>
                <w:color w:val="auto"/>
                <w:lang w:val="en-US" w:eastAsia="zh-CN"/>
              </w:rPr>
              <w:t>（G3）</w:t>
            </w:r>
            <w:r>
              <w:rPr>
                <w:rFonts w:hint="default"/>
                <w:color w:val="auto"/>
                <w:lang w:val="en-US" w:eastAsia="zh-CN"/>
              </w:rPr>
              <w:t>和机械噪声</w:t>
            </w:r>
            <w:r>
              <w:rPr>
                <w:rFonts w:hint="eastAsia"/>
                <w:color w:val="auto"/>
                <w:lang w:val="en-US" w:eastAsia="zh-CN"/>
              </w:rPr>
              <w:t>（N2）</w:t>
            </w:r>
            <w:r>
              <w:rPr>
                <w:rFonts w:hint="default"/>
                <w:color w:val="auto"/>
                <w:lang w:val="en-US" w:eastAsia="zh-CN"/>
              </w:rPr>
              <w:t>。上料斗产生粉尘</w:t>
            </w:r>
            <w:r>
              <w:rPr>
                <w:rFonts w:hint="eastAsia"/>
                <w:color w:val="auto"/>
                <w:lang w:val="en-US" w:eastAsia="zh-CN"/>
              </w:rPr>
              <w:t>（G10）</w:t>
            </w:r>
            <w:r>
              <w:rPr>
                <w:rFonts w:hint="default"/>
                <w:color w:val="auto"/>
                <w:lang w:val="en-US" w:eastAsia="zh-CN"/>
              </w:rPr>
              <w:t>。皮带输送系统（转运端、皮带等）产生扬尘</w:t>
            </w:r>
            <w:r>
              <w:rPr>
                <w:rFonts w:hint="eastAsia"/>
                <w:color w:val="auto"/>
                <w:lang w:val="en-US" w:eastAsia="zh-CN"/>
              </w:rPr>
              <w:t>（G11）</w:t>
            </w:r>
            <w:r>
              <w:rPr>
                <w:rFonts w:hint="default"/>
                <w:color w:val="auto"/>
                <w:lang w:val="en-US" w:eastAsia="zh-CN"/>
              </w:rPr>
              <w:t>。</w:t>
            </w:r>
            <w:r>
              <w:rPr>
                <w:rFonts w:hint="eastAsia"/>
                <w:color w:val="auto"/>
                <w:lang w:val="en-US" w:eastAsia="zh-CN"/>
              </w:rPr>
              <w:t>输送机</w:t>
            </w:r>
            <w:r>
              <w:rPr>
                <w:rFonts w:hint="default"/>
                <w:color w:val="auto"/>
                <w:lang w:val="en-US" w:eastAsia="zh-CN"/>
              </w:rPr>
              <w:t>运行产生设备噪声</w:t>
            </w:r>
            <w:r>
              <w:rPr>
                <w:rFonts w:hint="eastAsia"/>
                <w:color w:val="auto"/>
                <w:lang w:val="en-US" w:eastAsia="zh-CN"/>
              </w:rPr>
              <w:t>（N5）</w:t>
            </w:r>
            <w:r>
              <w:rPr>
                <w:rFonts w:hint="default"/>
                <w:color w:val="auto"/>
                <w:lang w:val="en-US" w:eastAsia="zh-CN"/>
              </w:rPr>
              <w:t>。</w:t>
            </w:r>
          </w:p>
          <w:p w14:paraId="326C2E5F">
            <w:pPr>
              <w:pStyle w:val="3"/>
              <w:bidi w:val="0"/>
              <w:rPr>
                <w:rFonts w:hint="default"/>
                <w:color w:val="auto"/>
                <w:lang w:val="en-US" w:eastAsia="zh-CN"/>
              </w:rPr>
            </w:pPr>
            <w:r>
              <w:rPr>
                <w:rFonts w:hint="eastAsia"/>
                <w:color w:val="auto"/>
                <w:lang w:val="en-US" w:eastAsia="zh-CN"/>
              </w:rPr>
              <w:t>③搅拌</w:t>
            </w:r>
          </w:p>
          <w:p w14:paraId="6053C7D6">
            <w:pPr>
              <w:pStyle w:val="3"/>
              <w:bidi w:val="0"/>
              <w:rPr>
                <w:rFonts w:hint="default"/>
                <w:color w:val="auto"/>
                <w:lang w:val="en-US" w:eastAsia="zh-CN"/>
              </w:rPr>
            </w:pPr>
            <w:r>
              <w:rPr>
                <w:rFonts w:hint="default"/>
                <w:color w:val="auto"/>
                <w:lang w:val="en-US" w:eastAsia="zh-CN"/>
              </w:rPr>
              <w:t>各物料输送、投料过程中，按照一定的比例投加一定量的水，然后开始进行搅拌，通过自动控制，将各投料在搅拌缸内充分混合、搅拌。进入搅拌楼主机的物料在搅拌机内相互反转的两根拌和轴上螺旋刀片的拌和下，产生挤压摩擦、剪切、对流等作用，从而进行充分的强制</w:t>
            </w:r>
            <w:r>
              <w:rPr>
                <w:rFonts w:hint="eastAsia"/>
                <w:color w:val="auto"/>
                <w:lang w:val="en-US" w:eastAsia="zh-CN"/>
              </w:rPr>
              <w:t>拌和</w:t>
            </w:r>
            <w:r>
              <w:rPr>
                <w:rFonts w:hint="default"/>
                <w:color w:val="auto"/>
                <w:lang w:val="en-US" w:eastAsia="zh-CN"/>
              </w:rPr>
              <w:t>，并推动物料向出料口移动，当物料到达出料口时，各种物料已拌和充分，含水量也达到预拌混凝土施工的要求。</w:t>
            </w:r>
          </w:p>
          <w:p w14:paraId="69B918C5">
            <w:pPr>
              <w:pStyle w:val="3"/>
              <w:bidi w:val="0"/>
              <w:rPr>
                <w:rFonts w:hint="default"/>
                <w:color w:val="auto"/>
                <w:lang w:val="en-US" w:eastAsia="zh-CN"/>
              </w:rPr>
            </w:pPr>
            <w:r>
              <w:rPr>
                <w:rFonts w:hint="default"/>
                <w:color w:val="auto"/>
                <w:lang w:val="en-US" w:eastAsia="zh-CN"/>
              </w:rPr>
              <w:t>上述工艺过程的产排污环节及污染物主要包括：物料投料、</w:t>
            </w:r>
            <w:r>
              <w:rPr>
                <w:rFonts w:hint="eastAsia"/>
                <w:color w:val="auto"/>
                <w:lang w:val="en-US" w:eastAsia="zh-CN"/>
              </w:rPr>
              <w:t>拌和</w:t>
            </w:r>
            <w:r>
              <w:rPr>
                <w:rFonts w:hint="default"/>
                <w:color w:val="auto"/>
                <w:lang w:val="en-US" w:eastAsia="zh-CN"/>
              </w:rPr>
              <w:t>等过程产生粉尘</w:t>
            </w:r>
            <w:r>
              <w:rPr>
                <w:rFonts w:hint="eastAsia"/>
                <w:color w:val="auto"/>
                <w:lang w:val="en-US" w:eastAsia="zh-CN"/>
              </w:rPr>
              <w:t>（G12）</w:t>
            </w:r>
            <w:r>
              <w:rPr>
                <w:rFonts w:hint="default"/>
                <w:color w:val="auto"/>
                <w:lang w:val="en-US" w:eastAsia="zh-CN"/>
              </w:rPr>
              <w:t>和设备噪声</w:t>
            </w:r>
            <w:r>
              <w:rPr>
                <w:rFonts w:hint="eastAsia"/>
                <w:color w:val="auto"/>
                <w:lang w:val="en-US" w:eastAsia="zh-CN"/>
              </w:rPr>
              <w:t>（N6）</w:t>
            </w:r>
            <w:r>
              <w:rPr>
                <w:rFonts w:hint="default"/>
                <w:color w:val="auto"/>
                <w:lang w:val="en-US" w:eastAsia="zh-CN"/>
              </w:rPr>
              <w:t>。</w:t>
            </w:r>
          </w:p>
          <w:p w14:paraId="0EDAFD8E">
            <w:pPr>
              <w:pStyle w:val="3"/>
              <w:bidi w:val="0"/>
              <w:rPr>
                <w:rFonts w:hint="default"/>
                <w:color w:val="auto"/>
                <w:lang w:val="en-US" w:eastAsia="zh-CN"/>
              </w:rPr>
            </w:pPr>
            <w:r>
              <w:rPr>
                <w:rFonts w:hint="eastAsia"/>
                <w:color w:val="auto"/>
                <w:lang w:val="en-US" w:eastAsia="zh-CN"/>
              </w:rPr>
              <w:t>④出厂检验</w:t>
            </w:r>
          </w:p>
          <w:p w14:paraId="4626865E">
            <w:pPr>
              <w:pStyle w:val="3"/>
              <w:bidi w:val="0"/>
              <w:rPr>
                <w:rFonts w:hint="default"/>
                <w:color w:val="auto"/>
                <w:lang w:val="en-US" w:eastAsia="zh-CN"/>
              </w:rPr>
            </w:pPr>
            <w:r>
              <w:rPr>
                <w:rFonts w:hint="default"/>
                <w:color w:val="auto"/>
                <w:lang w:val="en-US" w:eastAsia="zh-CN"/>
              </w:rPr>
              <w:t>项目设置检测实验中心（纯物理检测，不使用药剂），按照国家预拌商品混凝土准入条件及技术要求，对每批次生产出的预拌商品混凝土进行检测，符合要求方可出厂</w:t>
            </w:r>
            <w:r>
              <w:rPr>
                <w:rFonts w:hint="eastAsia"/>
                <w:color w:val="auto"/>
                <w:lang w:val="en-US" w:eastAsia="zh-CN"/>
              </w:rPr>
              <w:t>。</w:t>
            </w:r>
          </w:p>
          <w:p w14:paraId="68F5D8A7">
            <w:pPr>
              <w:pStyle w:val="3"/>
              <w:bidi w:val="0"/>
              <w:rPr>
                <w:rFonts w:hint="default"/>
                <w:color w:val="auto"/>
                <w:lang w:val="en-US" w:eastAsia="zh-CN"/>
              </w:rPr>
            </w:pPr>
            <w:r>
              <w:rPr>
                <w:rFonts w:hint="eastAsia"/>
                <w:color w:val="auto"/>
                <w:lang w:val="en-US" w:eastAsia="zh-CN"/>
              </w:rPr>
              <w:t>⑤出机</w:t>
            </w:r>
          </w:p>
          <w:p w14:paraId="330BFDF9">
            <w:pPr>
              <w:pStyle w:val="3"/>
              <w:bidi w:val="0"/>
              <w:rPr>
                <w:rFonts w:hint="default"/>
                <w:color w:val="auto"/>
                <w:lang w:val="en-US" w:eastAsia="zh-CN"/>
              </w:rPr>
            </w:pPr>
            <w:r>
              <w:rPr>
                <w:rFonts w:hint="default"/>
                <w:color w:val="auto"/>
                <w:lang w:val="en-US" w:eastAsia="zh-CN"/>
              </w:rPr>
              <w:t>物料搅拌完成，经检验合格后，出料经封闭的皮带廊道输送至出料仓，出料仓下方设置卸料口，与等待装料的运输车封闭式连接，将拌合好的成品预拌商品混凝土卸至搅拌运输车中。</w:t>
            </w:r>
          </w:p>
          <w:p w14:paraId="0DAA2A62">
            <w:pPr>
              <w:pStyle w:val="3"/>
              <w:bidi w:val="0"/>
              <w:rPr>
                <w:rFonts w:hint="default"/>
                <w:color w:val="auto"/>
                <w:lang w:val="en-US" w:eastAsia="zh-CN"/>
              </w:rPr>
            </w:pPr>
            <w:r>
              <w:rPr>
                <w:rFonts w:hint="eastAsia"/>
                <w:color w:val="auto"/>
                <w:lang w:val="en-US" w:eastAsia="zh-CN"/>
              </w:rPr>
              <w:t>⑥运输</w:t>
            </w:r>
          </w:p>
          <w:p w14:paraId="596BD5C7">
            <w:pPr>
              <w:pStyle w:val="3"/>
              <w:bidi w:val="0"/>
              <w:rPr>
                <w:rFonts w:hint="default"/>
                <w:color w:val="auto"/>
                <w:lang w:val="en-US" w:eastAsia="zh-CN"/>
              </w:rPr>
            </w:pPr>
            <w:r>
              <w:rPr>
                <w:rFonts w:hint="default"/>
                <w:color w:val="auto"/>
                <w:lang w:val="en-US" w:eastAsia="zh-CN"/>
              </w:rPr>
              <w:t>装料完毕后，运输车与卸料口分离，并将成品预拌商品混凝土运输至各建设施工场地使用。</w:t>
            </w:r>
          </w:p>
          <w:p w14:paraId="03B57D37">
            <w:pPr>
              <w:pStyle w:val="3"/>
              <w:bidi w:val="0"/>
              <w:rPr>
                <w:rFonts w:hint="default"/>
                <w:color w:val="auto"/>
                <w:lang w:val="en-US" w:eastAsia="zh-CN"/>
              </w:rPr>
            </w:pPr>
            <w:r>
              <w:rPr>
                <w:rFonts w:hint="default"/>
                <w:color w:val="auto"/>
                <w:lang w:val="en-US" w:eastAsia="zh-CN"/>
              </w:rPr>
              <w:t>上述工艺过程的产排污环节及污染物主要包括：运输车辆产生道路扬尘</w:t>
            </w:r>
            <w:r>
              <w:rPr>
                <w:rFonts w:hint="eastAsia"/>
                <w:color w:val="auto"/>
                <w:lang w:val="en-US" w:eastAsia="zh-CN"/>
              </w:rPr>
              <w:t>（G13）</w:t>
            </w:r>
            <w:r>
              <w:rPr>
                <w:rFonts w:hint="default"/>
                <w:color w:val="auto"/>
                <w:lang w:val="en-US" w:eastAsia="zh-CN"/>
              </w:rPr>
              <w:t>和车辆行驶噪声</w:t>
            </w:r>
            <w:r>
              <w:rPr>
                <w:rFonts w:hint="eastAsia"/>
                <w:color w:val="auto"/>
                <w:lang w:val="en-US" w:eastAsia="zh-CN"/>
              </w:rPr>
              <w:t>（N7）</w:t>
            </w:r>
            <w:r>
              <w:rPr>
                <w:rFonts w:hint="default"/>
                <w:color w:val="auto"/>
                <w:lang w:val="en-US" w:eastAsia="zh-CN"/>
              </w:rPr>
              <w:t>。</w:t>
            </w:r>
          </w:p>
          <w:p w14:paraId="200DB806">
            <w:pPr>
              <w:pStyle w:val="3"/>
              <w:bidi w:val="0"/>
              <w:rPr>
                <w:rFonts w:hint="default"/>
                <w:color w:val="auto"/>
                <w:lang w:val="en-US" w:eastAsia="zh-CN"/>
              </w:rPr>
            </w:pPr>
            <w:r>
              <w:rPr>
                <w:rFonts w:hint="default"/>
                <w:color w:val="auto"/>
                <w:lang w:val="en-US" w:eastAsia="zh-CN"/>
              </w:rPr>
              <w:t>项目预拌商品混凝土搅拌生产的工艺流程图如下：</w:t>
            </w:r>
          </w:p>
          <w:p w14:paraId="19AEDA6C">
            <w:pPr>
              <w:pStyle w:val="3"/>
              <w:bidi w:val="0"/>
              <w:ind w:left="0" w:leftChars="0" w:firstLine="0" w:firstLineChars="0"/>
              <w:jc w:val="center"/>
              <w:rPr>
                <w:rFonts w:hint="default"/>
                <w:color w:val="auto"/>
                <w:lang w:val="en-US" w:eastAsia="zh-CN"/>
              </w:rPr>
            </w:pPr>
            <w:r>
              <w:rPr>
                <w:rFonts w:hint="default"/>
                <w:color w:val="auto"/>
                <w:lang w:val="en-US" w:eastAsia="zh-CN"/>
              </w:rPr>
              <w:drawing>
                <wp:inline distT="0" distB="0" distL="114300" distR="114300">
                  <wp:extent cx="5040630" cy="4253865"/>
                  <wp:effectExtent l="0" t="0" r="7620" b="13335"/>
                  <wp:docPr id="8" name="图片 8" descr="混凝土生产线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混凝土生产线工艺流程"/>
                          <pic:cNvPicPr>
                            <a:picLocks noChangeAspect="1"/>
                          </pic:cNvPicPr>
                        </pic:nvPicPr>
                        <pic:blipFill>
                          <a:blip r:embed="rId16"/>
                          <a:stretch>
                            <a:fillRect/>
                          </a:stretch>
                        </pic:blipFill>
                        <pic:spPr>
                          <a:xfrm>
                            <a:off x="0" y="0"/>
                            <a:ext cx="5040630" cy="4253865"/>
                          </a:xfrm>
                          <a:prstGeom prst="rect">
                            <a:avLst/>
                          </a:prstGeom>
                        </pic:spPr>
                      </pic:pic>
                    </a:graphicData>
                  </a:graphic>
                </wp:inline>
              </w:drawing>
            </w:r>
          </w:p>
          <w:p w14:paraId="2169AB14">
            <w:pPr>
              <w:pStyle w:val="7"/>
              <w:numPr>
                <w:ilvl w:val="0"/>
                <w:numId w:val="4"/>
              </w:numPr>
              <w:bidi w:val="0"/>
              <w:ind w:left="0" w:leftChars="0" w:firstLine="403" w:firstLineChars="0"/>
              <w:rPr>
                <w:rFonts w:hint="eastAsia"/>
                <w:color w:val="auto"/>
                <w:lang w:val="en-US" w:eastAsia="zh-CN"/>
              </w:rPr>
            </w:pPr>
            <w:r>
              <w:rPr>
                <w:rFonts w:hint="eastAsia"/>
                <w:color w:val="auto"/>
                <w:lang w:val="en-US" w:eastAsia="zh-CN"/>
              </w:rPr>
              <w:t xml:space="preserve"> 混凝土搅拌工艺流程及产排污节点图</w:t>
            </w:r>
          </w:p>
          <w:p w14:paraId="144F02D7">
            <w:pPr>
              <w:pStyle w:val="3"/>
              <w:bidi w:val="0"/>
              <w:rPr>
                <w:rFonts w:hint="default"/>
                <w:color w:val="auto"/>
                <w:lang w:val="en-US" w:eastAsia="zh-CN"/>
              </w:rPr>
            </w:pPr>
            <w:r>
              <w:rPr>
                <w:rFonts w:hint="eastAsia"/>
                <w:color w:val="auto"/>
                <w:lang w:val="en-US" w:eastAsia="zh-CN"/>
              </w:rPr>
              <w:t>（1）水稳料搅拌生产线</w:t>
            </w:r>
          </w:p>
          <w:p w14:paraId="4F0B797A">
            <w:pPr>
              <w:pStyle w:val="3"/>
              <w:bidi w:val="0"/>
              <w:rPr>
                <w:rFonts w:hint="default"/>
                <w:color w:val="auto"/>
                <w:lang w:val="en-US" w:eastAsia="zh-CN"/>
              </w:rPr>
            </w:pPr>
            <w:r>
              <w:rPr>
                <w:rFonts w:hint="eastAsia"/>
                <w:color w:val="auto"/>
                <w:lang w:val="en-US" w:eastAsia="zh-CN"/>
              </w:rPr>
              <w:t>①配料</w:t>
            </w:r>
          </w:p>
          <w:p w14:paraId="2247A16E">
            <w:pPr>
              <w:pStyle w:val="3"/>
              <w:bidi w:val="0"/>
              <w:rPr>
                <w:rFonts w:hint="default"/>
                <w:color w:val="auto"/>
                <w:lang w:val="en-US" w:eastAsia="zh-CN"/>
              </w:rPr>
            </w:pPr>
            <w:r>
              <w:rPr>
                <w:rFonts w:hint="default"/>
                <w:color w:val="auto"/>
                <w:lang w:val="en-US" w:eastAsia="zh-CN"/>
              </w:rPr>
              <w:t>项目外购石料（不需破筛），通过运输车运输至厂区的原料库房内储存；水泥为外购，经封闭罐车运输进入厂区，通过泵送入水泥筒仓内储存。</w:t>
            </w:r>
          </w:p>
          <w:p w14:paraId="703C8250">
            <w:pPr>
              <w:pStyle w:val="3"/>
              <w:bidi w:val="0"/>
              <w:rPr>
                <w:rFonts w:hint="default"/>
                <w:color w:val="auto"/>
                <w:lang w:val="en-US" w:eastAsia="zh-CN"/>
              </w:rPr>
            </w:pPr>
            <w:r>
              <w:rPr>
                <w:rFonts w:hint="default"/>
                <w:color w:val="auto"/>
                <w:lang w:val="en-US" w:eastAsia="zh-CN"/>
              </w:rPr>
              <w:t>上述工艺过程的产排污环节及污染物主要包括：运输车辆产生道路扬尘</w:t>
            </w:r>
            <w:r>
              <w:rPr>
                <w:rFonts w:hint="eastAsia"/>
                <w:color w:val="auto"/>
                <w:lang w:val="en-US" w:eastAsia="zh-CN"/>
              </w:rPr>
              <w:t>（G1）</w:t>
            </w:r>
            <w:r>
              <w:rPr>
                <w:rFonts w:hint="default"/>
                <w:color w:val="auto"/>
                <w:lang w:val="en-US" w:eastAsia="zh-CN"/>
              </w:rPr>
              <w:t>和车辆行驶噪声</w:t>
            </w:r>
            <w:r>
              <w:rPr>
                <w:rFonts w:hint="eastAsia"/>
                <w:color w:val="auto"/>
                <w:lang w:val="en-US" w:eastAsia="zh-CN"/>
              </w:rPr>
              <w:t>（N1）</w:t>
            </w:r>
            <w:r>
              <w:rPr>
                <w:rFonts w:hint="default"/>
                <w:color w:val="auto"/>
                <w:lang w:val="en-US" w:eastAsia="zh-CN"/>
              </w:rPr>
              <w:t>。原料库房内的砂、石料贮存过程中产生无组织颗粒物</w:t>
            </w:r>
            <w:r>
              <w:rPr>
                <w:rFonts w:hint="eastAsia"/>
                <w:color w:val="auto"/>
                <w:lang w:val="en-US" w:eastAsia="zh-CN"/>
              </w:rPr>
              <w:t>（G2）</w:t>
            </w:r>
            <w:r>
              <w:rPr>
                <w:rFonts w:hint="default"/>
                <w:color w:val="auto"/>
                <w:lang w:val="en-US" w:eastAsia="zh-CN"/>
              </w:rPr>
              <w:t>。物料装卸过程产生装卸扬尘</w:t>
            </w:r>
            <w:r>
              <w:rPr>
                <w:rFonts w:hint="eastAsia"/>
                <w:color w:val="auto"/>
                <w:lang w:val="en-US" w:eastAsia="zh-CN"/>
              </w:rPr>
              <w:t>（G3）</w:t>
            </w:r>
            <w:r>
              <w:rPr>
                <w:rFonts w:hint="default"/>
                <w:color w:val="auto"/>
                <w:lang w:val="en-US" w:eastAsia="zh-CN"/>
              </w:rPr>
              <w:t>和机械噪声</w:t>
            </w:r>
            <w:r>
              <w:rPr>
                <w:rFonts w:hint="eastAsia"/>
                <w:color w:val="auto"/>
                <w:lang w:val="en-US" w:eastAsia="zh-CN"/>
              </w:rPr>
              <w:t>（N2）</w:t>
            </w:r>
            <w:r>
              <w:rPr>
                <w:rFonts w:hint="default"/>
                <w:color w:val="auto"/>
                <w:lang w:val="en-US" w:eastAsia="zh-CN"/>
              </w:rPr>
              <w:t>。水泥罐车抽料放空口产生粉尘</w:t>
            </w:r>
            <w:r>
              <w:rPr>
                <w:rFonts w:hint="eastAsia"/>
                <w:color w:val="auto"/>
                <w:lang w:val="en-US" w:eastAsia="zh-CN"/>
              </w:rPr>
              <w:t>（G4）</w:t>
            </w:r>
            <w:r>
              <w:rPr>
                <w:rFonts w:hint="default"/>
                <w:color w:val="auto"/>
                <w:lang w:val="en-US" w:eastAsia="zh-CN"/>
              </w:rPr>
              <w:t>、水泥罐车道路扬尘</w:t>
            </w:r>
            <w:r>
              <w:rPr>
                <w:rFonts w:hint="eastAsia"/>
                <w:color w:val="auto"/>
                <w:lang w:val="en-US" w:eastAsia="zh-CN"/>
              </w:rPr>
              <w:t>（G5）</w:t>
            </w:r>
            <w:r>
              <w:rPr>
                <w:rFonts w:hint="default"/>
                <w:color w:val="auto"/>
                <w:lang w:val="en-US" w:eastAsia="zh-CN"/>
              </w:rPr>
              <w:t>和车辆行驶噪声</w:t>
            </w:r>
            <w:r>
              <w:rPr>
                <w:rFonts w:hint="eastAsia"/>
                <w:color w:val="auto"/>
                <w:lang w:val="en-US" w:eastAsia="zh-CN"/>
              </w:rPr>
              <w:t>（N3）</w:t>
            </w:r>
            <w:r>
              <w:rPr>
                <w:rFonts w:hint="default"/>
                <w:color w:val="auto"/>
                <w:lang w:val="en-US" w:eastAsia="zh-CN"/>
              </w:rPr>
              <w:t>；水泥筒仓呼吸口粉尘</w:t>
            </w:r>
            <w:r>
              <w:rPr>
                <w:rFonts w:hint="eastAsia"/>
                <w:color w:val="auto"/>
                <w:lang w:val="en-US" w:eastAsia="zh-CN"/>
              </w:rPr>
              <w:t>（G6）</w:t>
            </w:r>
            <w:r>
              <w:rPr>
                <w:rFonts w:hint="default"/>
                <w:color w:val="auto"/>
                <w:lang w:val="en-US" w:eastAsia="zh-CN"/>
              </w:rPr>
              <w:t>。</w:t>
            </w:r>
          </w:p>
          <w:p w14:paraId="4FD891B1">
            <w:pPr>
              <w:pStyle w:val="3"/>
              <w:bidi w:val="0"/>
              <w:rPr>
                <w:rFonts w:hint="default"/>
                <w:color w:val="auto"/>
                <w:lang w:val="en-US" w:eastAsia="zh-CN"/>
              </w:rPr>
            </w:pPr>
            <w:r>
              <w:rPr>
                <w:rFonts w:hint="eastAsia"/>
                <w:color w:val="auto"/>
                <w:lang w:val="en-US" w:eastAsia="zh-CN"/>
              </w:rPr>
              <w:t>②计量、输送</w:t>
            </w:r>
          </w:p>
          <w:p w14:paraId="17DE329C">
            <w:pPr>
              <w:pStyle w:val="3"/>
              <w:bidi w:val="0"/>
              <w:rPr>
                <w:rFonts w:hint="default"/>
                <w:color w:val="auto"/>
                <w:lang w:val="en-US" w:eastAsia="zh-CN"/>
              </w:rPr>
            </w:pPr>
            <w:r>
              <w:rPr>
                <w:rFonts w:hint="default"/>
                <w:color w:val="auto"/>
                <w:lang w:val="en-US" w:eastAsia="zh-CN"/>
              </w:rPr>
              <w:t>首先进行计量配比，根据生产需要计取所需原料。原料经装载机卸料，在库房</w:t>
            </w:r>
            <w:r>
              <w:rPr>
                <w:rFonts w:hint="eastAsia"/>
                <w:color w:val="auto"/>
                <w:lang w:val="en-US" w:eastAsia="zh-CN"/>
              </w:rPr>
              <w:t>与车间</w:t>
            </w:r>
            <w:r>
              <w:rPr>
                <w:rFonts w:hint="default"/>
                <w:color w:val="auto"/>
                <w:lang w:val="en-US" w:eastAsia="zh-CN"/>
              </w:rPr>
              <w:t>内运输一小段距离，然后卸入上料斗，料斗内的物料落入斗下设置的输送皮带，然后输送至搅拌楼等待</w:t>
            </w:r>
            <w:r>
              <w:rPr>
                <w:rFonts w:hint="eastAsia"/>
                <w:color w:val="auto"/>
                <w:lang w:val="en-US" w:eastAsia="zh-CN"/>
              </w:rPr>
              <w:t>拌和</w:t>
            </w:r>
            <w:r>
              <w:rPr>
                <w:rFonts w:hint="default"/>
                <w:color w:val="auto"/>
                <w:lang w:val="en-US" w:eastAsia="zh-CN"/>
              </w:rPr>
              <w:t>；原料水泥通过系统控制，经封闭的输送管道</w:t>
            </w:r>
            <w:r>
              <w:rPr>
                <w:rFonts w:hint="eastAsia"/>
                <w:color w:val="auto"/>
                <w:lang w:val="en-US" w:eastAsia="zh-CN"/>
              </w:rPr>
              <w:t>输送至</w:t>
            </w:r>
            <w:r>
              <w:rPr>
                <w:rFonts w:hint="default"/>
                <w:color w:val="auto"/>
                <w:lang w:val="en-US" w:eastAsia="zh-CN"/>
              </w:rPr>
              <w:t>搅拌楼内（每个搅拌楼分别配置2个水泥筒仓），等待</w:t>
            </w:r>
            <w:r>
              <w:rPr>
                <w:rFonts w:hint="eastAsia"/>
                <w:color w:val="auto"/>
                <w:lang w:val="en-US" w:eastAsia="zh-CN"/>
              </w:rPr>
              <w:t>拌和</w:t>
            </w:r>
            <w:r>
              <w:rPr>
                <w:rFonts w:hint="default"/>
                <w:color w:val="auto"/>
                <w:lang w:val="en-US" w:eastAsia="zh-CN"/>
              </w:rPr>
              <w:t>。各物料由控制系统发出指令，顺次输送、投料至搅拌设备中，准备开始搅拌。</w:t>
            </w:r>
          </w:p>
          <w:p w14:paraId="62A4FEE7">
            <w:pPr>
              <w:pStyle w:val="3"/>
              <w:bidi w:val="0"/>
              <w:rPr>
                <w:rFonts w:hint="default"/>
                <w:color w:val="auto"/>
                <w:lang w:val="en-US" w:eastAsia="zh-CN"/>
              </w:rPr>
            </w:pPr>
            <w:r>
              <w:rPr>
                <w:rFonts w:hint="default"/>
                <w:color w:val="auto"/>
                <w:lang w:val="en-US" w:eastAsia="zh-CN"/>
              </w:rPr>
              <w:t>上述工艺过程的产排污环节及污染物主要包括：原料装卸过程产生装卸扬尘</w:t>
            </w:r>
            <w:r>
              <w:rPr>
                <w:rFonts w:hint="eastAsia"/>
                <w:color w:val="auto"/>
                <w:lang w:val="en-US" w:eastAsia="zh-CN"/>
              </w:rPr>
              <w:t>（G3）</w:t>
            </w:r>
            <w:r>
              <w:rPr>
                <w:rFonts w:hint="default"/>
                <w:color w:val="auto"/>
                <w:lang w:val="en-US" w:eastAsia="zh-CN"/>
              </w:rPr>
              <w:t>和机械噪声</w:t>
            </w:r>
            <w:r>
              <w:rPr>
                <w:rFonts w:hint="eastAsia"/>
                <w:color w:val="auto"/>
                <w:lang w:val="en-US" w:eastAsia="zh-CN"/>
              </w:rPr>
              <w:t>（N2）</w:t>
            </w:r>
            <w:r>
              <w:rPr>
                <w:rFonts w:hint="default"/>
                <w:color w:val="auto"/>
                <w:lang w:val="en-US" w:eastAsia="zh-CN"/>
              </w:rPr>
              <w:t>。上料斗产生粉尘</w:t>
            </w:r>
            <w:r>
              <w:rPr>
                <w:rFonts w:hint="eastAsia"/>
                <w:color w:val="auto"/>
                <w:lang w:val="en-US" w:eastAsia="zh-CN"/>
              </w:rPr>
              <w:t>（G7）</w:t>
            </w:r>
            <w:r>
              <w:rPr>
                <w:rFonts w:hint="default"/>
                <w:color w:val="auto"/>
                <w:lang w:val="en-US" w:eastAsia="zh-CN"/>
              </w:rPr>
              <w:t>。皮带输送系统（转运端、皮带等）产生扬尘</w:t>
            </w:r>
            <w:r>
              <w:rPr>
                <w:rFonts w:hint="eastAsia"/>
                <w:color w:val="auto"/>
                <w:lang w:val="en-US" w:eastAsia="zh-CN"/>
              </w:rPr>
              <w:t>（G8）</w:t>
            </w:r>
            <w:r>
              <w:rPr>
                <w:rFonts w:hint="default"/>
                <w:color w:val="auto"/>
                <w:lang w:val="en-US" w:eastAsia="zh-CN"/>
              </w:rPr>
              <w:t>。</w:t>
            </w:r>
            <w:r>
              <w:rPr>
                <w:rFonts w:hint="eastAsia"/>
                <w:color w:val="auto"/>
                <w:lang w:val="en-US" w:eastAsia="zh-CN"/>
              </w:rPr>
              <w:t>输送机</w:t>
            </w:r>
            <w:r>
              <w:rPr>
                <w:rFonts w:hint="default"/>
                <w:color w:val="auto"/>
                <w:lang w:val="en-US" w:eastAsia="zh-CN"/>
              </w:rPr>
              <w:t>运行产生设备噪声</w:t>
            </w:r>
            <w:r>
              <w:rPr>
                <w:rFonts w:hint="eastAsia"/>
                <w:color w:val="auto"/>
                <w:lang w:val="en-US" w:eastAsia="zh-CN"/>
              </w:rPr>
              <w:t>（N4）</w:t>
            </w:r>
            <w:r>
              <w:rPr>
                <w:rFonts w:hint="default"/>
                <w:color w:val="auto"/>
                <w:lang w:val="en-US" w:eastAsia="zh-CN"/>
              </w:rPr>
              <w:t>。</w:t>
            </w:r>
          </w:p>
          <w:p w14:paraId="06DAEEA2">
            <w:pPr>
              <w:pStyle w:val="3"/>
              <w:bidi w:val="0"/>
              <w:rPr>
                <w:rFonts w:hint="default"/>
                <w:color w:val="auto"/>
                <w:lang w:val="en-US" w:eastAsia="zh-CN"/>
              </w:rPr>
            </w:pPr>
            <w:r>
              <w:rPr>
                <w:rFonts w:hint="eastAsia"/>
                <w:color w:val="auto"/>
                <w:lang w:val="en-US" w:eastAsia="zh-CN"/>
              </w:rPr>
              <w:t>③搅拌</w:t>
            </w:r>
          </w:p>
          <w:p w14:paraId="60390E8E">
            <w:pPr>
              <w:pStyle w:val="3"/>
              <w:bidi w:val="0"/>
              <w:rPr>
                <w:rFonts w:hint="default"/>
                <w:color w:val="auto"/>
                <w:lang w:val="en-US" w:eastAsia="zh-CN"/>
              </w:rPr>
            </w:pPr>
            <w:r>
              <w:rPr>
                <w:rFonts w:hint="default"/>
                <w:color w:val="auto"/>
                <w:lang w:val="en-US" w:eastAsia="zh-CN"/>
              </w:rPr>
              <w:t>各物料输送、投料过程中，按照一定的比例投加一定量的水，然后开始进行搅拌，通过自动控制，将各投料在搅拌缸内充分混合、搅拌。进入搅拌楼主机的物料在搅拌机内相互反转的两根拌和轴上螺旋刀片的拌和下，产生挤压摩擦、剪切、对流等作用，从而进行充分的强制</w:t>
            </w:r>
            <w:r>
              <w:rPr>
                <w:rFonts w:hint="eastAsia"/>
                <w:color w:val="auto"/>
                <w:lang w:val="en-US" w:eastAsia="zh-CN"/>
              </w:rPr>
              <w:t>拌和</w:t>
            </w:r>
            <w:r>
              <w:rPr>
                <w:rFonts w:hint="default"/>
                <w:color w:val="auto"/>
                <w:lang w:val="en-US" w:eastAsia="zh-CN"/>
              </w:rPr>
              <w:t>，并推动物料向出料口移动，当物料到达出料口时，各种物料已拌和充分，含水量也达到</w:t>
            </w:r>
            <w:r>
              <w:rPr>
                <w:rFonts w:hint="eastAsia"/>
                <w:color w:val="auto"/>
                <w:lang w:val="en-US" w:eastAsia="zh-CN"/>
              </w:rPr>
              <w:t>了拌和料</w:t>
            </w:r>
            <w:r>
              <w:rPr>
                <w:rFonts w:hint="default"/>
                <w:color w:val="auto"/>
                <w:lang w:val="en-US" w:eastAsia="zh-CN"/>
              </w:rPr>
              <w:t>施工的要求。</w:t>
            </w:r>
          </w:p>
          <w:p w14:paraId="47B09E5C">
            <w:pPr>
              <w:pStyle w:val="3"/>
              <w:bidi w:val="0"/>
              <w:rPr>
                <w:rFonts w:hint="default"/>
                <w:color w:val="auto"/>
                <w:lang w:val="en-US" w:eastAsia="zh-CN"/>
              </w:rPr>
            </w:pPr>
            <w:r>
              <w:rPr>
                <w:rFonts w:hint="default"/>
                <w:color w:val="auto"/>
                <w:lang w:val="en-US" w:eastAsia="zh-CN"/>
              </w:rPr>
              <w:t>上述工艺过程的产排污环节及污染物主要包括：物料投料、</w:t>
            </w:r>
            <w:r>
              <w:rPr>
                <w:rFonts w:hint="eastAsia"/>
                <w:color w:val="auto"/>
                <w:lang w:val="en-US" w:eastAsia="zh-CN"/>
              </w:rPr>
              <w:t>拌和</w:t>
            </w:r>
            <w:r>
              <w:rPr>
                <w:rFonts w:hint="default"/>
                <w:color w:val="auto"/>
                <w:lang w:val="en-US" w:eastAsia="zh-CN"/>
              </w:rPr>
              <w:t>等过程产生粉尘</w:t>
            </w:r>
            <w:r>
              <w:rPr>
                <w:rFonts w:hint="eastAsia"/>
                <w:color w:val="auto"/>
                <w:lang w:val="en-US" w:eastAsia="zh-CN"/>
              </w:rPr>
              <w:t>（G9）</w:t>
            </w:r>
            <w:r>
              <w:rPr>
                <w:rFonts w:hint="default"/>
                <w:color w:val="auto"/>
                <w:lang w:val="en-US" w:eastAsia="zh-CN"/>
              </w:rPr>
              <w:t>和设备噪声</w:t>
            </w:r>
            <w:r>
              <w:rPr>
                <w:rFonts w:hint="eastAsia"/>
                <w:color w:val="auto"/>
                <w:lang w:val="en-US" w:eastAsia="zh-CN"/>
              </w:rPr>
              <w:t>（N5）</w:t>
            </w:r>
            <w:r>
              <w:rPr>
                <w:rFonts w:hint="default"/>
                <w:color w:val="auto"/>
                <w:lang w:val="en-US" w:eastAsia="zh-CN"/>
              </w:rPr>
              <w:t>。</w:t>
            </w:r>
          </w:p>
          <w:p w14:paraId="1FDF9BA5">
            <w:pPr>
              <w:pStyle w:val="3"/>
              <w:bidi w:val="0"/>
              <w:rPr>
                <w:rFonts w:hint="default"/>
                <w:color w:val="auto"/>
                <w:lang w:val="en-US" w:eastAsia="zh-CN"/>
              </w:rPr>
            </w:pPr>
            <w:r>
              <w:rPr>
                <w:rFonts w:hint="eastAsia"/>
                <w:color w:val="auto"/>
                <w:lang w:val="en-US" w:eastAsia="zh-CN"/>
              </w:rPr>
              <w:t>④出厂检验</w:t>
            </w:r>
          </w:p>
          <w:p w14:paraId="05196401">
            <w:pPr>
              <w:pStyle w:val="3"/>
              <w:bidi w:val="0"/>
              <w:rPr>
                <w:rFonts w:hint="default"/>
                <w:color w:val="auto"/>
                <w:lang w:val="en-US" w:eastAsia="zh-CN"/>
              </w:rPr>
            </w:pPr>
            <w:r>
              <w:rPr>
                <w:rFonts w:hint="default"/>
                <w:color w:val="auto"/>
                <w:lang w:val="en-US" w:eastAsia="zh-CN"/>
              </w:rPr>
              <w:t>项目设置检测实验中心（纯物理检测，不使用药剂），按照</w:t>
            </w:r>
            <w:r>
              <w:rPr>
                <w:rFonts w:hint="eastAsia"/>
                <w:color w:val="auto"/>
                <w:lang w:val="en-US" w:eastAsia="zh-CN"/>
              </w:rPr>
              <w:t>产品标准</w:t>
            </w:r>
            <w:r>
              <w:rPr>
                <w:rFonts w:hint="default"/>
                <w:color w:val="auto"/>
                <w:lang w:val="en-US" w:eastAsia="zh-CN"/>
              </w:rPr>
              <w:t>及技术要求，对每批次生产出的</w:t>
            </w:r>
            <w:r>
              <w:rPr>
                <w:rFonts w:hint="eastAsia"/>
                <w:color w:val="auto"/>
                <w:lang w:val="en-US" w:eastAsia="zh-CN"/>
              </w:rPr>
              <w:t>拌和料</w:t>
            </w:r>
            <w:r>
              <w:rPr>
                <w:rFonts w:hint="default"/>
                <w:color w:val="auto"/>
                <w:lang w:val="en-US" w:eastAsia="zh-CN"/>
              </w:rPr>
              <w:t>进行检测，符合要求方可出厂</w:t>
            </w:r>
            <w:r>
              <w:rPr>
                <w:rFonts w:hint="eastAsia"/>
                <w:color w:val="auto"/>
                <w:lang w:val="en-US" w:eastAsia="zh-CN"/>
              </w:rPr>
              <w:t>。</w:t>
            </w:r>
          </w:p>
          <w:p w14:paraId="399B5272">
            <w:pPr>
              <w:pStyle w:val="3"/>
              <w:bidi w:val="0"/>
              <w:rPr>
                <w:rFonts w:hint="default"/>
                <w:color w:val="auto"/>
                <w:lang w:val="en-US" w:eastAsia="zh-CN"/>
              </w:rPr>
            </w:pPr>
            <w:r>
              <w:rPr>
                <w:rFonts w:hint="eastAsia"/>
                <w:color w:val="auto"/>
                <w:lang w:val="en-US" w:eastAsia="zh-CN"/>
              </w:rPr>
              <w:t>⑤出机</w:t>
            </w:r>
          </w:p>
          <w:p w14:paraId="39715D85">
            <w:pPr>
              <w:pStyle w:val="3"/>
              <w:bidi w:val="0"/>
              <w:rPr>
                <w:rFonts w:hint="default"/>
                <w:color w:val="auto"/>
                <w:lang w:val="en-US" w:eastAsia="zh-CN"/>
              </w:rPr>
            </w:pPr>
            <w:r>
              <w:rPr>
                <w:rFonts w:hint="default"/>
                <w:color w:val="auto"/>
                <w:lang w:val="en-US" w:eastAsia="zh-CN"/>
              </w:rPr>
              <w:t>物料搅拌完成，经检验合格后，出料经封闭的廊道输送至出料仓，出料仓下方设置卸料口，与等待装料的运输车封闭式连接，将拌合好的成品</w:t>
            </w:r>
            <w:r>
              <w:rPr>
                <w:rFonts w:hint="eastAsia"/>
                <w:color w:val="auto"/>
                <w:lang w:val="en-US" w:eastAsia="zh-CN"/>
              </w:rPr>
              <w:t>拌和料</w:t>
            </w:r>
            <w:r>
              <w:rPr>
                <w:rFonts w:hint="default"/>
                <w:color w:val="auto"/>
                <w:lang w:val="en-US" w:eastAsia="zh-CN"/>
              </w:rPr>
              <w:t>卸至运输车中。</w:t>
            </w:r>
          </w:p>
          <w:p w14:paraId="6C81C223">
            <w:pPr>
              <w:pStyle w:val="3"/>
              <w:bidi w:val="0"/>
              <w:rPr>
                <w:rFonts w:hint="default"/>
                <w:color w:val="auto"/>
                <w:lang w:val="en-US" w:eastAsia="zh-CN"/>
              </w:rPr>
            </w:pPr>
            <w:r>
              <w:rPr>
                <w:rFonts w:hint="eastAsia"/>
                <w:color w:val="auto"/>
                <w:lang w:val="en-US" w:eastAsia="zh-CN"/>
              </w:rPr>
              <w:t>⑥运输</w:t>
            </w:r>
          </w:p>
          <w:p w14:paraId="7F9D5235">
            <w:pPr>
              <w:pStyle w:val="3"/>
              <w:bidi w:val="0"/>
              <w:rPr>
                <w:rFonts w:hint="default"/>
                <w:color w:val="auto"/>
                <w:lang w:val="en-US" w:eastAsia="zh-CN"/>
              </w:rPr>
            </w:pPr>
            <w:r>
              <w:rPr>
                <w:rFonts w:hint="default"/>
                <w:color w:val="auto"/>
                <w:lang w:val="en-US" w:eastAsia="zh-CN"/>
              </w:rPr>
              <w:t>装料完毕后，运输车与卸料口分离，并将成品</w:t>
            </w:r>
            <w:r>
              <w:rPr>
                <w:rFonts w:hint="eastAsia"/>
                <w:color w:val="auto"/>
                <w:lang w:val="en-US" w:eastAsia="zh-CN"/>
              </w:rPr>
              <w:t>拌和料</w:t>
            </w:r>
            <w:r>
              <w:rPr>
                <w:rFonts w:hint="default"/>
                <w:color w:val="auto"/>
                <w:lang w:val="en-US" w:eastAsia="zh-CN"/>
              </w:rPr>
              <w:t>运输至各建设施工场地使用。</w:t>
            </w:r>
          </w:p>
          <w:p w14:paraId="28B610B7">
            <w:pPr>
              <w:pStyle w:val="3"/>
              <w:bidi w:val="0"/>
              <w:rPr>
                <w:rFonts w:hint="default"/>
                <w:color w:val="auto"/>
                <w:lang w:val="en-US" w:eastAsia="zh-CN"/>
              </w:rPr>
            </w:pPr>
            <w:r>
              <w:rPr>
                <w:rFonts w:hint="default"/>
                <w:color w:val="auto"/>
                <w:lang w:val="en-US" w:eastAsia="zh-CN"/>
              </w:rPr>
              <w:t>上述工艺过程的产排污环节及污染物主要包括：运输车辆产生道路扬尘</w:t>
            </w:r>
            <w:r>
              <w:rPr>
                <w:rFonts w:hint="eastAsia"/>
                <w:color w:val="auto"/>
                <w:lang w:val="en-US" w:eastAsia="zh-CN"/>
              </w:rPr>
              <w:t>（G10）</w:t>
            </w:r>
            <w:r>
              <w:rPr>
                <w:rFonts w:hint="default"/>
                <w:color w:val="auto"/>
                <w:lang w:val="en-US" w:eastAsia="zh-CN"/>
              </w:rPr>
              <w:t>和车辆行驶噪声</w:t>
            </w:r>
            <w:r>
              <w:rPr>
                <w:rFonts w:hint="eastAsia"/>
                <w:color w:val="auto"/>
                <w:lang w:val="en-US" w:eastAsia="zh-CN"/>
              </w:rPr>
              <w:t>（N6）</w:t>
            </w:r>
            <w:r>
              <w:rPr>
                <w:rFonts w:hint="default"/>
                <w:color w:val="auto"/>
                <w:lang w:val="en-US" w:eastAsia="zh-CN"/>
              </w:rPr>
              <w:t>。</w:t>
            </w:r>
          </w:p>
          <w:p w14:paraId="65F83592">
            <w:pPr>
              <w:pStyle w:val="3"/>
              <w:bidi w:val="0"/>
              <w:rPr>
                <w:rFonts w:hint="default"/>
                <w:color w:val="auto"/>
                <w:lang w:val="en-US" w:eastAsia="zh-CN"/>
              </w:rPr>
            </w:pPr>
            <w:r>
              <w:rPr>
                <w:rFonts w:hint="default"/>
                <w:color w:val="auto"/>
                <w:lang w:val="en-US" w:eastAsia="zh-CN"/>
              </w:rPr>
              <w:t>项目</w:t>
            </w:r>
            <w:r>
              <w:rPr>
                <w:rFonts w:hint="eastAsia"/>
                <w:color w:val="auto"/>
                <w:lang w:val="en-US" w:eastAsia="zh-CN"/>
              </w:rPr>
              <w:t>拌和料</w:t>
            </w:r>
            <w:r>
              <w:rPr>
                <w:rFonts w:hint="default"/>
                <w:color w:val="auto"/>
                <w:lang w:val="en-US" w:eastAsia="zh-CN"/>
              </w:rPr>
              <w:t>搅拌生产的工艺流程图如下：</w:t>
            </w:r>
          </w:p>
          <w:p w14:paraId="355C7EAD">
            <w:pPr>
              <w:pStyle w:val="3"/>
              <w:bidi w:val="0"/>
              <w:ind w:left="0" w:leftChars="0" w:firstLine="0" w:firstLineChars="0"/>
              <w:jc w:val="center"/>
              <w:rPr>
                <w:rFonts w:hint="default"/>
                <w:color w:val="auto"/>
                <w:lang w:val="en-US" w:eastAsia="zh-CN"/>
              </w:rPr>
            </w:pPr>
            <w:r>
              <w:rPr>
                <w:rFonts w:hint="default"/>
                <w:color w:val="auto"/>
                <w:lang w:val="en-US" w:eastAsia="zh-CN"/>
              </w:rPr>
              <w:drawing>
                <wp:inline distT="0" distB="0" distL="114300" distR="114300">
                  <wp:extent cx="5040630" cy="4253865"/>
                  <wp:effectExtent l="0" t="0" r="7620" b="13335"/>
                  <wp:docPr id="11" name="图片 11" descr="水稳料生产线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水稳料生产线工艺流程"/>
                          <pic:cNvPicPr>
                            <a:picLocks noChangeAspect="1"/>
                          </pic:cNvPicPr>
                        </pic:nvPicPr>
                        <pic:blipFill>
                          <a:blip r:embed="rId17"/>
                          <a:stretch>
                            <a:fillRect/>
                          </a:stretch>
                        </pic:blipFill>
                        <pic:spPr>
                          <a:xfrm>
                            <a:off x="0" y="0"/>
                            <a:ext cx="5040630" cy="4253865"/>
                          </a:xfrm>
                          <a:prstGeom prst="rect">
                            <a:avLst/>
                          </a:prstGeom>
                        </pic:spPr>
                      </pic:pic>
                    </a:graphicData>
                  </a:graphic>
                </wp:inline>
              </w:drawing>
            </w:r>
          </w:p>
          <w:p w14:paraId="07309F97">
            <w:pPr>
              <w:pStyle w:val="7"/>
              <w:numPr>
                <w:ilvl w:val="0"/>
                <w:numId w:val="4"/>
              </w:numPr>
              <w:bidi w:val="0"/>
              <w:ind w:left="0" w:leftChars="0" w:firstLine="403" w:firstLineChars="0"/>
              <w:rPr>
                <w:rFonts w:hint="eastAsia"/>
                <w:color w:val="auto"/>
                <w:lang w:val="en-US" w:eastAsia="zh-CN"/>
              </w:rPr>
            </w:pPr>
            <w:r>
              <w:rPr>
                <w:rFonts w:hint="eastAsia"/>
                <w:color w:val="auto"/>
                <w:lang w:val="en-US" w:eastAsia="zh-CN"/>
              </w:rPr>
              <w:t xml:space="preserve"> 水稳料搅拌工艺流程及产排污节点图</w:t>
            </w:r>
          </w:p>
          <w:p w14:paraId="00B1CC72">
            <w:pPr>
              <w:pStyle w:val="3"/>
              <w:bidi w:val="0"/>
              <w:rPr>
                <w:rFonts w:hint="default"/>
                <w:color w:val="auto"/>
                <w:lang w:val="en-US" w:eastAsia="zh-CN"/>
              </w:rPr>
            </w:pPr>
            <w:r>
              <w:rPr>
                <w:rFonts w:hint="default"/>
                <w:color w:val="auto"/>
                <w:lang w:val="en-US" w:eastAsia="zh-CN"/>
              </w:rPr>
              <w:t>现将上述产品生产过程的产排污环节汇总如下</w:t>
            </w:r>
            <w:r>
              <w:rPr>
                <w:rFonts w:hint="eastAsia"/>
                <w:color w:val="auto"/>
                <w:lang w:val="en-US" w:eastAsia="zh-CN"/>
              </w:rPr>
              <w:t>。</w:t>
            </w:r>
          </w:p>
          <w:p w14:paraId="3569297B">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 xml:space="preserve"> 混凝土搅拌生产线运营期产排污环节及治理措施一览表</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5"/>
              <w:gridCol w:w="697"/>
              <w:gridCol w:w="1280"/>
              <w:gridCol w:w="910"/>
              <w:gridCol w:w="3535"/>
              <w:gridCol w:w="733"/>
            </w:tblGrid>
            <w:tr w14:paraId="2B95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488" w:type="pct"/>
                  <w:tcBorders>
                    <w:tl2br w:val="nil"/>
                    <w:tr2bl w:val="nil"/>
                  </w:tcBorders>
                  <w:noWrap w:val="0"/>
                  <w:vAlign w:val="center"/>
                </w:tcPr>
                <w:p w14:paraId="4603A0F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污染类别</w:t>
                  </w:r>
                </w:p>
              </w:tc>
              <w:tc>
                <w:tcPr>
                  <w:tcW w:w="439" w:type="pct"/>
                  <w:tcBorders>
                    <w:tl2br w:val="nil"/>
                    <w:tr2bl w:val="nil"/>
                  </w:tcBorders>
                  <w:noWrap w:val="0"/>
                  <w:vAlign w:val="center"/>
                </w:tcPr>
                <w:p w14:paraId="2BB8723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序号</w:t>
                  </w:r>
                </w:p>
              </w:tc>
              <w:tc>
                <w:tcPr>
                  <w:tcW w:w="807" w:type="pct"/>
                  <w:tcBorders>
                    <w:tl2br w:val="nil"/>
                    <w:tr2bl w:val="nil"/>
                  </w:tcBorders>
                  <w:noWrap w:val="0"/>
                  <w:vAlign w:val="center"/>
                </w:tcPr>
                <w:p w14:paraId="3425EC68">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污染源</w:t>
                  </w:r>
                </w:p>
              </w:tc>
              <w:tc>
                <w:tcPr>
                  <w:tcW w:w="573" w:type="pct"/>
                  <w:tcBorders>
                    <w:tl2br w:val="nil"/>
                    <w:tr2bl w:val="nil"/>
                  </w:tcBorders>
                  <w:noWrap w:val="0"/>
                  <w:vAlign w:val="center"/>
                </w:tcPr>
                <w:p w14:paraId="67C5C2AE">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污染因子</w:t>
                  </w:r>
                </w:p>
              </w:tc>
              <w:tc>
                <w:tcPr>
                  <w:tcW w:w="2228" w:type="pct"/>
                  <w:tcBorders>
                    <w:tl2br w:val="nil"/>
                    <w:tr2bl w:val="nil"/>
                  </w:tcBorders>
                  <w:noWrap w:val="0"/>
                  <w:vAlign w:val="center"/>
                </w:tcPr>
                <w:p w14:paraId="655BB4CC">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治理措施</w:t>
                  </w:r>
                </w:p>
              </w:tc>
              <w:tc>
                <w:tcPr>
                  <w:tcW w:w="462" w:type="pct"/>
                  <w:tcBorders>
                    <w:tl2br w:val="nil"/>
                    <w:tr2bl w:val="nil"/>
                  </w:tcBorders>
                  <w:noWrap w:val="0"/>
                  <w:vAlign w:val="center"/>
                </w:tcPr>
                <w:p w14:paraId="1515806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排放特征</w:t>
                  </w:r>
                </w:p>
              </w:tc>
            </w:tr>
            <w:tr w14:paraId="69EB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restart"/>
                  <w:tcBorders>
                    <w:tl2br w:val="nil"/>
                    <w:tr2bl w:val="nil"/>
                  </w:tcBorders>
                  <w:noWrap w:val="0"/>
                  <w:vAlign w:val="center"/>
                </w:tcPr>
                <w:p w14:paraId="73A6D80E">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废气</w:t>
                  </w:r>
                </w:p>
              </w:tc>
              <w:tc>
                <w:tcPr>
                  <w:tcW w:w="439" w:type="pct"/>
                  <w:tcBorders>
                    <w:tl2br w:val="nil"/>
                    <w:tr2bl w:val="nil"/>
                  </w:tcBorders>
                  <w:noWrap w:val="0"/>
                  <w:vAlign w:val="center"/>
                </w:tcPr>
                <w:p w14:paraId="154B0A6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G1</w:t>
                  </w:r>
                </w:p>
              </w:tc>
              <w:tc>
                <w:tcPr>
                  <w:tcW w:w="807" w:type="pct"/>
                  <w:tcBorders>
                    <w:tl2br w:val="nil"/>
                    <w:tr2bl w:val="nil"/>
                  </w:tcBorders>
                  <w:noWrap w:val="0"/>
                  <w:vAlign w:val="center"/>
                </w:tcPr>
                <w:p w14:paraId="6996103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物料</w:t>
                  </w:r>
                  <w:r>
                    <w:rPr>
                      <w:rFonts w:hint="eastAsia" w:ascii="Times New Roman" w:hAnsi="Times New Roman" w:eastAsia="宋体" w:cs="Times New Roman"/>
                      <w:color w:val="auto"/>
                      <w:sz w:val="18"/>
                      <w:szCs w:val="18"/>
                      <w:vertAlign w:val="baseline"/>
                      <w:lang w:val="en-US" w:eastAsia="zh-CN"/>
                    </w:rPr>
                    <w:t>运输（砂子、石子）</w:t>
                  </w:r>
                </w:p>
              </w:tc>
              <w:tc>
                <w:tcPr>
                  <w:tcW w:w="573" w:type="pct"/>
                  <w:tcBorders>
                    <w:tl2br w:val="nil"/>
                    <w:tr2bl w:val="nil"/>
                  </w:tcBorders>
                  <w:noWrap w:val="0"/>
                  <w:vAlign w:val="center"/>
                </w:tcPr>
                <w:p w14:paraId="756D1DD5">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58CCCF9E">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cs="Times New Roman"/>
                      <w:color w:val="auto"/>
                      <w:highlight w:val="none"/>
                      <w:lang w:val="en-US" w:eastAsia="zh-CN" w:bidi="ar-SA"/>
                    </w:rPr>
                    <w:t>厂内道路硬化，定期洒水，及时清扫，进出车辆清洗，运输车辆苫盖</w:t>
                  </w:r>
                  <w:r>
                    <w:rPr>
                      <w:rFonts w:hint="eastAsia"/>
                      <w:color w:val="auto"/>
                      <w:lang w:val="en-US" w:eastAsia="zh-CN" w:bidi="ar-SA"/>
                    </w:rPr>
                    <w:t>。</w:t>
                  </w:r>
                </w:p>
              </w:tc>
              <w:tc>
                <w:tcPr>
                  <w:tcW w:w="462" w:type="pct"/>
                  <w:tcBorders>
                    <w:tl2br w:val="nil"/>
                    <w:tr2bl w:val="nil"/>
                  </w:tcBorders>
                  <w:noWrap w:val="0"/>
                  <w:vAlign w:val="center"/>
                </w:tcPr>
                <w:p w14:paraId="2F8CD6E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2E8B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88" w:type="pct"/>
                  <w:vMerge w:val="continue"/>
                  <w:tcBorders>
                    <w:tl2br w:val="nil"/>
                    <w:tr2bl w:val="nil"/>
                  </w:tcBorders>
                  <w:noWrap w:val="0"/>
                  <w:vAlign w:val="center"/>
                </w:tcPr>
                <w:p w14:paraId="33D562E8">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2B811113">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G</w:t>
                  </w:r>
                  <w:r>
                    <w:rPr>
                      <w:rFonts w:hint="eastAsia" w:ascii="Times New Roman" w:hAnsi="Times New Roman" w:eastAsia="宋体" w:cs="Times New Roman"/>
                      <w:color w:val="auto"/>
                      <w:sz w:val="18"/>
                      <w:szCs w:val="18"/>
                      <w:vertAlign w:val="baseline"/>
                      <w:lang w:val="en-US" w:eastAsia="zh-CN"/>
                    </w:rPr>
                    <w:t>2</w:t>
                  </w:r>
                </w:p>
              </w:tc>
              <w:tc>
                <w:tcPr>
                  <w:tcW w:w="807" w:type="pct"/>
                  <w:vMerge w:val="restart"/>
                  <w:tcBorders>
                    <w:tl2br w:val="nil"/>
                    <w:tr2bl w:val="nil"/>
                  </w:tcBorders>
                  <w:noWrap w:val="0"/>
                  <w:vAlign w:val="center"/>
                </w:tcPr>
                <w:p w14:paraId="4F0386F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物料装卸与堆存</w:t>
                  </w:r>
                </w:p>
              </w:tc>
              <w:tc>
                <w:tcPr>
                  <w:tcW w:w="573" w:type="pct"/>
                  <w:vMerge w:val="restart"/>
                  <w:tcBorders>
                    <w:tl2br w:val="nil"/>
                    <w:tr2bl w:val="nil"/>
                  </w:tcBorders>
                  <w:noWrap w:val="0"/>
                  <w:vAlign w:val="center"/>
                </w:tcPr>
                <w:p w14:paraId="1F063C6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2228" w:type="pct"/>
                  <w:vMerge w:val="restart"/>
                  <w:tcBorders>
                    <w:tl2br w:val="nil"/>
                    <w:tr2bl w:val="nil"/>
                  </w:tcBorders>
                  <w:noWrap w:val="0"/>
                  <w:vAlign w:val="center"/>
                </w:tcPr>
                <w:p w14:paraId="4EFF841A">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color w:val="auto"/>
                      <w:lang w:val="en-US" w:eastAsia="zh-CN" w:bidi="ar-SA"/>
                    </w:rPr>
                    <w:t>建设封闭式原料库，进出车辆清洗，建设水喷淋装置，及时喷洒，使物料保持湿润状态。</w:t>
                  </w:r>
                </w:p>
              </w:tc>
              <w:tc>
                <w:tcPr>
                  <w:tcW w:w="462" w:type="pct"/>
                  <w:vMerge w:val="restart"/>
                  <w:tcBorders>
                    <w:tl2br w:val="nil"/>
                    <w:tr2bl w:val="nil"/>
                  </w:tcBorders>
                  <w:noWrap w:val="0"/>
                  <w:vAlign w:val="center"/>
                </w:tcPr>
                <w:p w14:paraId="446637F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792D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88" w:type="pct"/>
                  <w:vMerge w:val="continue"/>
                  <w:tcBorders>
                    <w:tl2br w:val="nil"/>
                    <w:tr2bl w:val="nil"/>
                  </w:tcBorders>
                  <w:noWrap w:val="0"/>
                  <w:vAlign w:val="center"/>
                </w:tcPr>
                <w:p w14:paraId="4A7C9087">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439" w:type="pct"/>
                  <w:tcBorders>
                    <w:tl2br w:val="nil"/>
                    <w:tr2bl w:val="nil"/>
                  </w:tcBorders>
                  <w:noWrap w:val="0"/>
                  <w:vAlign w:val="center"/>
                </w:tcPr>
                <w:p w14:paraId="2078334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G3</w:t>
                  </w:r>
                </w:p>
              </w:tc>
              <w:tc>
                <w:tcPr>
                  <w:tcW w:w="807" w:type="pct"/>
                  <w:vMerge w:val="continue"/>
                  <w:tcBorders>
                    <w:tl2br w:val="nil"/>
                    <w:tr2bl w:val="nil"/>
                  </w:tcBorders>
                  <w:noWrap w:val="0"/>
                  <w:vAlign w:val="center"/>
                </w:tcPr>
                <w:p w14:paraId="2D1A0393">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73" w:type="pct"/>
                  <w:vMerge w:val="continue"/>
                  <w:tcBorders>
                    <w:tl2br w:val="nil"/>
                    <w:tr2bl w:val="nil"/>
                  </w:tcBorders>
                  <w:noWrap w:val="0"/>
                  <w:vAlign w:val="center"/>
                </w:tcPr>
                <w:p w14:paraId="55937941">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228" w:type="pct"/>
                  <w:vMerge w:val="continue"/>
                  <w:tcBorders>
                    <w:tl2br w:val="nil"/>
                    <w:tr2bl w:val="nil"/>
                  </w:tcBorders>
                  <w:noWrap w:val="0"/>
                  <w:vAlign w:val="center"/>
                </w:tcPr>
                <w:p w14:paraId="6A31EBED">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462" w:type="pct"/>
                  <w:vMerge w:val="continue"/>
                  <w:tcBorders>
                    <w:tl2br w:val="nil"/>
                    <w:tr2bl w:val="nil"/>
                  </w:tcBorders>
                  <w:noWrap w:val="0"/>
                  <w:vAlign w:val="center"/>
                </w:tcPr>
                <w:p w14:paraId="6124FBB3">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r>
            <w:tr w14:paraId="3735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488" w:type="pct"/>
                  <w:vMerge w:val="continue"/>
                  <w:tcBorders>
                    <w:tl2br w:val="nil"/>
                    <w:tr2bl w:val="nil"/>
                  </w:tcBorders>
                  <w:noWrap w:val="0"/>
                  <w:vAlign w:val="center"/>
                </w:tcPr>
                <w:p w14:paraId="366F151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24B128A9">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G</w:t>
                  </w:r>
                  <w:r>
                    <w:rPr>
                      <w:rFonts w:hint="eastAsia" w:ascii="Times New Roman" w:hAnsi="Times New Roman" w:eastAsia="宋体" w:cs="Times New Roman"/>
                      <w:color w:val="auto"/>
                      <w:sz w:val="18"/>
                      <w:szCs w:val="18"/>
                      <w:vertAlign w:val="baseline"/>
                      <w:lang w:val="en-US" w:eastAsia="zh-CN"/>
                    </w:rPr>
                    <w:t>4</w:t>
                  </w:r>
                </w:p>
              </w:tc>
              <w:tc>
                <w:tcPr>
                  <w:tcW w:w="807" w:type="pct"/>
                  <w:tcBorders>
                    <w:tl2br w:val="nil"/>
                    <w:tr2bl w:val="nil"/>
                  </w:tcBorders>
                  <w:noWrap w:val="0"/>
                  <w:vAlign w:val="center"/>
                </w:tcPr>
                <w:p w14:paraId="380D2D1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水泥罐车运输</w:t>
                  </w:r>
                </w:p>
              </w:tc>
              <w:tc>
                <w:tcPr>
                  <w:tcW w:w="573" w:type="pct"/>
                  <w:tcBorders>
                    <w:tl2br w:val="nil"/>
                    <w:tr2bl w:val="nil"/>
                  </w:tcBorders>
                  <w:noWrap w:val="0"/>
                  <w:vAlign w:val="center"/>
                </w:tcPr>
                <w:p w14:paraId="741145E5">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35AE1E89">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bidi="ar-SA"/>
                    </w:rPr>
                    <w:t>厂内道路硬化，定期洒水，及时清扫，进出车辆清洗</w:t>
                  </w:r>
                  <w:r>
                    <w:rPr>
                      <w:rFonts w:hint="eastAsia" w:ascii="Times New Roman" w:hAnsi="Times New Roman" w:eastAsia="宋体" w:cs="Times New Roman"/>
                      <w:color w:val="auto"/>
                      <w:sz w:val="18"/>
                      <w:szCs w:val="18"/>
                      <w:vertAlign w:val="baseline"/>
                      <w:lang w:val="en-US" w:eastAsia="zh-CN" w:bidi="ar-SA"/>
                    </w:rPr>
                    <w:t>。</w:t>
                  </w:r>
                </w:p>
              </w:tc>
              <w:tc>
                <w:tcPr>
                  <w:tcW w:w="462" w:type="pct"/>
                  <w:tcBorders>
                    <w:tl2br w:val="nil"/>
                    <w:tr2bl w:val="nil"/>
                  </w:tcBorders>
                  <w:noWrap w:val="0"/>
                  <w:vAlign w:val="center"/>
                </w:tcPr>
                <w:p w14:paraId="473D6263">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63DD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trPr>
              <w:tc>
                <w:tcPr>
                  <w:tcW w:w="488" w:type="pct"/>
                  <w:vMerge w:val="continue"/>
                  <w:tcBorders>
                    <w:tl2br w:val="nil"/>
                    <w:tr2bl w:val="nil"/>
                  </w:tcBorders>
                  <w:noWrap w:val="0"/>
                  <w:vAlign w:val="center"/>
                </w:tcPr>
                <w:p w14:paraId="2A85F36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auto"/>
                    </w:rPr>
                  </w:pPr>
                </w:p>
              </w:tc>
              <w:tc>
                <w:tcPr>
                  <w:tcW w:w="439" w:type="pct"/>
                  <w:tcBorders>
                    <w:tl2br w:val="nil"/>
                    <w:tr2bl w:val="nil"/>
                  </w:tcBorders>
                  <w:noWrap w:val="0"/>
                  <w:vAlign w:val="center"/>
                </w:tcPr>
                <w:p w14:paraId="7566185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G5</w:t>
                  </w:r>
                </w:p>
              </w:tc>
              <w:tc>
                <w:tcPr>
                  <w:tcW w:w="807" w:type="pct"/>
                  <w:tcBorders>
                    <w:tl2br w:val="nil"/>
                    <w:tr2bl w:val="nil"/>
                  </w:tcBorders>
                  <w:noWrap w:val="0"/>
                  <w:vAlign w:val="center"/>
                </w:tcPr>
                <w:p w14:paraId="52CC342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水泥罐车卸料</w:t>
                  </w:r>
                </w:p>
              </w:tc>
              <w:tc>
                <w:tcPr>
                  <w:tcW w:w="573" w:type="pct"/>
                  <w:tcBorders>
                    <w:tl2br w:val="nil"/>
                    <w:tr2bl w:val="nil"/>
                  </w:tcBorders>
                  <w:noWrap w:val="0"/>
                  <w:vAlign w:val="center"/>
                </w:tcPr>
                <w:p w14:paraId="679E5BB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3643C86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封闭式输送管道</w:t>
                  </w:r>
                  <w:r>
                    <w:rPr>
                      <w:rFonts w:hint="eastAsia" w:ascii="Times New Roman" w:hAnsi="Times New Roman" w:eastAsia="宋体" w:cs="Times New Roman"/>
                      <w:color w:val="auto"/>
                      <w:sz w:val="18"/>
                      <w:szCs w:val="18"/>
                      <w:vertAlign w:val="baseline"/>
                      <w:lang w:val="en-US" w:eastAsia="zh-CN"/>
                    </w:rPr>
                    <w:t>。</w:t>
                  </w:r>
                </w:p>
              </w:tc>
              <w:tc>
                <w:tcPr>
                  <w:tcW w:w="462" w:type="pct"/>
                  <w:tcBorders>
                    <w:tl2br w:val="nil"/>
                    <w:tr2bl w:val="nil"/>
                  </w:tcBorders>
                  <w:noWrap w:val="0"/>
                  <w:vAlign w:val="center"/>
                </w:tcPr>
                <w:p w14:paraId="1664FE4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间断</w:t>
                  </w:r>
                </w:p>
              </w:tc>
            </w:tr>
            <w:tr w14:paraId="35CF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2658806C">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5C0D4E88">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G</w:t>
                  </w:r>
                  <w:r>
                    <w:rPr>
                      <w:rFonts w:hint="eastAsia" w:ascii="Times New Roman" w:hAnsi="Times New Roman" w:eastAsia="宋体" w:cs="Times New Roman"/>
                      <w:color w:val="auto"/>
                      <w:sz w:val="18"/>
                      <w:szCs w:val="18"/>
                      <w:vertAlign w:val="baseline"/>
                      <w:lang w:val="en-US" w:eastAsia="zh-CN"/>
                    </w:rPr>
                    <w:t>6</w:t>
                  </w:r>
                </w:p>
              </w:tc>
              <w:tc>
                <w:tcPr>
                  <w:tcW w:w="807" w:type="pct"/>
                  <w:tcBorders>
                    <w:tl2br w:val="nil"/>
                    <w:tr2bl w:val="nil"/>
                  </w:tcBorders>
                  <w:noWrap w:val="0"/>
                  <w:vAlign w:val="center"/>
                </w:tcPr>
                <w:p w14:paraId="05364449">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水泥筒仓</w:t>
                  </w:r>
                </w:p>
              </w:tc>
              <w:tc>
                <w:tcPr>
                  <w:tcW w:w="573" w:type="pct"/>
                  <w:tcBorders>
                    <w:tl2br w:val="nil"/>
                    <w:tr2bl w:val="nil"/>
                  </w:tcBorders>
                  <w:noWrap w:val="0"/>
                  <w:vAlign w:val="center"/>
                </w:tcPr>
                <w:p w14:paraId="4A31C292">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4DE7C453">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color w:val="auto"/>
                      <w:lang w:val="en-US" w:eastAsia="zh-CN" w:bidi="ar-SA"/>
                    </w:rPr>
                    <w:t>筒仓顶部配带1套单机脉冲式除尘器，收集的粉尘重新利用，净化的气体由除尘器顶口排放</w:t>
                  </w:r>
                  <w:r>
                    <w:rPr>
                      <w:rFonts w:hint="eastAsia"/>
                      <w:color w:val="auto"/>
                      <w:lang w:val="en-US" w:eastAsia="zh-CN" w:bidi="ar-SA"/>
                    </w:rPr>
                    <w:t>。</w:t>
                  </w:r>
                </w:p>
              </w:tc>
              <w:tc>
                <w:tcPr>
                  <w:tcW w:w="462" w:type="pct"/>
                  <w:tcBorders>
                    <w:tl2br w:val="nil"/>
                    <w:tr2bl w:val="nil"/>
                  </w:tcBorders>
                  <w:noWrap w:val="0"/>
                  <w:vAlign w:val="center"/>
                </w:tcPr>
                <w:p w14:paraId="6E2EF389">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611C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7B1D41E3">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78A6415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G</w:t>
                  </w:r>
                  <w:r>
                    <w:rPr>
                      <w:rFonts w:hint="eastAsia" w:ascii="Times New Roman" w:hAnsi="Times New Roman" w:eastAsia="宋体" w:cs="Times New Roman"/>
                      <w:color w:val="auto"/>
                      <w:sz w:val="18"/>
                      <w:szCs w:val="18"/>
                      <w:vertAlign w:val="baseline"/>
                      <w:lang w:val="en-US" w:eastAsia="zh-CN"/>
                    </w:rPr>
                    <w:t>7</w:t>
                  </w:r>
                </w:p>
              </w:tc>
              <w:tc>
                <w:tcPr>
                  <w:tcW w:w="807" w:type="pct"/>
                  <w:tcBorders>
                    <w:tl2br w:val="nil"/>
                    <w:tr2bl w:val="nil"/>
                  </w:tcBorders>
                  <w:noWrap w:val="0"/>
                  <w:vAlign w:val="center"/>
                </w:tcPr>
                <w:p w14:paraId="1E1B48D5">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粉煤灰罐车运输</w:t>
                  </w:r>
                </w:p>
              </w:tc>
              <w:tc>
                <w:tcPr>
                  <w:tcW w:w="573" w:type="pct"/>
                  <w:tcBorders>
                    <w:tl2br w:val="nil"/>
                    <w:tr2bl w:val="nil"/>
                  </w:tcBorders>
                  <w:noWrap w:val="0"/>
                  <w:vAlign w:val="center"/>
                </w:tcPr>
                <w:p w14:paraId="430CE48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19938217">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bidi="ar-SA"/>
                    </w:rPr>
                    <w:t>厂内道路硬化，定期洒水，及时清扫，进出车辆清洗</w:t>
                  </w:r>
                  <w:r>
                    <w:rPr>
                      <w:rFonts w:hint="eastAsia" w:ascii="Times New Roman" w:hAnsi="Times New Roman" w:eastAsia="宋体" w:cs="Times New Roman"/>
                      <w:color w:val="auto"/>
                      <w:sz w:val="18"/>
                      <w:szCs w:val="18"/>
                      <w:vertAlign w:val="baseline"/>
                      <w:lang w:val="en-US" w:eastAsia="zh-CN" w:bidi="ar-SA"/>
                    </w:rPr>
                    <w:t>。</w:t>
                  </w:r>
                </w:p>
              </w:tc>
              <w:tc>
                <w:tcPr>
                  <w:tcW w:w="462" w:type="pct"/>
                  <w:tcBorders>
                    <w:tl2br w:val="nil"/>
                    <w:tr2bl w:val="nil"/>
                  </w:tcBorders>
                  <w:noWrap w:val="0"/>
                  <w:vAlign w:val="center"/>
                </w:tcPr>
                <w:p w14:paraId="01E450DE">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458F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 w:hRule="atLeast"/>
              </w:trPr>
              <w:tc>
                <w:tcPr>
                  <w:tcW w:w="488" w:type="pct"/>
                  <w:vMerge w:val="continue"/>
                  <w:tcBorders>
                    <w:tl2br w:val="nil"/>
                    <w:tr2bl w:val="nil"/>
                  </w:tcBorders>
                  <w:noWrap w:val="0"/>
                  <w:vAlign w:val="center"/>
                </w:tcPr>
                <w:p w14:paraId="4E8FB407">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271ECEA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G8</w:t>
                  </w:r>
                </w:p>
              </w:tc>
              <w:tc>
                <w:tcPr>
                  <w:tcW w:w="807" w:type="pct"/>
                  <w:tcBorders>
                    <w:tl2br w:val="nil"/>
                    <w:tr2bl w:val="nil"/>
                  </w:tcBorders>
                  <w:noWrap w:val="0"/>
                  <w:vAlign w:val="center"/>
                </w:tcPr>
                <w:p w14:paraId="2E466FD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粉煤灰罐车卸料</w:t>
                  </w:r>
                </w:p>
              </w:tc>
              <w:tc>
                <w:tcPr>
                  <w:tcW w:w="573" w:type="pct"/>
                  <w:tcBorders>
                    <w:tl2br w:val="nil"/>
                    <w:tr2bl w:val="nil"/>
                  </w:tcBorders>
                  <w:noWrap w:val="0"/>
                  <w:vAlign w:val="center"/>
                </w:tcPr>
                <w:p w14:paraId="39293A8F">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0EC9F9D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color w:val="auto"/>
                      <w:lang w:val="en-US" w:eastAsia="zh-CN"/>
                    </w:rPr>
                  </w:pPr>
                  <w:r>
                    <w:rPr>
                      <w:rFonts w:hint="default" w:ascii="Times New Roman" w:hAnsi="Times New Roman" w:eastAsia="宋体" w:cs="Times New Roman"/>
                      <w:color w:val="auto"/>
                      <w:sz w:val="18"/>
                      <w:szCs w:val="18"/>
                      <w:vertAlign w:val="baseline"/>
                      <w:lang w:val="en-US" w:eastAsia="zh-CN"/>
                    </w:rPr>
                    <w:t>封闭式输送管道</w:t>
                  </w:r>
                  <w:r>
                    <w:rPr>
                      <w:rFonts w:hint="eastAsia" w:ascii="Times New Roman" w:hAnsi="Times New Roman" w:eastAsia="宋体" w:cs="Times New Roman"/>
                      <w:color w:val="auto"/>
                      <w:sz w:val="18"/>
                      <w:szCs w:val="18"/>
                      <w:vertAlign w:val="baseline"/>
                      <w:lang w:val="en-US" w:eastAsia="zh-CN"/>
                    </w:rPr>
                    <w:t>。</w:t>
                  </w:r>
                </w:p>
              </w:tc>
              <w:tc>
                <w:tcPr>
                  <w:tcW w:w="462" w:type="pct"/>
                  <w:tcBorders>
                    <w:tl2br w:val="nil"/>
                    <w:tr2bl w:val="nil"/>
                  </w:tcBorders>
                  <w:noWrap w:val="0"/>
                  <w:vAlign w:val="center"/>
                </w:tcPr>
                <w:p w14:paraId="68E1AEAE">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间断</w:t>
                  </w:r>
                </w:p>
              </w:tc>
            </w:tr>
            <w:tr w14:paraId="0FD0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29B0664F">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1FD5400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G</w:t>
                  </w:r>
                  <w:r>
                    <w:rPr>
                      <w:rFonts w:hint="eastAsia" w:ascii="Times New Roman" w:hAnsi="Times New Roman" w:eastAsia="宋体" w:cs="Times New Roman"/>
                      <w:color w:val="auto"/>
                      <w:sz w:val="18"/>
                      <w:szCs w:val="18"/>
                      <w:vertAlign w:val="baseline"/>
                      <w:lang w:val="en-US" w:eastAsia="zh-CN"/>
                    </w:rPr>
                    <w:t>9</w:t>
                  </w:r>
                </w:p>
              </w:tc>
              <w:tc>
                <w:tcPr>
                  <w:tcW w:w="807" w:type="pct"/>
                  <w:tcBorders>
                    <w:tl2br w:val="nil"/>
                    <w:tr2bl w:val="nil"/>
                  </w:tcBorders>
                  <w:noWrap w:val="0"/>
                  <w:vAlign w:val="center"/>
                </w:tcPr>
                <w:p w14:paraId="66A7FA9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粉煤灰筒仓</w:t>
                  </w:r>
                </w:p>
              </w:tc>
              <w:tc>
                <w:tcPr>
                  <w:tcW w:w="573" w:type="pct"/>
                  <w:tcBorders>
                    <w:tl2br w:val="nil"/>
                    <w:tr2bl w:val="nil"/>
                  </w:tcBorders>
                  <w:noWrap w:val="0"/>
                  <w:vAlign w:val="center"/>
                </w:tcPr>
                <w:p w14:paraId="73371E7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2B04D54E">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color w:val="auto"/>
                      <w:lang w:val="en-US" w:eastAsia="zh-CN" w:bidi="ar-SA"/>
                    </w:rPr>
                    <w:t>筒仓顶部配带1套单机脉冲式除尘器，收集的粉尘重新利用，净化的气体由除尘器顶口排放</w:t>
                  </w:r>
                  <w:r>
                    <w:rPr>
                      <w:rFonts w:hint="eastAsia"/>
                      <w:color w:val="auto"/>
                      <w:lang w:val="en-US" w:eastAsia="zh-CN" w:bidi="ar-SA"/>
                    </w:rPr>
                    <w:t>。</w:t>
                  </w:r>
                </w:p>
              </w:tc>
              <w:tc>
                <w:tcPr>
                  <w:tcW w:w="462" w:type="pct"/>
                  <w:tcBorders>
                    <w:tl2br w:val="nil"/>
                    <w:tr2bl w:val="nil"/>
                  </w:tcBorders>
                  <w:noWrap w:val="0"/>
                  <w:vAlign w:val="center"/>
                </w:tcPr>
                <w:p w14:paraId="3B0AC722">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63AF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1B91CBA7">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65CC6CE2">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G10</w:t>
                  </w:r>
                </w:p>
              </w:tc>
              <w:tc>
                <w:tcPr>
                  <w:tcW w:w="807" w:type="pct"/>
                  <w:tcBorders>
                    <w:tl2br w:val="nil"/>
                    <w:tr2bl w:val="nil"/>
                  </w:tcBorders>
                  <w:noWrap w:val="0"/>
                  <w:vAlign w:val="center"/>
                </w:tcPr>
                <w:p w14:paraId="3FADCAA2">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上料斗上料粉尘</w:t>
                  </w:r>
                </w:p>
              </w:tc>
              <w:tc>
                <w:tcPr>
                  <w:tcW w:w="573" w:type="pct"/>
                  <w:tcBorders>
                    <w:tl2br w:val="nil"/>
                    <w:tr2bl w:val="nil"/>
                  </w:tcBorders>
                  <w:noWrap w:val="0"/>
                  <w:vAlign w:val="center"/>
                </w:tcPr>
                <w:p w14:paraId="242B1E3E">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3AE9D673">
                  <w:pPr>
                    <w:pStyle w:val="13"/>
                    <w:bidi w:val="0"/>
                    <w:rPr>
                      <w:rFonts w:hint="default"/>
                      <w:color w:val="auto"/>
                      <w:lang w:val="en-US" w:eastAsia="zh-CN" w:bidi="ar-SA"/>
                    </w:rPr>
                  </w:pPr>
                  <w:r>
                    <w:rPr>
                      <w:rFonts w:hint="default"/>
                      <w:color w:val="auto"/>
                      <w:lang w:val="en-US" w:eastAsia="zh-CN" w:bidi="ar-SA"/>
                    </w:rPr>
                    <w:t>将上料斗设置在车间内，并在料斗上方设置水喷淋装置，及时喷洒，使物料保持湿润状态。</w:t>
                  </w:r>
                </w:p>
              </w:tc>
              <w:tc>
                <w:tcPr>
                  <w:tcW w:w="462" w:type="pct"/>
                  <w:tcBorders>
                    <w:tl2br w:val="nil"/>
                    <w:tr2bl w:val="nil"/>
                  </w:tcBorders>
                  <w:noWrap w:val="0"/>
                  <w:vAlign w:val="center"/>
                </w:tcPr>
                <w:p w14:paraId="1E567635">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间断</w:t>
                  </w:r>
                </w:p>
              </w:tc>
            </w:tr>
            <w:tr w14:paraId="5785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681B504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319757A7">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G11</w:t>
                  </w:r>
                </w:p>
              </w:tc>
              <w:tc>
                <w:tcPr>
                  <w:tcW w:w="807" w:type="pct"/>
                  <w:tcBorders>
                    <w:tl2br w:val="nil"/>
                    <w:tr2bl w:val="nil"/>
                  </w:tcBorders>
                  <w:noWrap w:val="0"/>
                  <w:vAlign w:val="center"/>
                </w:tcPr>
                <w:p w14:paraId="1B4BC702">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输送粉尘</w:t>
                  </w:r>
                </w:p>
              </w:tc>
              <w:tc>
                <w:tcPr>
                  <w:tcW w:w="573" w:type="pct"/>
                  <w:tcBorders>
                    <w:tl2br w:val="nil"/>
                    <w:tr2bl w:val="nil"/>
                  </w:tcBorders>
                  <w:noWrap w:val="0"/>
                  <w:vAlign w:val="center"/>
                </w:tcPr>
                <w:p w14:paraId="74702BD5">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561F05BA">
                  <w:pPr>
                    <w:pStyle w:val="13"/>
                    <w:bidi w:val="0"/>
                    <w:rPr>
                      <w:rFonts w:hint="default"/>
                      <w:color w:val="auto"/>
                      <w:lang w:val="en-US" w:eastAsia="zh-CN" w:bidi="ar-SA"/>
                    </w:rPr>
                  </w:pPr>
                  <w:r>
                    <w:rPr>
                      <w:rFonts w:hint="eastAsia" w:ascii="Times New Roman" w:hAnsi="Times New Roman" w:cs="Times New Roman"/>
                      <w:color w:val="auto"/>
                      <w:highlight w:val="none"/>
                      <w:lang w:val="en-US" w:eastAsia="zh-CN" w:bidi="ar-SA"/>
                    </w:rPr>
                    <w:t>输送皮带设置在全封闭的廊道内</w:t>
                  </w:r>
                  <w:r>
                    <w:rPr>
                      <w:rFonts w:hint="eastAsia" w:cs="Times New Roman"/>
                      <w:color w:val="auto"/>
                      <w:highlight w:val="none"/>
                      <w:lang w:val="en-US" w:eastAsia="zh-CN" w:bidi="ar-SA"/>
                    </w:rPr>
                    <w:t>，螺旋输送机采用全封闭的管道</w:t>
                  </w:r>
                  <w:r>
                    <w:rPr>
                      <w:rFonts w:hint="eastAsia" w:ascii="Times New Roman" w:hAnsi="Times New Roman" w:cs="Times New Roman"/>
                      <w:color w:val="auto"/>
                      <w:highlight w:val="none"/>
                      <w:lang w:val="en-US" w:eastAsia="zh-CN" w:bidi="ar-SA"/>
                    </w:rPr>
                    <w:t>。</w:t>
                  </w:r>
                </w:p>
              </w:tc>
              <w:tc>
                <w:tcPr>
                  <w:tcW w:w="462" w:type="pct"/>
                  <w:tcBorders>
                    <w:tl2br w:val="nil"/>
                    <w:tr2bl w:val="nil"/>
                  </w:tcBorders>
                  <w:noWrap w:val="0"/>
                  <w:vAlign w:val="center"/>
                </w:tcPr>
                <w:p w14:paraId="4B6245AC">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间断</w:t>
                  </w:r>
                </w:p>
              </w:tc>
            </w:tr>
            <w:tr w14:paraId="458F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2D3EC49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50EE8EE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G</w:t>
                  </w:r>
                  <w:r>
                    <w:rPr>
                      <w:rFonts w:hint="eastAsia" w:ascii="Times New Roman" w:hAnsi="Times New Roman" w:eastAsia="宋体" w:cs="Times New Roman"/>
                      <w:color w:val="auto"/>
                      <w:sz w:val="18"/>
                      <w:szCs w:val="18"/>
                      <w:vertAlign w:val="baseline"/>
                      <w:lang w:val="en-US" w:eastAsia="zh-CN"/>
                    </w:rPr>
                    <w:t>12</w:t>
                  </w:r>
                </w:p>
              </w:tc>
              <w:tc>
                <w:tcPr>
                  <w:tcW w:w="807" w:type="pct"/>
                  <w:tcBorders>
                    <w:tl2br w:val="nil"/>
                    <w:tr2bl w:val="nil"/>
                  </w:tcBorders>
                  <w:noWrap w:val="0"/>
                  <w:vAlign w:val="center"/>
                </w:tcPr>
                <w:p w14:paraId="256AF88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搅拌机入料和搅拌废气</w:t>
                  </w:r>
                </w:p>
              </w:tc>
              <w:tc>
                <w:tcPr>
                  <w:tcW w:w="573" w:type="pct"/>
                  <w:tcBorders>
                    <w:tl2br w:val="nil"/>
                    <w:tr2bl w:val="nil"/>
                  </w:tcBorders>
                  <w:noWrap w:val="0"/>
                  <w:vAlign w:val="center"/>
                </w:tcPr>
                <w:p w14:paraId="637D26C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3B640C9F">
                  <w:pPr>
                    <w:pStyle w:val="13"/>
                    <w:bidi w:val="0"/>
                    <w:rPr>
                      <w:rFonts w:hint="default" w:ascii="Times New Roman" w:hAnsi="Times New Roman" w:eastAsia="宋体" w:cs="Times New Roman"/>
                      <w:color w:val="auto"/>
                      <w:sz w:val="18"/>
                      <w:szCs w:val="18"/>
                      <w:vertAlign w:val="baseline"/>
                      <w:lang w:val="en-US" w:eastAsia="zh-CN" w:bidi="ar-SA"/>
                    </w:rPr>
                  </w:pPr>
                  <w:r>
                    <w:rPr>
                      <w:rFonts w:hint="eastAsia"/>
                      <w:color w:val="auto"/>
                      <w:lang w:val="en-US" w:eastAsia="zh-CN" w:bidi="ar-SA"/>
                    </w:rPr>
                    <w:t>搅拌机进行封闭，在搅拌机入料口设置集气罩，废气由集气罩收集，输送至布袋除尘器处理，后由1根15米高排气筒排放。</w:t>
                  </w:r>
                </w:p>
              </w:tc>
              <w:tc>
                <w:tcPr>
                  <w:tcW w:w="462" w:type="pct"/>
                  <w:tcBorders>
                    <w:tl2br w:val="nil"/>
                    <w:tr2bl w:val="nil"/>
                  </w:tcBorders>
                  <w:noWrap w:val="0"/>
                  <w:vAlign w:val="center"/>
                </w:tcPr>
                <w:p w14:paraId="1B6BAD47">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间断</w:t>
                  </w:r>
                </w:p>
              </w:tc>
            </w:tr>
            <w:tr w14:paraId="4376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306834F8">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7E1D38F2">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G13</w:t>
                  </w:r>
                </w:p>
              </w:tc>
              <w:tc>
                <w:tcPr>
                  <w:tcW w:w="807" w:type="pct"/>
                  <w:tcBorders>
                    <w:tl2br w:val="nil"/>
                    <w:tr2bl w:val="nil"/>
                  </w:tcBorders>
                  <w:noWrap w:val="0"/>
                  <w:vAlign w:val="center"/>
                </w:tcPr>
                <w:p w14:paraId="3B46B9A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产品运输</w:t>
                  </w:r>
                </w:p>
              </w:tc>
              <w:tc>
                <w:tcPr>
                  <w:tcW w:w="573" w:type="pct"/>
                  <w:tcBorders>
                    <w:tl2br w:val="nil"/>
                    <w:tr2bl w:val="nil"/>
                  </w:tcBorders>
                  <w:noWrap w:val="0"/>
                  <w:vAlign w:val="center"/>
                </w:tcPr>
                <w:p w14:paraId="00D4339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181F23AC">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cs="Times New Roman"/>
                      <w:color w:val="auto"/>
                      <w:highlight w:val="none"/>
                      <w:lang w:val="en-US" w:eastAsia="zh-CN" w:bidi="ar-SA"/>
                    </w:rPr>
                    <w:t>厂内道路硬化，定期洒水，及时清扫，进出车辆清洗，运输车辆苫盖</w:t>
                  </w:r>
                  <w:r>
                    <w:rPr>
                      <w:rFonts w:hint="eastAsia" w:ascii="Times New Roman" w:hAnsi="Times New Roman" w:cs="Times New Roman"/>
                      <w:color w:val="auto"/>
                      <w:highlight w:val="none"/>
                      <w:lang w:val="en-US" w:eastAsia="zh-CN" w:bidi="ar-SA"/>
                    </w:rPr>
                    <w:t>。</w:t>
                  </w:r>
                </w:p>
              </w:tc>
              <w:tc>
                <w:tcPr>
                  <w:tcW w:w="462" w:type="pct"/>
                  <w:tcBorders>
                    <w:tl2br w:val="nil"/>
                    <w:tr2bl w:val="nil"/>
                  </w:tcBorders>
                  <w:noWrap w:val="0"/>
                  <w:vAlign w:val="center"/>
                </w:tcPr>
                <w:p w14:paraId="15694D9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间断</w:t>
                  </w:r>
                </w:p>
              </w:tc>
            </w:tr>
            <w:tr w14:paraId="0B40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restart"/>
                  <w:tcBorders>
                    <w:tl2br w:val="nil"/>
                    <w:tr2bl w:val="nil"/>
                  </w:tcBorders>
                  <w:noWrap w:val="0"/>
                  <w:vAlign w:val="center"/>
                </w:tcPr>
                <w:p w14:paraId="03EEE6B9">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废水</w:t>
                  </w:r>
                </w:p>
              </w:tc>
              <w:tc>
                <w:tcPr>
                  <w:tcW w:w="439" w:type="pct"/>
                  <w:tcBorders>
                    <w:tl2br w:val="nil"/>
                    <w:tr2bl w:val="nil"/>
                  </w:tcBorders>
                  <w:noWrap w:val="0"/>
                  <w:vAlign w:val="center"/>
                </w:tcPr>
                <w:p w14:paraId="7259F22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07" w:type="pct"/>
                  <w:tcBorders>
                    <w:tl2br w:val="nil"/>
                    <w:tr2bl w:val="nil"/>
                  </w:tcBorders>
                  <w:noWrap w:val="0"/>
                  <w:vAlign w:val="center"/>
                </w:tcPr>
                <w:p w14:paraId="15E0DF19">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生活污水</w:t>
                  </w:r>
                </w:p>
              </w:tc>
              <w:tc>
                <w:tcPr>
                  <w:tcW w:w="573" w:type="pct"/>
                  <w:tcBorders>
                    <w:tl2br w:val="nil"/>
                    <w:tr2bl w:val="nil"/>
                  </w:tcBorders>
                  <w:noWrap w:val="0"/>
                  <w:vAlign w:val="center"/>
                </w:tcPr>
                <w:p w14:paraId="2AA140F7">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SS、</w:t>
                  </w:r>
                  <w:r>
                    <w:rPr>
                      <w:rFonts w:hint="default" w:ascii="Times New Roman" w:hAnsi="Times New Roman" w:eastAsia="宋体" w:cs="Times New Roman"/>
                      <w:color w:val="auto"/>
                      <w:sz w:val="18"/>
                      <w:szCs w:val="18"/>
                      <w:vertAlign w:val="baseline"/>
                      <w:lang w:val="en-US" w:eastAsia="zh-CN"/>
                    </w:rPr>
                    <w:t>COD、氨氮</w:t>
                  </w:r>
                </w:p>
              </w:tc>
              <w:tc>
                <w:tcPr>
                  <w:tcW w:w="2228" w:type="pct"/>
                  <w:tcBorders>
                    <w:tl2br w:val="nil"/>
                    <w:tr2bl w:val="nil"/>
                  </w:tcBorders>
                  <w:noWrap w:val="0"/>
                  <w:vAlign w:val="center"/>
                </w:tcPr>
                <w:p w14:paraId="130859A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生活污水为职工盥洗废水，废水产生量不大，水质较为清洁，成分较为简单，泼洒至厂区地面用于洒水降尘使用，不外排。</w:t>
                  </w:r>
                </w:p>
              </w:tc>
              <w:tc>
                <w:tcPr>
                  <w:tcW w:w="462" w:type="pct"/>
                  <w:tcBorders>
                    <w:tl2br w:val="nil"/>
                    <w:tr2bl w:val="nil"/>
                  </w:tcBorders>
                  <w:noWrap w:val="0"/>
                  <w:vAlign w:val="center"/>
                </w:tcPr>
                <w:p w14:paraId="1DEFC17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不外排</w:t>
                  </w:r>
                </w:p>
              </w:tc>
            </w:tr>
            <w:tr w14:paraId="3CEA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633543A8">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27146D8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07" w:type="pct"/>
                  <w:tcBorders>
                    <w:tl2br w:val="nil"/>
                    <w:tr2bl w:val="nil"/>
                  </w:tcBorders>
                  <w:noWrap w:val="0"/>
                  <w:vAlign w:val="center"/>
                </w:tcPr>
                <w:p w14:paraId="65E5DE4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生产废水</w:t>
                  </w:r>
                </w:p>
              </w:tc>
              <w:tc>
                <w:tcPr>
                  <w:tcW w:w="573" w:type="pct"/>
                  <w:tcBorders>
                    <w:tl2br w:val="nil"/>
                    <w:tr2bl w:val="nil"/>
                  </w:tcBorders>
                  <w:noWrap w:val="0"/>
                  <w:vAlign w:val="center"/>
                </w:tcPr>
                <w:p w14:paraId="4E6553B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SS</w:t>
                  </w:r>
                </w:p>
              </w:tc>
              <w:tc>
                <w:tcPr>
                  <w:tcW w:w="2228" w:type="pct"/>
                  <w:tcBorders>
                    <w:tl2br w:val="nil"/>
                    <w:tr2bl w:val="nil"/>
                  </w:tcBorders>
                  <w:noWrap w:val="0"/>
                  <w:vAlign w:val="center"/>
                </w:tcPr>
                <w:p w14:paraId="422F7A72">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生产废水为车辆及罐体冲洗废水，废水经渣水分离机分离后，在厂区沉淀池内沉淀澄清，澄清后循环利用，不外排。</w:t>
                  </w:r>
                </w:p>
              </w:tc>
              <w:tc>
                <w:tcPr>
                  <w:tcW w:w="462" w:type="pct"/>
                  <w:tcBorders>
                    <w:tl2br w:val="nil"/>
                    <w:tr2bl w:val="nil"/>
                  </w:tcBorders>
                  <w:noWrap w:val="0"/>
                  <w:vAlign w:val="center"/>
                </w:tcPr>
                <w:p w14:paraId="658E0F0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不外排</w:t>
                  </w:r>
                </w:p>
              </w:tc>
            </w:tr>
            <w:tr w14:paraId="147D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0" w:hRule="atLeast"/>
              </w:trPr>
              <w:tc>
                <w:tcPr>
                  <w:tcW w:w="488" w:type="pct"/>
                  <w:tcBorders>
                    <w:tl2br w:val="nil"/>
                    <w:tr2bl w:val="nil"/>
                  </w:tcBorders>
                  <w:noWrap w:val="0"/>
                  <w:vAlign w:val="center"/>
                </w:tcPr>
                <w:p w14:paraId="77D3C790">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噪声</w:t>
                  </w:r>
                </w:p>
              </w:tc>
              <w:tc>
                <w:tcPr>
                  <w:tcW w:w="439" w:type="pct"/>
                  <w:tcBorders>
                    <w:tl2br w:val="nil"/>
                    <w:tr2bl w:val="nil"/>
                  </w:tcBorders>
                  <w:noWrap w:val="0"/>
                  <w:vAlign w:val="center"/>
                </w:tcPr>
                <w:p w14:paraId="1633660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N</w:t>
                  </w:r>
                </w:p>
              </w:tc>
              <w:tc>
                <w:tcPr>
                  <w:tcW w:w="807" w:type="pct"/>
                  <w:tcBorders>
                    <w:tl2br w:val="nil"/>
                    <w:tr2bl w:val="nil"/>
                  </w:tcBorders>
                  <w:noWrap w:val="0"/>
                  <w:vAlign w:val="center"/>
                </w:tcPr>
                <w:p w14:paraId="26B9D425">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设备运行</w:t>
                  </w:r>
                  <w:r>
                    <w:rPr>
                      <w:rFonts w:hint="eastAsia" w:ascii="Times New Roman" w:hAnsi="Times New Roman" w:eastAsia="宋体" w:cs="Times New Roman"/>
                      <w:color w:val="auto"/>
                      <w:sz w:val="18"/>
                      <w:szCs w:val="18"/>
                      <w:vertAlign w:val="baseline"/>
                      <w:lang w:val="en-US" w:eastAsia="zh-CN"/>
                    </w:rPr>
                    <w:t>及车辆</w:t>
                  </w:r>
                  <w:r>
                    <w:rPr>
                      <w:rFonts w:hint="default" w:ascii="Times New Roman" w:hAnsi="Times New Roman" w:eastAsia="宋体" w:cs="Times New Roman"/>
                      <w:color w:val="auto"/>
                      <w:sz w:val="18"/>
                      <w:szCs w:val="18"/>
                      <w:vertAlign w:val="baseline"/>
                      <w:lang w:val="en-US" w:eastAsia="zh-CN"/>
                    </w:rPr>
                    <w:t>噪声</w:t>
                  </w:r>
                </w:p>
              </w:tc>
              <w:tc>
                <w:tcPr>
                  <w:tcW w:w="573" w:type="pct"/>
                  <w:tcBorders>
                    <w:tl2br w:val="nil"/>
                    <w:tr2bl w:val="nil"/>
                  </w:tcBorders>
                  <w:noWrap w:val="0"/>
                  <w:vAlign w:val="center"/>
                </w:tcPr>
                <w:p w14:paraId="2C09B477">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噪声</w:t>
                  </w:r>
                </w:p>
              </w:tc>
              <w:tc>
                <w:tcPr>
                  <w:tcW w:w="2228" w:type="pct"/>
                  <w:tcBorders>
                    <w:tl2br w:val="nil"/>
                    <w:tr2bl w:val="nil"/>
                  </w:tcBorders>
                  <w:noWrap w:val="0"/>
                  <w:vAlign w:val="center"/>
                </w:tcPr>
                <w:p w14:paraId="62099E75">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选用低噪声设备，设备基础减振，厂房封闭隔声；车辆减速慢行，不鸣笛。运营期</w:t>
                  </w:r>
                  <w:r>
                    <w:rPr>
                      <w:rFonts w:hint="eastAsia" w:cs="Times New Roman"/>
                      <w:color w:val="auto"/>
                      <w:sz w:val="18"/>
                      <w:szCs w:val="18"/>
                      <w:vertAlign w:val="baseline"/>
                      <w:lang w:val="en-US" w:eastAsia="zh-CN"/>
                    </w:rPr>
                    <w:t>加强对保护目标的监测，当发现噪声对保护目标的影响超过《声环境质量标准》</w:t>
                  </w:r>
                  <w:r>
                    <w:rPr>
                      <w:rFonts w:hint="default" w:ascii="Times New Roman" w:hAnsi="Times New Roman" w:eastAsia="宋体" w:cs="Times New Roman"/>
                      <w:color w:val="auto"/>
                      <w:sz w:val="18"/>
                      <w:szCs w:val="18"/>
                      <w:vertAlign w:val="baseline"/>
                      <w:lang w:val="en-US" w:eastAsia="zh-CN"/>
                    </w:rPr>
                    <w:t>（GB3096-2008）中1类标准限值时应加装隔声屏障。</w:t>
                  </w:r>
                </w:p>
              </w:tc>
              <w:tc>
                <w:tcPr>
                  <w:tcW w:w="462" w:type="pct"/>
                  <w:tcBorders>
                    <w:tl2br w:val="nil"/>
                    <w:tr2bl w:val="nil"/>
                  </w:tcBorders>
                  <w:noWrap w:val="0"/>
                  <w:vAlign w:val="center"/>
                </w:tcPr>
                <w:p w14:paraId="7EAE3BD7">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5EE0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restart"/>
                  <w:tcBorders>
                    <w:tl2br w:val="nil"/>
                    <w:tr2bl w:val="nil"/>
                  </w:tcBorders>
                  <w:noWrap w:val="0"/>
                  <w:vAlign w:val="center"/>
                </w:tcPr>
                <w:p w14:paraId="38F64AA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固废</w:t>
                  </w:r>
                </w:p>
              </w:tc>
              <w:tc>
                <w:tcPr>
                  <w:tcW w:w="439" w:type="pct"/>
                  <w:tcBorders>
                    <w:tl2br w:val="nil"/>
                    <w:tr2bl w:val="nil"/>
                  </w:tcBorders>
                  <w:noWrap w:val="0"/>
                  <w:vAlign w:val="center"/>
                </w:tcPr>
                <w:p w14:paraId="270D742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07" w:type="pct"/>
                  <w:tcBorders>
                    <w:tl2br w:val="nil"/>
                    <w:tr2bl w:val="nil"/>
                  </w:tcBorders>
                  <w:noWrap w:val="0"/>
                  <w:vAlign w:val="center"/>
                </w:tcPr>
                <w:p w14:paraId="51FE2C5C">
                  <w:pPr>
                    <w:pStyle w:val="13"/>
                    <w:bidi w:val="0"/>
                    <w:rPr>
                      <w:rFonts w:hint="default" w:ascii="Times New Roman" w:hAnsi="Times New Roman" w:eastAsia="宋体" w:cs="Times New Roman"/>
                      <w:color w:val="auto"/>
                      <w:sz w:val="18"/>
                      <w:szCs w:val="18"/>
                      <w:vertAlign w:val="baseline"/>
                      <w:lang w:val="en-US" w:eastAsia="zh-CN" w:bidi="ar-SA"/>
                    </w:rPr>
                  </w:pPr>
                  <w:r>
                    <w:rPr>
                      <w:rFonts w:hint="eastAsia"/>
                      <w:color w:val="auto"/>
                      <w:lang w:val="en-US" w:eastAsia="zh-CN" w:bidi="ar-SA"/>
                    </w:rPr>
                    <w:t>职工生活</w:t>
                  </w:r>
                </w:p>
              </w:tc>
              <w:tc>
                <w:tcPr>
                  <w:tcW w:w="573" w:type="pct"/>
                  <w:tcBorders>
                    <w:tl2br w:val="nil"/>
                    <w:tr2bl w:val="nil"/>
                  </w:tcBorders>
                  <w:noWrap w:val="0"/>
                  <w:vAlign w:val="center"/>
                </w:tcPr>
                <w:p w14:paraId="19C70750">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生活垃圾</w:t>
                  </w:r>
                </w:p>
              </w:tc>
              <w:tc>
                <w:tcPr>
                  <w:tcW w:w="2228" w:type="pct"/>
                  <w:tcBorders>
                    <w:tl2br w:val="nil"/>
                    <w:tr2bl w:val="nil"/>
                  </w:tcBorders>
                  <w:noWrap w:val="0"/>
                  <w:vAlign w:val="center"/>
                </w:tcPr>
                <w:p w14:paraId="46855377">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cs="Times New Roman"/>
                      <w:color w:val="auto"/>
                      <w:highlight w:val="none"/>
                      <w:lang w:val="en-US" w:eastAsia="zh-CN" w:bidi="ar-SA"/>
                    </w:rPr>
                    <w:t>生活垃圾集中收集，定期交由当地环卫部门统一处理</w:t>
                  </w:r>
                  <w:r>
                    <w:rPr>
                      <w:rFonts w:hint="eastAsia" w:ascii="Times New Roman" w:hAnsi="Times New Roman" w:cs="Times New Roman"/>
                      <w:color w:val="auto"/>
                      <w:highlight w:val="none"/>
                      <w:lang w:val="en-US" w:eastAsia="zh-CN" w:bidi="ar-SA"/>
                    </w:rPr>
                    <w:t>。</w:t>
                  </w:r>
                </w:p>
              </w:tc>
              <w:tc>
                <w:tcPr>
                  <w:tcW w:w="462" w:type="pct"/>
                  <w:tcBorders>
                    <w:tl2br w:val="nil"/>
                    <w:tr2bl w:val="nil"/>
                  </w:tcBorders>
                  <w:noWrap w:val="0"/>
                  <w:vAlign w:val="center"/>
                </w:tcPr>
                <w:p w14:paraId="5638FC3F">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790B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11A7AD7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33C07E62">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07" w:type="pct"/>
                  <w:tcBorders>
                    <w:tl2br w:val="nil"/>
                    <w:tr2bl w:val="nil"/>
                  </w:tcBorders>
                  <w:noWrap w:val="0"/>
                  <w:vAlign w:val="center"/>
                </w:tcPr>
                <w:p w14:paraId="3DF5D86B">
                  <w:pPr>
                    <w:pStyle w:val="13"/>
                    <w:bidi w:val="0"/>
                    <w:rPr>
                      <w:rFonts w:hint="eastAsia"/>
                      <w:color w:val="auto"/>
                      <w:lang w:val="en-US" w:eastAsia="zh-CN" w:bidi="ar-SA"/>
                    </w:rPr>
                  </w:pPr>
                  <w:r>
                    <w:rPr>
                      <w:rFonts w:hint="eastAsia"/>
                      <w:color w:val="auto"/>
                      <w:lang w:val="en-US" w:eastAsia="zh-CN" w:bidi="ar-SA"/>
                    </w:rPr>
                    <w:t>沉淀池</w:t>
                  </w:r>
                </w:p>
              </w:tc>
              <w:tc>
                <w:tcPr>
                  <w:tcW w:w="573" w:type="pct"/>
                  <w:tcBorders>
                    <w:tl2br w:val="nil"/>
                    <w:tr2bl w:val="nil"/>
                  </w:tcBorders>
                  <w:noWrap w:val="0"/>
                  <w:vAlign w:val="center"/>
                </w:tcPr>
                <w:p w14:paraId="7AC8F509">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底泥</w:t>
                  </w:r>
                </w:p>
              </w:tc>
              <w:tc>
                <w:tcPr>
                  <w:tcW w:w="2228" w:type="pct"/>
                  <w:tcBorders>
                    <w:tl2br w:val="nil"/>
                    <w:tr2bl w:val="nil"/>
                  </w:tcBorders>
                  <w:noWrap w:val="0"/>
                  <w:vAlign w:val="center"/>
                </w:tcPr>
                <w:p w14:paraId="6B33F53F">
                  <w:pPr>
                    <w:pStyle w:val="13"/>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集中收集后回用于生产。</w:t>
                  </w:r>
                </w:p>
              </w:tc>
              <w:tc>
                <w:tcPr>
                  <w:tcW w:w="462" w:type="pct"/>
                  <w:tcBorders>
                    <w:tl2br w:val="nil"/>
                    <w:tr2bl w:val="nil"/>
                  </w:tcBorders>
                  <w:noWrap w:val="0"/>
                  <w:vAlign w:val="center"/>
                </w:tcPr>
                <w:p w14:paraId="2506F7AC">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4C69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686698B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3FCE6680">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07" w:type="pct"/>
                  <w:tcBorders>
                    <w:tl2br w:val="nil"/>
                    <w:tr2bl w:val="nil"/>
                  </w:tcBorders>
                  <w:noWrap w:val="0"/>
                  <w:vAlign w:val="center"/>
                </w:tcPr>
                <w:p w14:paraId="76B88670">
                  <w:pPr>
                    <w:pStyle w:val="13"/>
                    <w:bidi w:val="0"/>
                    <w:rPr>
                      <w:rFonts w:hint="default" w:ascii="Times New Roman" w:hAnsi="Times New Roman" w:eastAsia="宋体" w:cs="Times New Roman"/>
                      <w:color w:val="auto"/>
                      <w:sz w:val="18"/>
                      <w:szCs w:val="18"/>
                      <w:vertAlign w:val="baseline"/>
                      <w:lang w:val="en-US" w:eastAsia="zh-CN" w:bidi="ar-SA"/>
                    </w:rPr>
                  </w:pPr>
                  <w:r>
                    <w:rPr>
                      <w:rFonts w:hint="eastAsia"/>
                      <w:color w:val="auto"/>
                      <w:lang w:val="en-US" w:eastAsia="zh-CN" w:bidi="ar-SA"/>
                    </w:rPr>
                    <w:t>环保治理</w:t>
                  </w:r>
                </w:p>
              </w:tc>
              <w:tc>
                <w:tcPr>
                  <w:tcW w:w="573" w:type="pct"/>
                  <w:tcBorders>
                    <w:tl2br w:val="nil"/>
                    <w:tr2bl w:val="nil"/>
                  </w:tcBorders>
                  <w:noWrap w:val="0"/>
                  <w:vAlign w:val="center"/>
                </w:tcPr>
                <w:p w14:paraId="474CEBE7">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除尘灰</w:t>
                  </w:r>
                </w:p>
              </w:tc>
              <w:tc>
                <w:tcPr>
                  <w:tcW w:w="2228" w:type="pct"/>
                  <w:tcBorders>
                    <w:tl2br w:val="nil"/>
                    <w:tr2bl w:val="nil"/>
                  </w:tcBorders>
                  <w:noWrap w:val="0"/>
                  <w:vAlign w:val="center"/>
                </w:tcPr>
                <w:p w14:paraId="69537BA6">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cs="Times New Roman"/>
                      <w:color w:val="auto"/>
                      <w:highlight w:val="none"/>
                      <w:lang w:val="en-US" w:eastAsia="zh-CN" w:bidi="ar-SA"/>
                    </w:rPr>
                    <w:t>集中收集后回用于生产</w:t>
                  </w:r>
                  <w:r>
                    <w:rPr>
                      <w:rFonts w:hint="eastAsia" w:ascii="Times New Roman" w:hAnsi="Times New Roman" w:cs="Times New Roman"/>
                      <w:color w:val="auto"/>
                      <w:highlight w:val="none"/>
                      <w:lang w:val="en-US" w:eastAsia="zh-CN" w:bidi="ar-SA"/>
                    </w:rPr>
                    <w:t>。</w:t>
                  </w:r>
                </w:p>
              </w:tc>
              <w:tc>
                <w:tcPr>
                  <w:tcW w:w="462" w:type="pct"/>
                  <w:tcBorders>
                    <w:tl2br w:val="nil"/>
                    <w:tr2bl w:val="nil"/>
                  </w:tcBorders>
                  <w:noWrap w:val="0"/>
                  <w:vAlign w:val="center"/>
                </w:tcPr>
                <w:p w14:paraId="700DA30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05C1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0BBCD2BF">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3D82A539">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07" w:type="pct"/>
                  <w:tcBorders>
                    <w:tl2br w:val="nil"/>
                    <w:tr2bl w:val="nil"/>
                  </w:tcBorders>
                  <w:noWrap w:val="0"/>
                  <w:vAlign w:val="center"/>
                </w:tcPr>
                <w:p w14:paraId="7F3E1AFD">
                  <w:pPr>
                    <w:pStyle w:val="13"/>
                    <w:bidi w:val="0"/>
                    <w:rPr>
                      <w:rFonts w:hint="default" w:ascii="Times New Roman" w:hAnsi="Times New Roman" w:eastAsia="宋体" w:cs="Times New Roman"/>
                      <w:color w:val="auto"/>
                      <w:sz w:val="18"/>
                      <w:szCs w:val="18"/>
                      <w:vertAlign w:val="baseline"/>
                      <w:lang w:val="en-US" w:eastAsia="zh-CN" w:bidi="ar-SA"/>
                    </w:rPr>
                  </w:pPr>
                  <w:r>
                    <w:rPr>
                      <w:rFonts w:hint="eastAsia"/>
                      <w:color w:val="auto"/>
                      <w:lang w:val="en-US" w:eastAsia="zh-CN" w:bidi="ar-SA"/>
                    </w:rPr>
                    <w:t>设备维修</w:t>
                  </w:r>
                </w:p>
              </w:tc>
              <w:tc>
                <w:tcPr>
                  <w:tcW w:w="573" w:type="pct"/>
                  <w:tcBorders>
                    <w:tl2br w:val="nil"/>
                    <w:tr2bl w:val="nil"/>
                  </w:tcBorders>
                  <w:noWrap w:val="0"/>
                  <w:vAlign w:val="center"/>
                </w:tcPr>
                <w:p w14:paraId="6B15DF59">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废润滑油、</w:t>
                  </w:r>
                  <w:r>
                    <w:rPr>
                      <w:rFonts w:hint="default" w:ascii="Times New Roman" w:hAnsi="Times New Roman" w:eastAsia="宋体" w:cs="Times New Roman"/>
                      <w:color w:val="auto"/>
                      <w:sz w:val="18"/>
                      <w:szCs w:val="18"/>
                      <w:vertAlign w:val="baseline"/>
                      <w:lang w:val="en-US" w:eastAsia="zh-CN"/>
                    </w:rPr>
                    <w:t>废油桶</w:t>
                  </w:r>
                </w:p>
              </w:tc>
              <w:tc>
                <w:tcPr>
                  <w:tcW w:w="2228" w:type="pct"/>
                  <w:tcBorders>
                    <w:tl2br w:val="nil"/>
                    <w:tr2bl w:val="nil"/>
                  </w:tcBorders>
                  <w:noWrap w:val="0"/>
                  <w:vAlign w:val="center"/>
                </w:tcPr>
                <w:p w14:paraId="68E3934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集中收集，分类暂存于危废间，定期委托有资质的单位进行处置</w:t>
                  </w:r>
                </w:p>
              </w:tc>
              <w:tc>
                <w:tcPr>
                  <w:tcW w:w="462" w:type="pct"/>
                  <w:tcBorders>
                    <w:tl2br w:val="nil"/>
                    <w:tr2bl w:val="nil"/>
                  </w:tcBorders>
                  <w:noWrap w:val="0"/>
                  <w:vAlign w:val="center"/>
                </w:tcPr>
                <w:p w14:paraId="0418E83F">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bl>
          <w:p w14:paraId="1D1CCE93">
            <w:pPr>
              <w:pStyle w:val="7"/>
              <w:numPr>
                <w:ilvl w:val="0"/>
                <w:numId w:val="3"/>
              </w:numPr>
              <w:bidi w:val="0"/>
              <w:ind w:left="0" w:leftChars="0" w:firstLine="403" w:firstLineChars="0"/>
              <w:rPr>
                <w:rFonts w:hint="eastAsia"/>
                <w:color w:val="auto"/>
                <w:lang w:val="en-US" w:eastAsia="zh-CN"/>
              </w:rPr>
            </w:pPr>
            <w:r>
              <w:rPr>
                <w:rFonts w:hint="eastAsia"/>
                <w:color w:val="auto"/>
                <w:lang w:val="en-US" w:eastAsia="zh-CN"/>
              </w:rPr>
              <w:t xml:space="preserve"> 水稳料搅拌生产线运营期产排污环节及治理措施一览表</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5"/>
              <w:gridCol w:w="697"/>
              <w:gridCol w:w="1280"/>
              <w:gridCol w:w="910"/>
              <w:gridCol w:w="3535"/>
              <w:gridCol w:w="733"/>
            </w:tblGrid>
            <w:tr w14:paraId="6BD1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tcBorders>
                    <w:tl2br w:val="nil"/>
                    <w:tr2bl w:val="nil"/>
                  </w:tcBorders>
                  <w:noWrap w:val="0"/>
                  <w:vAlign w:val="center"/>
                </w:tcPr>
                <w:p w14:paraId="67B4F85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污染类别</w:t>
                  </w:r>
                </w:p>
              </w:tc>
              <w:tc>
                <w:tcPr>
                  <w:tcW w:w="439" w:type="pct"/>
                  <w:tcBorders>
                    <w:tl2br w:val="nil"/>
                    <w:tr2bl w:val="nil"/>
                  </w:tcBorders>
                  <w:noWrap w:val="0"/>
                  <w:vAlign w:val="center"/>
                </w:tcPr>
                <w:p w14:paraId="7577FF2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序号</w:t>
                  </w:r>
                </w:p>
              </w:tc>
              <w:tc>
                <w:tcPr>
                  <w:tcW w:w="807" w:type="pct"/>
                  <w:tcBorders>
                    <w:tl2br w:val="nil"/>
                    <w:tr2bl w:val="nil"/>
                  </w:tcBorders>
                  <w:noWrap w:val="0"/>
                  <w:vAlign w:val="center"/>
                </w:tcPr>
                <w:p w14:paraId="55C1059C">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污染源</w:t>
                  </w:r>
                </w:p>
              </w:tc>
              <w:tc>
                <w:tcPr>
                  <w:tcW w:w="573" w:type="pct"/>
                  <w:tcBorders>
                    <w:tl2br w:val="nil"/>
                    <w:tr2bl w:val="nil"/>
                  </w:tcBorders>
                  <w:noWrap w:val="0"/>
                  <w:vAlign w:val="center"/>
                </w:tcPr>
                <w:p w14:paraId="5AEFC75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污染因子</w:t>
                  </w:r>
                </w:p>
              </w:tc>
              <w:tc>
                <w:tcPr>
                  <w:tcW w:w="2228" w:type="pct"/>
                  <w:tcBorders>
                    <w:tl2br w:val="nil"/>
                    <w:tr2bl w:val="nil"/>
                  </w:tcBorders>
                  <w:noWrap w:val="0"/>
                  <w:vAlign w:val="center"/>
                </w:tcPr>
                <w:p w14:paraId="5ADD6932">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治理措施</w:t>
                  </w:r>
                </w:p>
              </w:tc>
              <w:tc>
                <w:tcPr>
                  <w:tcW w:w="462" w:type="pct"/>
                  <w:tcBorders>
                    <w:tl2br w:val="nil"/>
                    <w:tr2bl w:val="nil"/>
                  </w:tcBorders>
                  <w:noWrap w:val="0"/>
                  <w:vAlign w:val="center"/>
                </w:tcPr>
                <w:p w14:paraId="7C78D81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排放特征</w:t>
                  </w:r>
                </w:p>
              </w:tc>
            </w:tr>
            <w:tr w14:paraId="2D03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restart"/>
                  <w:tcBorders>
                    <w:tl2br w:val="nil"/>
                    <w:tr2bl w:val="nil"/>
                  </w:tcBorders>
                  <w:noWrap w:val="0"/>
                  <w:vAlign w:val="center"/>
                </w:tcPr>
                <w:p w14:paraId="61F8D235">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废气</w:t>
                  </w:r>
                </w:p>
              </w:tc>
              <w:tc>
                <w:tcPr>
                  <w:tcW w:w="439" w:type="pct"/>
                  <w:tcBorders>
                    <w:tl2br w:val="nil"/>
                    <w:tr2bl w:val="nil"/>
                  </w:tcBorders>
                  <w:noWrap w:val="0"/>
                  <w:vAlign w:val="center"/>
                </w:tcPr>
                <w:p w14:paraId="6D0B3C77">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G1</w:t>
                  </w:r>
                </w:p>
              </w:tc>
              <w:tc>
                <w:tcPr>
                  <w:tcW w:w="807" w:type="pct"/>
                  <w:tcBorders>
                    <w:tl2br w:val="nil"/>
                    <w:tr2bl w:val="nil"/>
                  </w:tcBorders>
                  <w:noWrap w:val="0"/>
                  <w:vAlign w:val="center"/>
                </w:tcPr>
                <w:p w14:paraId="7B8A2C2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物料</w:t>
                  </w:r>
                  <w:r>
                    <w:rPr>
                      <w:rFonts w:hint="eastAsia" w:ascii="Times New Roman" w:hAnsi="Times New Roman" w:eastAsia="宋体" w:cs="Times New Roman"/>
                      <w:color w:val="auto"/>
                      <w:sz w:val="18"/>
                      <w:szCs w:val="18"/>
                      <w:vertAlign w:val="baseline"/>
                      <w:lang w:val="en-US" w:eastAsia="zh-CN"/>
                    </w:rPr>
                    <w:t>运输（砂子、石子）</w:t>
                  </w:r>
                </w:p>
              </w:tc>
              <w:tc>
                <w:tcPr>
                  <w:tcW w:w="573" w:type="pct"/>
                  <w:tcBorders>
                    <w:tl2br w:val="nil"/>
                    <w:tr2bl w:val="nil"/>
                  </w:tcBorders>
                  <w:noWrap w:val="0"/>
                  <w:vAlign w:val="center"/>
                </w:tcPr>
                <w:p w14:paraId="18463363">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288E111D">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cs="Times New Roman"/>
                      <w:color w:val="auto"/>
                      <w:highlight w:val="none"/>
                      <w:lang w:val="en-US" w:eastAsia="zh-CN" w:bidi="ar-SA"/>
                    </w:rPr>
                    <w:t>厂内道路硬化，定期洒水，及时清扫，进出车辆清洗，运输车辆苫盖</w:t>
                  </w:r>
                  <w:r>
                    <w:rPr>
                      <w:rFonts w:hint="eastAsia"/>
                      <w:color w:val="auto"/>
                      <w:lang w:val="en-US" w:eastAsia="zh-CN" w:bidi="ar-SA"/>
                    </w:rPr>
                    <w:t>。</w:t>
                  </w:r>
                </w:p>
              </w:tc>
              <w:tc>
                <w:tcPr>
                  <w:tcW w:w="462" w:type="pct"/>
                  <w:tcBorders>
                    <w:tl2br w:val="nil"/>
                    <w:tr2bl w:val="nil"/>
                  </w:tcBorders>
                  <w:noWrap w:val="0"/>
                  <w:vAlign w:val="center"/>
                </w:tcPr>
                <w:p w14:paraId="54FDBB0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5B55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88" w:type="pct"/>
                  <w:vMerge w:val="continue"/>
                  <w:tcBorders>
                    <w:tl2br w:val="nil"/>
                    <w:tr2bl w:val="nil"/>
                  </w:tcBorders>
                  <w:noWrap w:val="0"/>
                  <w:vAlign w:val="center"/>
                </w:tcPr>
                <w:p w14:paraId="2F5A384F">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0016570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G</w:t>
                  </w:r>
                  <w:r>
                    <w:rPr>
                      <w:rFonts w:hint="eastAsia" w:ascii="Times New Roman" w:hAnsi="Times New Roman" w:eastAsia="宋体" w:cs="Times New Roman"/>
                      <w:color w:val="auto"/>
                      <w:sz w:val="18"/>
                      <w:szCs w:val="18"/>
                      <w:vertAlign w:val="baseline"/>
                      <w:lang w:val="en-US" w:eastAsia="zh-CN"/>
                    </w:rPr>
                    <w:t>2</w:t>
                  </w:r>
                </w:p>
              </w:tc>
              <w:tc>
                <w:tcPr>
                  <w:tcW w:w="807" w:type="pct"/>
                  <w:vMerge w:val="restart"/>
                  <w:tcBorders>
                    <w:tl2br w:val="nil"/>
                    <w:tr2bl w:val="nil"/>
                  </w:tcBorders>
                  <w:noWrap w:val="0"/>
                  <w:vAlign w:val="center"/>
                </w:tcPr>
                <w:p w14:paraId="6DBA2579">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物料装卸与堆存</w:t>
                  </w:r>
                </w:p>
              </w:tc>
              <w:tc>
                <w:tcPr>
                  <w:tcW w:w="573" w:type="pct"/>
                  <w:vMerge w:val="restart"/>
                  <w:tcBorders>
                    <w:tl2br w:val="nil"/>
                    <w:tr2bl w:val="nil"/>
                  </w:tcBorders>
                  <w:noWrap w:val="0"/>
                  <w:vAlign w:val="center"/>
                </w:tcPr>
                <w:p w14:paraId="172F5B6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2228" w:type="pct"/>
                  <w:vMerge w:val="restart"/>
                  <w:tcBorders>
                    <w:tl2br w:val="nil"/>
                    <w:tr2bl w:val="nil"/>
                  </w:tcBorders>
                  <w:noWrap w:val="0"/>
                  <w:vAlign w:val="center"/>
                </w:tcPr>
                <w:p w14:paraId="7D8EAB21">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color w:val="auto"/>
                      <w:lang w:val="en-US" w:eastAsia="zh-CN" w:bidi="ar-SA"/>
                    </w:rPr>
                    <w:t>建设封闭式原料库，进出车辆清洗，建设水喷淋装置，及时喷洒，使物料保持湿润状态。</w:t>
                  </w:r>
                </w:p>
              </w:tc>
              <w:tc>
                <w:tcPr>
                  <w:tcW w:w="462" w:type="pct"/>
                  <w:vMerge w:val="restart"/>
                  <w:tcBorders>
                    <w:tl2br w:val="nil"/>
                    <w:tr2bl w:val="nil"/>
                  </w:tcBorders>
                  <w:noWrap w:val="0"/>
                  <w:vAlign w:val="center"/>
                </w:tcPr>
                <w:p w14:paraId="4F5774C3">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16F1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488" w:type="pct"/>
                  <w:vMerge w:val="continue"/>
                  <w:tcBorders>
                    <w:tl2br w:val="nil"/>
                    <w:tr2bl w:val="nil"/>
                  </w:tcBorders>
                  <w:noWrap w:val="0"/>
                  <w:vAlign w:val="center"/>
                </w:tcPr>
                <w:p w14:paraId="0CB0A618">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color w:val="auto"/>
                    </w:rPr>
                  </w:pPr>
                </w:p>
              </w:tc>
              <w:tc>
                <w:tcPr>
                  <w:tcW w:w="439" w:type="pct"/>
                  <w:tcBorders>
                    <w:tl2br w:val="nil"/>
                    <w:tr2bl w:val="nil"/>
                  </w:tcBorders>
                  <w:noWrap w:val="0"/>
                  <w:vAlign w:val="center"/>
                </w:tcPr>
                <w:p w14:paraId="0B203D08">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G3</w:t>
                  </w:r>
                </w:p>
              </w:tc>
              <w:tc>
                <w:tcPr>
                  <w:tcW w:w="807" w:type="pct"/>
                  <w:vMerge w:val="continue"/>
                  <w:tcBorders>
                    <w:tl2br w:val="nil"/>
                    <w:tr2bl w:val="nil"/>
                  </w:tcBorders>
                  <w:noWrap w:val="0"/>
                  <w:vAlign w:val="center"/>
                </w:tcPr>
                <w:p w14:paraId="3FB5DFDB">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73" w:type="pct"/>
                  <w:vMerge w:val="continue"/>
                  <w:tcBorders>
                    <w:tl2br w:val="nil"/>
                    <w:tr2bl w:val="nil"/>
                  </w:tcBorders>
                  <w:noWrap w:val="0"/>
                  <w:vAlign w:val="center"/>
                </w:tcPr>
                <w:p w14:paraId="51ACAA4D">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2228" w:type="pct"/>
                  <w:vMerge w:val="continue"/>
                  <w:tcBorders>
                    <w:tl2br w:val="nil"/>
                    <w:tr2bl w:val="nil"/>
                  </w:tcBorders>
                  <w:noWrap w:val="0"/>
                  <w:vAlign w:val="center"/>
                </w:tcPr>
                <w:p w14:paraId="75434F3B">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462" w:type="pct"/>
                  <w:vMerge w:val="continue"/>
                  <w:tcBorders>
                    <w:tl2br w:val="nil"/>
                    <w:tr2bl w:val="nil"/>
                  </w:tcBorders>
                  <w:noWrap w:val="0"/>
                  <w:vAlign w:val="center"/>
                </w:tcPr>
                <w:p w14:paraId="78AC6E9E">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r>
            <w:tr w14:paraId="0F7C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488" w:type="pct"/>
                  <w:vMerge w:val="continue"/>
                  <w:tcBorders>
                    <w:tl2br w:val="nil"/>
                    <w:tr2bl w:val="nil"/>
                  </w:tcBorders>
                  <w:noWrap w:val="0"/>
                  <w:vAlign w:val="center"/>
                </w:tcPr>
                <w:p w14:paraId="7FA378A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708FFA6C">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G</w:t>
                  </w:r>
                  <w:r>
                    <w:rPr>
                      <w:rFonts w:hint="eastAsia" w:ascii="Times New Roman" w:hAnsi="Times New Roman" w:eastAsia="宋体" w:cs="Times New Roman"/>
                      <w:color w:val="auto"/>
                      <w:sz w:val="18"/>
                      <w:szCs w:val="18"/>
                      <w:vertAlign w:val="baseline"/>
                      <w:lang w:val="en-US" w:eastAsia="zh-CN"/>
                    </w:rPr>
                    <w:t>4</w:t>
                  </w:r>
                </w:p>
              </w:tc>
              <w:tc>
                <w:tcPr>
                  <w:tcW w:w="807" w:type="pct"/>
                  <w:tcBorders>
                    <w:tl2br w:val="nil"/>
                    <w:tr2bl w:val="nil"/>
                  </w:tcBorders>
                  <w:noWrap w:val="0"/>
                  <w:vAlign w:val="center"/>
                </w:tcPr>
                <w:p w14:paraId="635024EC">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水泥罐车运输</w:t>
                  </w:r>
                </w:p>
              </w:tc>
              <w:tc>
                <w:tcPr>
                  <w:tcW w:w="573" w:type="pct"/>
                  <w:tcBorders>
                    <w:tl2br w:val="nil"/>
                    <w:tr2bl w:val="nil"/>
                  </w:tcBorders>
                  <w:noWrap w:val="0"/>
                  <w:vAlign w:val="center"/>
                </w:tcPr>
                <w:p w14:paraId="4BAA09C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27193F1B">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bidi="ar-SA"/>
                    </w:rPr>
                    <w:t>厂内道路硬化，定期洒水，及时清扫，进出车辆清洗</w:t>
                  </w:r>
                  <w:r>
                    <w:rPr>
                      <w:rFonts w:hint="eastAsia" w:ascii="Times New Roman" w:hAnsi="Times New Roman" w:eastAsia="宋体" w:cs="Times New Roman"/>
                      <w:color w:val="auto"/>
                      <w:sz w:val="18"/>
                      <w:szCs w:val="18"/>
                      <w:vertAlign w:val="baseline"/>
                      <w:lang w:val="en-US" w:eastAsia="zh-CN" w:bidi="ar-SA"/>
                    </w:rPr>
                    <w:t>。</w:t>
                  </w:r>
                </w:p>
              </w:tc>
              <w:tc>
                <w:tcPr>
                  <w:tcW w:w="462" w:type="pct"/>
                  <w:tcBorders>
                    <w:tl2br w:val="nil"/>
                    <w:tr2bl w:val="nil"/>
                  </w:tcBorders>
                  <w:noWrap w:val="0"/>
                  <w:vAlign w:val="center"/>
                </w:tcPr>
                <w:p w14:paraId="67EAC0D0">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4251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1" w:hRule="atLeast"/>
              </w:trPr>
              <w:tc>
                <w:tcPr>
                  <w:tcW w:w="488" w:type="pct"/>
                  <w:vMerge w:val="continue"/>
                  <w:tcBorders>
                    <w:tl2br w:val="nil"/>
                    <w:tr2bl w:val="nil"/>
                  </w:tcBorders>
                  <w:noWrap w:val="0"/>
                  <w:vAlign w:val="center"/>
                </w:tcPr>
                <w:p w14:paraId="2E54744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auto"/>
                    </w:rPr>
                  </w:pPr>
                </w:p>
              </w:tc>
              <w:tc>
                <w:tcPr>
                  <w:tcW w:w="439" w:type="pct"/>
                  <w:tcBorders>
                    <w:tl2br w:val="nil"/>
                    <w:tr2bl w:val="nil"/>
                  </w:tcBorders>
                  <w:noWrap w:val="0"/>
                  <w:vAlign w:val="center"/>
                </w:tcPr>
                <w:p w14:paraId="7A877EA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G5</w:t>
                  </w:r>
                </w:p>
              </w:tc>
              <w:tc>
                <w:tcPr>
                  <w:tcW w:w="807" w:type="pct"/>
                  <w:tcBorders>
                    <w:tl2br w:val="nil"/>
                    <w:tr2bl w:val="nil"/>
                  </w:tcBorders>
                  <w:noWrap w:val="0"/>
                  <w:vAlign w:val="center"/>
                </w:tcPr>
                <w:p w14:paraId="0A442FA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水泥罐车卸料</w:t>
                  </w:r>
                </w:p>
              </w:tc>
              <w:tc>
                <w:tcPr>
                  <w:tcW w:w="573" w:type="pct"/>
                  <w:tcBorders>
                    <w:tl2br w:val="nil"/>
                    <w:tr2bl w:val="nil"/>
                  </w:tcBorders>
                  <w:noWrap w:val="0"/>
                  <w:vAlign w:val="center"/>
                </w:tcPr>
                <w:p w14:paraId="56CA4AA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472D0AB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封闭式输送管道</w:t>
                  </w:r>
                  <w:r>
                    <w:rPr>
                      <w:rFonts w:hint="eastAsia" w:ascii="Times New Roman" w:hAnsi="Times New Roman" w:eastAsia="宋体" w:cs="Times New Roman"/>
                      <w:color w:val="auto"/>
                      <w:sz w:val="18"/>
                      <w:szCs w:val="18"/>
                      <w:vertAlign w:val="baseline"/>
                      <w:lang w:val="en-US" w:eastAsia="zh-CN"/>
                    </w:rPr>
                    <w:t>。</w:t>
                  </w:r>
                </w:p>
              </w:tc>
              <w:tc>
                <w:tcPr>
                  <w:tcW w:w="462" w:type="pct"/>
                  <w:tcBorders>
                    <w:tl2br w:val="nil"/>
                    <w:tr2bl w:val="nil"/>
                  </w:tcBorders>
                  <w:noWrap w:val="0"/>
                  <w:vAlign w:val="center"/>
                </w:tcPr>
                <w:p w14:paraId="5E7B6E3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间断</w:t>
                  </w:r>
                </w:p>
              </w:tc>
            </w:tr>
            <w:tr w14:paraId="6F9B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2" w:hRule="atLeast"/>
              </w:trPr>
              <w:tc>
                <w:tcPr>
                  <w:tcW w:w="488" w:type="pct"/>
                  <w:vMerge w:val="continue"/>
                  <w:tcBorders>
                    <w:tl2br w:val="nil"/>
                    <w:tr2bl w:val="nil"/>
                  </w:tcBorders>
                  <w:noWrap w:val="0"/>
                  <w:vAlign w:val="center"/>
                </w:tcPr>
                <w:p w14:paraId="763E5A7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0C0EE6B5">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G</w:t>
                  </w:r>
                  <w:r>
                    <w:rPr>
                      <w:rFonts w:hint="eastAsia" w:ascii="Times New Roman" w:hAnsi="Times New Roman" w:eastAsia="宋体" w:cs="Times New Roman"/>
                      <w:color w:val="auto"/>
                      <w:sz w:val="18"/>
                      <w:szCs w:val="18"/>
                      <w:vertAlign w:val="baseline"/>
                      <w:lang w:val="en-US" w:eastAsia="zh-CN"/>
                    </w:rPr>
                    <w:t>6</w:t>
                  </w:r>
                </w:p>
              </w:tc>
              <w:tc>
                <w:tcPr>
                  <w:tcW w:w="807" w:type="pct"/>
                  <w:tcBorders>
                    <w:tl2br w:val="nil"/>
                    <w:tr2bl w:val="nil"/>
                  </w:tcBorders>
                  <w:noWrap w:val="0"/>
                  <w:vAlign w:val="center"/>
                </w:tcPr>
                <w:p w14:paraId="3F1374E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水泥筒仓</w:t>
                  </w:r>
                </w:p>
              </w:tc>
              <w:tc>
                <w:tcPr>
                  <w:tcW w:w="573" w:type="pct"/>
                  <w:tcBorders>
                    <w:tl2br w:val="nil"/>
                    <w:tr2bl w:val="nil"/>
                  </w:tcBorders>
                  <w:noWrap w:val="0"/>
                  <w:vAlign w:val="center"/>
                </w:tcPr>
                <w:p w14:paraId="357A1B7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44960FE2">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color w:val="auto"/>
                      <w:lang w:val="en-US" w:eastAsia="zh-CN" w:bidi="ar-SA"/>
                    </w:rPr>
                    <w:t>筒仓顶部配带1套单机脉冲式除尘器，收集的粉尘重新利用，净化的气体由除尘器顶口排放</w:t>
                  </w:r>
                  <w:r>
                    <w:rPr>
                      <w:rFonts w:hint="eastAsia"/>
                      <w:color w:val="auto"/>
                      <w:lang w:val="en-US" w:eastAsia="zh-CN" w:bidi="ar-SA"/>
                    </w:rPr>
                    <w:t>。</w:t>
                  </w:r>
                </w:p>
              </w:tc>
              <w:tc>
                <w:tcPr>
                  <w:tcW w:w="462" w:type="pct"/>
                  <w:tcBorders>
                    <w:tl2br w:val="nil"/>
                    <w:tr2bl w:val="nil"/>
                  </w:tcBorders>
                  <w:noWrap w:val="0"/>
                  <w:vAlign w:val="center"/>
                </w:tcPr>
                <w:p w14:paraId="2DB2BE9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10E5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6099C1C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7434DEE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G7</w:t>
                  </w:r>
                </w:p>
              </w:tc>
              <w:tc>
                <w:tcPr>
                  <w:tcW w:w="807" w:type="pct"/>
                  <w:tcBorders>
                    <w:tl2br w:val="nil"/>
                    <w:tr2bl w:val="nil"/>
                  </w:tcBorders>
                  <w:noWrap w:val="0"/>
                  <w:vAlign w:val="center"/>
                </w:tcPr>
                <w:p w14:paraId="60ECCCF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上料斗上料粉尘</w:t>
                  </w:r>
                </w:p>
              </w:tc>
              <w:tc>
                <w:tcPr>
                  <w:tcW w:w="573" w:type="pct"/>
                  <w:tcBorders>
                    <w:tl2br w:val="nil"/>
                    <w:tr2bl w:val="nil"/>
                  </w:tcBorders>
                  <w:noWrap w:val="0"/>
                  <w:vAlign w:val="center"/>
                </w:tcPr>
                <w:p w14:paraId="4319E31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393FC57D">
                  <w:pPr>
                    <w:pStyle w:val="13"/>
                    <w:bidi w:val="0"/>
                    <w:rPr>
                      <w:rFonts w:hint="default"/>
                      <w:color w:val="auto"/>
                      <w:lang w:val="en-US" w:eastAsia="zh-CN" w:bidi="ar-SA"/>
                    </w:rPr>
                  </w:pPr>
                  <w:r>
                    <w:rPr>
                      <w:rFonts w:hint="default"/>
                      <w:color w:val="auto"/>
                      <w:lang w:val="en-US" w:eastAsia="zh-CN" w:bidi="ar-SA"/>
                    </w:rPr>
                    <w:t>将上料斗设置在车间内，并在料斗上方设置水喷淋装置，及时喷洒，使物料保持湿润状态。</w:t>
                  </w:r>
                </w:p>
              </w:tc>
              <w:tc>
                <w:tcPr>
                  <w:tcW w:w="462" w:type="pct"/>
                  <w:tcBorders>
                    <w:tl2br w:val="nil"/>
                    <w:tr2bl w:val="nil"/>
                  </w:tcBorders>
                  <w:noWrap w:val="0"/>
                  <w:vAlign w:val="center"/>
                </w:tcPr>
                <w:p w14:paraId="0000E52E">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间断</w:t>
                  </w:r>
                </w:p>
              </w:tc>
            </w:tr>
            <w:tr w14:paraId="520B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488" w:type="pct"/>
                  <w:vMerge w:val="continue"/>
                  <w:tcBorders>
                    <w:tl2br w:val="nil"/>
                    <w:tr2bl w:val="nil"/>
                  </w:tcBorders>
                  <w:noWrap w:val="0"/>
                  <w:vAlign w:val="center"/>
                </w:tcPr>
                <w:p w14:paraId="4EE05792">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612D580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G8</w:t>
                  </w:r>
                </w:p>
              </w:tc>
              <w:tc>
                <w:tcPr>
                  <w:tcW w:w="807" w:type="pct"/>
                  <w:tcBorders>
                    <w:tl2br w:val="nil"/>
                    <w:tr2bl w:val="nil"/>
                  </w:tcBorders>
                  <w:noWrap w:val="0"/>
                  <w:vAlign w:val="center"/>
                </w:tcPr>
                <w:p w14:paraId="7BF45977">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输送粉尘</w:t>
                  </w:r>
                </w:p>
              </w:tc>
              <w:tc>
                <w:tcPr>
                  <w:tcW w:w="573" w:type="pct"/>
                  <w:tcBorders>
                    <w:tl2br w:val="nil"/>
                    <w:tr2bl w:val="nil"/>
                  </w:tcBorders>
                  <w:noWrap w:val="0"/>
                  <w:vAlign w:val="center"/>
                </w:tcPr>
                <w:p w14:paraId="46212AA0">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6B351B84">
                  <w:pPr>
                    <w:pStyle w:val="13"/>
                    <w:bidi w:val="0"/>
                    <w:rPr>
                      <w:rFonts w:hint="default"/>
                      <w:color w:val="auto"/>
                      <w:lang w:val="en-US" w:eastAsia="zh-CN" w:bidi="ar-SA"/>
                    </w:rPr>
                  </w:pPr>
                  <w:r>
                    <w:rPr>
                      <w:rFonts w:hint="eastAsia" w:ascii="Times New Roman" w:hAnsi="Times New Roman" w:cs="Times New Roman"/>
                      <w:color w:val="auto"/>
                      <w:highlight w:val="none"/>
                      <w:lang w:val="en-US" w:eastAsia="zh-CN" w:bidi="ar-SA"/>
                    </w:rPr>
                    <w:t>输送皮带设置在全封闭的廊道内</w:t>
                  </w:r>
                  <w:r>
                    <w:rPr>
                      <w:rFonts w:hint="eastAsia" w:cs="Times New Roman"/>
                      <w:color w:val="auto"/>
                      <w:highlight w:val="none"/>
                      <w:lang w:val="en-US" w:eastAsia="zh-CN" w:bidi="ar-SA"/>
                    </w:rPr>
                    <w:t>，螺旋输送机采用全封闭的管道</w:t>
                  </w:r>
                  <w:r>
                    <w:rPr>
                      <w:rFonts w:hint="eastAsia" w:ascii="Times New Roman" w:hAnsi="Times New Roman" w:cs="Times New Roman"/>
                      <w:color w:val="auto"/>
                      <w:highlight w:val="none"/>
                      <w:lang w:val="en-US" w:eastAsia="zh-CN" w:bidi="ar-SA"/>
                    </w:rPr>
                    <w:t>。</w:t>
                  </w:r>
                </w:p>
              </w:tc>
              <w:tc>
                <w:tcPr>
                  <w:tcW w:w="462" w:type="pct"/>
                  <w:tcBorders>
                    <w:tl2br w:val="nil"/>
                    <w:tr2bl w:val="nil"/>
                  </w:tcBorders>
                  <w:noWrap w:val="0"/>
                  <w:vAlign w:val="center"/>
                </w:tcPr>
                <w:p w14:paraId="14F4874E">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间断</w:t>
                  </w:r>
                </w:p>
              </w:tc>
            </w:tr>
            <w:tr w14:paraId="7783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34E131F9">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4EF0C993">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G</w:t>
                  </w:r>
                  <w:r>
                    <w:rPr>
                      <w:rFonts w:hint="eastAsia" w:ascii="Times New Roman" w:hAnsi="Times New Roman" w:eastAsia="宋体" w:cs="Times New Roman"/>
                      <w:color w:val="auto"/>
                      <w:sz w:val="18"/>
                      <w:szCs w:val="18"/>
                      <w:vertAlign w:val="baseline"/>
                      <w:lang w:val="en-US" w:eastAsia="zh-CN"/>
                    </w:rPr>
                    <w:t>9</w:t>
                  </w:r>
                </w:p>
              </w:tc>
              <w:tc>
                <w:tcPr>
                  <w:tcW w:w="807" w:type="pct"/>
                  <w:tcBorders>
                    <w:tl2br w:val="nil"/>
                    <w:tr2bl w:val="nil"/>
                  </w:tcBorders>
                  <w:noWrap w:val="0"/>
                  <w:vAlign w:val="center"/>
                </w:tcPr>
                <w:p w14:paraId="10B7A4D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搅拌机入料和搅拌废气</w:t>
                  </w:r>
                </w:p>
              </w:tc>
              <w:tc>
                <w:tcPr>
                  <w:tcW w:w="573" w:type="pct"/>
                  <w:tcBorders>
                    <w:tl2br w:val="nil"/>
                    <w:tr2bl w:val="nil"/>
                  </w:tcBorders>
                  <w:noWrap w:val="0"/>
                  <w:vAlign w:val="center"/>
                </w:tcPr>
                <w:p w14:paraId="6D09471E">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3438991F">
                  <w:pPr>
                    <w:pStyle w:val="13"/>
                    <w:bidi w:val="0"/>
                    <w:rPr>
                      <w:rFonts w:hint="default" w:ascii="Times New Roman" w:hAnsi="Times New Roman" w:eastAsia="宋体" w:cs="Times New Roman"/>
                      <w:color w:val="auto"/>
                      <w:sz w:val="18"/>
                      <w:szCs w:val="18"/>
                      <w:vertAlign w:val="baseline"/>
                      <w:lang w:val="en-US" w:eastAsia="zh-CN" w:bidi="ar-SA"/>
                    </w:rPr>
                  </w:pPr>
                  <w:r>
                    <w:rPr>
                      <w:rFonts w:hint="eastAsia"/>
                      <w:color w:val="auto"/>
                      <w:lang w:val="en-US" w:eastAsia="zh-CN" w:bidi="ar-SA"/>
                    </w:rPr>
                    <w:t>搅拌机进行封闭，在搅拌机入料口设置集气罩，废气由集气罩收集，输送至布袋除尘器处理，后由1根15米高排气筒排放。</w:t>
                  </w:r>
                </w:p>
              </w:tc>
              <w:tc>
                <w:tcPr>
                  <w:tcW w:w="462" w:type="pct"/>
                  <w:tcBorders>
                    <w:tl2br w:val="nil"/>
                    <w:tr2bl w:val="nil"/>
                  </w:tcBorders>
                  <w:noWrap w:val="0"/>
                  <w:vAlign w:val="center"/>
                </w:tcPr>
                <w:p w14:paraId="4DE5642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间断</w:t>
                  </w:r>
                </w:p>
              </w:tc>
            </w:tr>
            <w:tr w14:paraId="5B45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26C86083">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63F500FE">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G10</w:t>
                  </w:r>
                </w:p>
              </w:tc>
              <w:tc>
                <w:tcPr>
                  <w:tcW w:w="807" w:type="pct"/>
                  <w:tcBorders>
                    <w:tl2br w:val="nil"/>
                    <w:tr2bl w:val="nil"/>
                  </w:tcBorders>
                  <w:noWrap w:val="0"/>
                  <w:vAlign w:val="center"/>
                </w:tcPr>
                <w:p w14:paraId="5A037CC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产品运输</w:t>
                  </w:r>
                </w:p>
              </w:tc>
              <w:tc>
                <w:tcPr>
                  <w:tcW w:w="573" w:type="pct"/>
                  <w:tcBorders>
                    <w:tl2br w:val="nil"/>
                    <w:tr2bl w:val="nil"/>
                  </w:tcBorders>
                  <w:noWrap w:val="0"/>
                  <w:vAlign w:val="center"/>
                </w:tcPr>
                <w:p w14:paraId="2BCEB98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颗粒物</w:t>
                  </w:r>
                </w:p>
              </w:tc>
              <w:tc>
                <w:tcPr>
                  <w:tcW w:w="2228" w:type="pct"/>
                  <w:tcBorders>
                    <w:tl2br w:val="nil"/>
                    <w:tr2bl w:val="nil"/>
                  </w:tcBorders>
                  <w:noWrap w:val="0"/>
                  <w:vAlign w:val="center"/>
                </w:tcPr>
                <w:p w14:paraId="748BA241">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cs="Times New Roman"/>
                      <w:color w:val="auto"/>
                      <w:highlight w:val="none"/>
                      <w:lang w:val="en-US" w:eastAsia="zh-CN" w:bidi="ar-SA"/>
                    </w:rPr>
                    <w:t>厂内道路硬化，定期洒水，及时清扫，进出车辆清洗，运输车辆苫盖</w:t>
                  </w:r>
                  <w:r>
                    <w:rPr>
                      <w:rFonts w:hint="eastAsia" w:ascii="Times New Roman" w:hAnsi="Times New Roman" w:cs="Times New Roman"/>
                      <w:color w:val="auto"/>
                      <w:highlight w:val="none"/>
                      <w:lang w:val="en-US" w:eastAsia="zh-CN" w:bidi="ar-SA"/>
                    </w:rPr>
                    <w:t>。</w:t>
                  </w:r>
                </w:p>
              </w:tc>
              <w:tc>
                <w:tcPr>
                  <w:tcW w:w="462" w:type="pct"/>
                  <w:tcBorders>
                    <w:tl2br w:val="nil"/>
                    <w:tr2bl w:val="nil"/>
                  </w:tcBorders>
                  <w:noWrap w:val="0"/>
                  <w:vAlign w:val="center"/>
                </w:tcPr>
                <w:p w14:paraId="1668D30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间断</w:t>
                  </w:r>
                </w:p>
              </w:tc>
            </w:tr>
            <w:tr w14:paraId="6915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restart"/>
                  <w:tcBorders>
                    <w:tl2br w:val="nil"/>
                    <w:tr2bl w:val="nil"/>
                  </w:tcBorders>
                  <w:noWrap w:val="0"/>
                  <w:vAlign w:val="center"/>
                </w:tcPr>
                <w:p w14:paraId="75D3F24B">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废水</w:t>
                  </w:r>
                </w:p>
              </w:tc>
              <w:tc>
                <w:tcPr>
                  <w:tcW w:w="439" w:type="pct"/>
                  <w:tcBorders>
                    <w:tl2br w:val="nil"/>
                    <w:tr2bl w:val="nil"/>
                  </w:tcBorders>
                  <w:noWrap w:val="0"/>
                  <w:vAlign w:val="center"/>
                </w:tcPr>
                <w:p w14:paraId="7DDD14D9">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07" w:type="pct"/>
                  <w:tcBorders>
                    <w:tl2br w:val="nil"/>
                    <w:tr2bl w:val="nil"/>
                  </w:tcBorders>
                  <w:noWrap w:val="0"/>
                  <w:vAlign w:val="center"/>
                </w:tcPr>
                <w:p w14:paraId="4E51702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生活污水</w:t>
                  </w:r>
                </w:p>
              </w:tc>
              <w:tc>
                <w:tcPr>
                  <w:tcW w:w="573" w:type="pct"/>
                  <w:tcBorders>
                    <w:tl2br w:val="nil"/>
                    <w:tr2bl w:val="nil"/>
                  </w:tcBorders>
                  <w:noWrap w:val="0"/>
                  <w:vAlign w:val="center"/>
                </w:tcPr>
                <w:p w14:paraId="6ACD0C8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SS、</w:t>
                  </w:r>
                  <w:r>
                    <w:rPr>
                      <w:rFonts w:hint="default" w:ascii="Times New Roman" w:hAnsi="Times New Roman" w:eastAsia="宋体" w:cs="Times New Roman"/>
                      <w:color w:val="auto"/>
                      <w:sz w:val="18"/>
                      <w:szCs w:val="18"/>
                      <w:vertAlign w:val="baseline"/>
                      <w:lang w:val="en-US" w:eastAsia="zh-CN"/>
                    </w:rPr>
                    <w:t>COD、氨氮</w:t>
                  </w:r>
                </w:p>
              </w:tc>
              <w:tc>
                <w:tcPr>
                  <w:tcW w:w="2228" w:type="pct"/>
                  <w:tcBorders>
                    <w:tl2br w:val="nil"/>
                    <w:tr2bl w:val="nil"/>
                  </w:tcBorders>
                  <w:noWrap w:val="0"/>
                  <w:vAlign w:val="center"/>
                </w:tcPr>
                <w:p w14:paraId="60014DD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生活污水为职工盥洗废水，废水产生量不大，水质较为清洁，成分较为简单，泼洒至厂区地面用于洒水降尘使用，不外排。</w:t>
                  </w:r>
                </w:p>
              </w:tc>
              <w:tc>
                <w:tcPr>
                  <w:tcW w:w="462" w:type="pct"/>
                  <w:tcBorders>
                    <w:tl2br w:val="nil"/>
                    <w:tr2bl w:val="nil"/>
                  </w:tcBorders>
                  <w:noWrap w:val="0"/>
                  <w:vAlign w:val="center"/>
                </w:tcPr>
                <w:p w14:paraId="77B5CC07">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不外排</w:t>
                  </w:r>
                </w:p>
              </w:tc>
            </w:tr>
            <w:tr w14:paraId="6C2D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32F0C373">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5D8F8C6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07" w:type="pct"/>
                  <w:tcBorders>
                    <w:tl2br w:val="nil"/>
                    <w:tr2bl w:val="nil"/>
                  </w:tcBorders>
                  <w:noWrap w:val="0"/>
                  <w:vAlign w:val="center"/>
                </w:tcPr>
                <w:p w14:paraId="37B00DA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生产废水</w:t>
                  </w:r>
                </w:p>
              </w:tc>
              <w:tc>
                <w:tcPr>
                  <w:tcW w:w="573" w:type="pct"/>
                  <w:tcBorders>
                    <w:tl2br w:val="nil"/>
                    <w:tr2bl w:val="nil"/>
                  </w:tcBorders>
                  <w:noWrap w:val="0"/>
                  <w:vAlign w:val="center"/>
                </w:tcPr>
                <w:p w14:paraId="4335047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SS</w:t>
                  </w:r>
                </w:p>
              </w:tc>
              <w:tc>
                <w:tcPr>
                  <w:tcW w:w="2228" w:type="pct"/>
                  <w:tcBorders>
                    <w:tl2br w:val="nil"/>
                    <w:tr2bl w:val="nil"/>
                  </w:tcBorders>
                  <w:noWrap w:val="0"/>
                  <w:vAlign w:val="center"/>
                </w:tcPr>
                <w:p w14:paraId="5DAA8E15">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生产废水为车辆及罐体冲洗废水，废水经渣水分离机分离后，在厂区沉淀池内沉淀澄清，澄清后循环利用，不外排。</w:t>
                  </w:r>
                </w:p>
              </w:tc>
              <w:tc>
                <w:tcPr>
                  <w:tcW w:w="462" w:type="pct"/>
                  <w:tcBorders>
                    <w:tl2br w:val="nil"/>
                    <w:tr2bl w:val="nil"/>
                  </w:tcBorders>
                  <w:noWrap w:val="0"/>
                  <w:vAlign w:val="center"/>
                </w:tcPr>
                <w:p w14:paraId="1BA6A02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不外排</w:t>
                  </w:r>
                </w:p>
              </w:tc>
            </w:tr>
            <w:tr w14:paraId="022A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0" w:hRule="atLeast"/>
              </w:trPr>
              <w:tc>
                <w:tcPr>
                  <w:tcW w:w="488" w:type="pct"/>
                  <w:tcBorders>
                    <w:tl2br w:val="nil"/>
                    <w:tr2bl w:val="nil"/>
                  </w:tcBorders>
                  <w:noWrap w:val="0"/>
                  <w:vAlign w:val="center"/>
                </w:tcPr>
                <w:p w14:paraId="0E7EF38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噪声</w:t>
                  </w:r>
                </w:p>
              </w:tc>
              <w:tc>
                <w:tcPr>
                  <w:tcW w:w="439" w:type="pct"/>
                  <w:tcBorders>
                    <w:tl2br w:val="nil"/>
                    <w:tr2bl w:val="nil"/>
                  </w:tcBorders>
                  <w:noWrap w:val="0"/>
                  <w:vAlign w:val="center"/>
                </w:tcPr>
                <w:p w14:paraId="1A311802">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N</w:t>
                  </w:r>
                </w:p>
              </w:tc>
              <w:tc>
                <w:tcPr>
                  <w:tcW w:w="807" w:type="pct"/>
                  <w:tcBorders>
                    <w:tl2br w:val="nil"/>
                    <w:tr2bl w:val="nil"/>
                  </w:tcBorders>
                  <w:noWrap w:val="0"/>
                  <w:vAlign w:val="center"/>
                </w:tcPr>
                <w:p w14:paraId="29AF003F">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设备运行</w:t>
                  </w:r>
                  <w:r>
                    <w:rPr>
                      <w:rFonts w:hint="eastAsia" w:ascii="Times New Roman" w:hAnsi="Times New Roman" w:eastAsia="宋体" w:cs="Times New Roman"/>
                      <w:color w:val="auto"/>
                      <w:sz w:val="18"/>
                      <w:szCs w:val="18"/>
                      <w:vertAlign w:val="baseline"/>
                      <w:lang w:val="en-US" w:eastAsia="zh-CN"/>
                    </w:rPr>
                    <w:t>及车辆</w:t>
                  </w:r>
                  <w:r>
                    <w:rPr>
                      <w:rFonts w:hint="default" w:ascii="Times New Roman" w:hAnsi="Times New Roman" w:eastAsia="宋体" w:cs="Times New Roman"/>
                      <w:color w:val="auto"/>
                      <w:sz w:val="18"/>
                      <w:szCs w:val="18"/>
                      <w:vertAlign w:val="baseline"/>
                      <w:lang w:val="en-US" w:eastAsia="zh-CN"/>
                    </w:rPr>
                    <w:t>噪声</w:t>
                  </w:r>
                </w:p>
              </w:tc>
              <w:tc>
                <w:tcPr>
                  <w:tcW w:w="573" w:type="pct"/>
                  <w:tcBorders>
                    <w:tl2br w:val="nil"/>
                    <w:tr2bl w:val="nil"/>
                  </w:tcBorders>
                  <w:noWrap w:val="0"/>
                  <w:vAlign w:val="center"/>
                </w:tcPr>
                <w:p w14:paraId="67F84BC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噪声</w:t>
                  </w:r>
                </w:p>
              </w:tc>
              <w:tc>
                <w:tcPr>
                  <w:tcW w:w="2228" w:type="pct"/>
                  <w:tcBorders>
                    <w:tl2br w:val="nil"/>
                    <w:tr2bl w:val="nil"/>
                  </w:tcBorders>
                  <w:noWrap w:val="0"/>
                  <w:vAlign w:val="center"/>
                </w:tcPr>
                <w:p w14:paraId="0638EC3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选用低噪声设备，设备基础减振，厂房封闭隔声；车辆减速慢行，不鸣笛。运营期</w:t>
                  </w:r>
                  <w:r>
                    <w:rPr>
                      <w:rFonts w:hint="eastAsia" w:cs="Times New Roman"/>
                      <w:color w:val="auto"/>
                      <w:sz w:val="18"/>
                      <w:szCs w:val="18"/>
                      <w:vertAlign w:val="baseline"/>
                      <w:lang w:val="en-US" w:eastAsia="zh-CN"/>
                    </w:rPr>
                    <w:t>加强对保护目标的监测，当发现噪声对保护目标的影响超过《声环境质量标准》</w:t>
                  </w:r>
                  <w:r>
                    <w:rPr>
                      <w:rFonts w:hint="default" w:ascii="Times New Roman" w:hAnsi="Times New Roman" w:eastAsia="宋体" w:cs="Times New Roman"/>
                      <w:color w:val="auto"/>
                      <w:sz w:val="18"/>
                      <w:szCs w:val="18"/>
                      <w:vertAlign w:val="baseline"/>
                      <w:lang w:val="en-US" w:eastAsia="zh-CN"/>
                    </w:rPr>
                    <w:t>（GB3096-2008）中1类标准限值时应加装隔声屏障。</w:t>
                  </w:r>
                </w:p>
              </w:tc>
              <w:tc>
                <w:tcPr>
                  <w:tcW w:w="462" w:type="pct"/>
                  <w:tcBorders>
                    <w:tl2br w:val="nil"/>
                    <w:tr2bl w:val="nil"/>
                  </w:tcBorders>
                  <w:noWrap w:val="0"/>
                  <w:vAlign w:val="center"/>
                </w:tcPr>
                <w:p w14:paraId="7B15599E">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286F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restart"/>
                  <w:tcBorders>
                    <w:tl2br w:val="nil"/>
                    <w:tr2bl w:val="nil"/>
                  </w:tcBorders>
                  <w:noWrap w:val="0"/>
                  <w:vAlign w:val="center"/>
                </w:tcPr>
                <w:p w14:paraId="6FC395D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固废</w:t>
                  </w:r>
                </w:p>
              </w:tc>
              <w:tc>
                <w:tcPr>
                  <w:tcW w:w="439" w:type="pct"/>
                  <w:tcBorders>
                    <w:tl2br w:val="nil"/>
                    <w:tr2bl w:val="nil"/>
                  </w:tcBorders>
                  <w:noWrap w:val="0"/>
                  <w:vAlign w:val="center"/>
                </w:tcPr>
                <w:p w14:paraId="30B8274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07" w:type="pct"/>
                  <w:tcBorders>
                    <w:tl2br w:val="nil"/>
                    <w:tr2bl w:val="nil"/>
                  </w:tcBorders>
                  <w:noWrap w:val="0"/>
                  <w:vAlign w:val="center"/>
                </w:tcPr>
                <w:p w14:paraId="651BA193">
                  <w:pPr>
                    <w:pStyle w:val="13"/>
                    <w:bidi w:val="0"/>
                    <w:rPr>
                      <w:rFonts w:hint="default" w:ascii="Times New Roman" w:hAnsi="Times New Roman" w:eastAsia="宋体" w:cs="Times New Roman"/>
                      <w:color w:val="auto"/>
                      <w:sz w:val="18"/>
                      <w:szCs w:val="18"/>
                      <w:vertAlign w:val="baseline"/>
                      <w:lang w:val="en-US" w:eastAsia="zh-CN" w:bidi="ar-SA"/>
                    </w:rPr>
                  </w:pPr>
                  <w:r>
                    <w:rPr>
                      <w:rFonts w:hint="eastAsia"/>
                      <w:color w:val="auto"/>
                      <w:lang w:val="en-US" w:eastAsia="zh-CN" w:bidi="ar-SA"/>
                    </w:rPr>
                    <w:t>职工生活</w:t>
                  </w:r>
                </w:p>
              </w:tc>
              <w:tc>
                <w:tcPr>
                  <w:tcW w:w="573" w:type="pct"/>
                  <w:tcBorders>
                    <w:tl2br w:val="nil"/>
                    <w:tr2bl w:val="nil"/>
                  </w:tcBorders>
                  <w:noWrap w:val="0"/>
                  <w:vAlign w:val="center"/>
                </w:tcPr>
                <w:p w14:paraId="40F3BC4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生活垃圾</w:t>
                  </w:r>
                </w:p>
              </w:tc>
              <w:tc>
                <w:tcPr>
                  <w:tcW w:w="2228" w:type="pct"/>
                  <w:tcBorders>
                    <w:tl2br w:val="nil"/>
                    <w:tr2bl w:val="nil"/>
                  </w:tcBorders>
                  <w:noWrap w:val="0"/>
                  <w:vAlign w:val="center"/>
                </w:tcPr>
                <w:p w14:paraId="25E41E00">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cs="Times New Roman"/>
                      <w:color w:val="auto"/>
                      <w:highlight w:val="none"/>
                      <w:lang w:val="en-US" w:eastAsia="zh-CN" w:bidi="ar-SA"/>
                    </w:rPr>
                    <w:t>生活垃圾集中收集，定期交由当地环卫部门统一处理</w:t>
                  </w:r>
                  <w:r>
                    <w:rPr>
                      <w:rFonts w:hint="eastAsia" w:ascii="Times New Roman" w:hAnsi="Times New Roman" w:cs="Times New Roman"/>
                      <w:color w:val="auto"/>
                      <w:highlight w:val="none"/>
                      <w:lang w:val="en-US" w:eastAsia="zh-CN" w:bidi="ar-SA"/>
                    </w:rPr>
                    <w:t>。</w:t>
                  </w:r>
                </w:p>
              </w:tc>
              <w:tc>
                <w:tcPr>
                  <w:tcW w:w="462" w:type="pct"/>
                  <w:tcBorders>
                    <w:tl2br w:val="nil"/>
                    <w:tr2bl w:val="nil"/>
                  </w:tcBorders>
                  <w:noWrap w:val="0"/>
                  <w:vAlign w:val="center"/>
                </w:tcPr>
                <w:p w14:paraId="01FE1D5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7BFF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488" w:type="pct"/>
                  <w:vMerge w:val="continue"/>
                  <w:tcBorders>
                    <w:tl2br w:val="nil"/>
                    <w:tr2bl w:val="nil"/>
                  </w:tcBorders>
                  <w:noWrap w:val="0"/>
                  <w:vAlign w:val="center"/>
                </w:tcPr>
                <w:p w14:paraId="31C8A56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2C30AAF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07" w:type="pct"/>
                  <w:tcBorders>
                    <w:tl2br w:val="nil"/>
                    <w:tr2bl w:val="nil"/>
                  </w:tcBorders>
                  <w:noWrap w:val="0"/>
                  <w:vAlign w:val="center"/>
                </w:tcPr>
                <w:p w14:paraId="3E0A3B03">
                  <w:pPr>
                    <w:pStyle w:val="13"/>
                    <w:bidi w:val="0"/>
                    <w:rPr>
                      <w:rFonts w:hint="eastAsia"/>
                      <w:color w:val="auto"/>
                      <w:lang w:val="en-US" w:eastAsia="zh-CN" w:bidi="ar-SA"/>
                    </w:rPr>
                  </w:pPr>
                  <w:r>
                    <w:rPr>
                      <w:rFonts w:hint="eastAsia"/>
                      <w:color w:val="auto"/>
                      <w:lang w:val="en-US" w:eastAsia="zh-CN" w:bidi="ar-SA"/>
                    </w:rPr>
                    <w:t>沉淀池</w:t>
                  </w:r>
                </w:p>
              </w:tc>
              <w:tc>
                <w:tcPr>
                  <w:tcW w:w="573" w:type="pct"/>
                  <w:tcBorders>
                    <w:tl2br w:val="nil"/>
                    <w:tr2bl w:val="nil"/>
                  </w:tcBorders>
                  <w:noWrap w:val="0"/>
                  <w:vAlign w:val="center"/>
                </w:tcPr>
                <w:p w14:paraId="3273A681">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底泥</w:t>
                  </w:r>
                </w:p>
              </w:tc>
              <w:tc>
                <w:tcPr>
                  <w:tcW w:w="2228" w:type="pct"/>
                  <w:tcBorders>
                    <w:tl2br w:val="nil"/>
                    <w:tr2bl w:val="nil"/>
                  </w:tcBorders>
                  <w:noWrap w:val="0"/>
                  <w:vAlign w:val="center"/>
                </w:tcPr>
                <w:p w14:paraId="47538BE7">
                  <w:pPr>
                    <w:pStyle w:val="13"/>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集中收集后回用于生产。</w:t>
                  </w:r>
                </w:p>
              </w:tc>
              <w:tc>
                <w:tcPr>
                  <w:tcW w:w="462" w:type="pct"/>
                  <w:tcBorders>
                    <w:tl2br w:val="nil"/>
                    <w:tr2bl w:val="nil"/>
                  </w:tcBorders>
                  <w:noWrap w:val="0"/>
                  <w:vAlign w:val="center"/>
                </w:tcPr>
                <w:p w14:paraId="6FEFF302">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553B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trPr>
              <w:tc>
                <w:tcPr>
                  <w:tcW w:w="488" w:type="pct"/>
                  <w:vMerge w:val="continue"/>
                  <w:tcBorders>
                    <w:tl2br w:val="nil"/>
                    <w:tr2bl w:val="nil"/>
                  </w:tcBorders>
                  <w:noWrap w:val="0"/>
                  <w:vAlign w:val="center"/>
                </w:tcPr>
                <w:p w14:paraId="4B375814">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1CA5583D">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07" w:type="pct"/>
                  <w:tcBorders>
                    <w:tl2br w:val="nil"/>
                    <w:tr2bl w:val="nil"/>
                  </w:tcBorders>
                  <w:noWrap w:val="0"/>
                  <w:vAlign w:val="center"/>
                </w:tcPr>
                <w:p w14:paraId="5D1F84DB">
                  <w:pPr>
                    <w:pStyle w:val="13"/>
                    <w:bidi w:val="0"/>
                    <w:rPr>
                      <w:rFonts w:hint="default" w:ascii="Times New Roman" w:hAnsi="Times New Roman" w:eastAsia="宋体" w:cs="Times New Roman"/>
                      <w:color w:val="auto"/>
                      <w:sz w:val="18"/>
                      <w:szCs w:val="18"/>
                      <w:vertAlign w:val="baseline"/>
                      <w:lang w:val="en-US" w:eastAsia="zh-CN" w:bidi="ar-SA"/>
                    </w:rPr>
                  </w:pPr>
                  <w:r>
                    <w:rPr>
                      <w:rFonts w:hint="eastAsia"/>
                      <w:color w:val="auto"/>
                      <w:lang w:val="en-US" w:eastAsia="zh-CN" w:bidi="ar-SA"/>
                    </w:rPr>
                    <w:t>环保治理</w:t>
                  </w:r>
                </w:p>
              </w:tc>
              <w:tc>
                <w:tcPr>
                  <w:tcW w:w="573" w:type="pct"/>
                  <w:tcBorders>
                    <w:tl2br w:val="nil"/>
                    <w:tr2bl w:val="nil"/>
                  </w:tcBorders>
                  <w:noWrap w:val="0"/>
                  <w:vAlign w:val="center"/>
                </w:tcPr>
                <w:p w14:paraId="37AD90C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除尘灰</w:t>
                  </w:r>
                </w:p>
              </w:tc>
              <w:tc>
                <w:tcPr>
                  <w:tcW w:w="2228" w:type="pct"/>
                  <w:tcBorders>
                    <w:tl2br w:val="nil"/>
                    <w:tr2bl w:val="nil"/>
                  </w:tcBorders>
                  <w:noWrap w:val="0"/>
                  <w:vAlign w:val="center"/>
                </w:tcPr>
                <w:p w14:paraId="1ED2A8F7">
                  <w:pPr>
                    <w:pStyle w:val="13"/>
                    <w:bidi w:val="0"/>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cs="Times New Roman"/>
                      <w:color w:val="auto"/>
                      <w:highlight w:val="none"/>
                      <w:lang w:val="en-US" w:eastAsia="zh-CN" w:bidi="ar-SA"/>
                    </w:rPr>
                    <w:t>集中收集后回用于生产</w:t>
                  </w:r>
                  <w:r>
                    <w:rPr>
                      <w:rFonts w:hint="eastAsia" w:ascii="Times New Roman" w:hAnsi="Times New Roman" w:cs="Times New Roman"/>
                      <w:color w:val="auto"/>
                      <w:highlight w:val="none"/>
                      <w:lang w:val="en-US" w:eastAsia="zh-CN" w:bidi="ar-SA"/>
                    </w:rPr>
                    <w:t>。</w:t>
                  </w:r>
                </w:p>
              </w:tc>
              <w:tc>
                <w:tcPr>
                  <w:tcW w:w="462" w:type="pct"/>
                  <w:tcBorders>
                    <w:tl2br w:val="nil"/>
                    <w:tr2bl w:val="nil"/>
                  </w:tcBorders>
                  <w:noWrap w:val="0"/>
                  <w:vAlign w:val="center"/>
                </w:tcPr>
                <w:p w14:paraId="128917CF">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r w14:paraId="39DA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488" w:type="pct"/>
                  <w:vMerge w:val="continue"/>
                  <w:tcBorders>
                    <w:tl2br w:val="nil"/>
                    <w:tr2bl w:val="nil"/>
                  </w:tcBorders>
                  <w:noWrap w:val="0"/>
                  <w:vAlign w:val="center"/>
                </w:tcPr>
                <w:p w14:paraId="32BB9058">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439" w:type="pct"/>
                  <w:tcBorders>
                    <w:tl2br w:val="nil"/>
                    <w:tr2bl w:val="nil"/>
                  </w:tcBorders>
                  <w:noWrap w:val="0"/>
                  <w:vAlign w:val="center"/>
                </w:tcPr>
                <w:p w14:paraId="5136EE8C">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w:t>
                  </w:r>
                </w:p>
              </w:tc>
              <w:tc>
                <w:tcPr>
                  <w:tcW w:w="807" w:type="pct"/>
                  <w:tcBorders>
                    <w:tl2br w:val="nil"/>
                    <w:tr2bl w:val="nil"/>
                  </w:tcBorders>
                  <w:noWrap w:val="0"/>
                  <w:vAlign w:val="center"/>
                </w:tcPr>
                <w:p w14:paraId="645530B0">
                  <w:pPr>
                    <w:pStyle w:val="13"/>
                    <w:bidi w:val="0"/>
                    <w:rPr>
                      <w:rFonts w:hint="default" w:ascii="Times New Roman" w:hAnsi="Times New Roman" w:eastAsia="宋体" w:cs="Times New Roman"/>
                      <w:color w:val="auto"/>
                      <w:sz w:val="18"/>
                      <w:szCs w:val="18"/>
                      <w:vertAlign w:val="baseline"/>
                      <w:lang w:val="en-US" w:eastAsia="zh-CN" w:bidi="ar-SA"/>
                    </w:rPr>
                  </w:pPr>
                  <w:r>
                    <w:rPr>
                      <w:rFonts w:hint="eastAsia"/>
                      <w:color w:val="auto"/>
                      <w:lang w:val="en-US" w:eastAsia="zh-CN" w:bidi="ar-SA"/>
                    </w:rPr>
                    <w:t>设备维修</w:t>
                  </w:r>
                </w:p>
              </w:tc>
              <w:tc>
                <w:tcPr>
                  <w:tcW w:w="573" w:type="pct"/>
                  <w:tcBorders>
                    <w:tl2br w:val="nil"/>
                    <w:tr2bl w:val="nil"/>
                  </w:tcBorders>
                  <w:noWrap w:val="0"/>
                  <w:vAlign w:val="center"/>
                </w:tcPr>
                <w:p w14:paraId="1076F07A">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废润滑油、</w:t>
                  </w:r>
                  <w:r>
                    <w:rPr>
                      <w:rFonts w:hint="default" w:ascii="Times New Roman" w:hAnsi="Times New Roman" w:eastAsia="宋体" w:cs="Times New Roman"/>
                      <w:color w:val="auto"/>
                      <w:sz w:val="18"/>
                      <w:szCs w:val="18"/>
                      <w:vertAlign w:val="baseline"/>
                      <w:lang w:val="en-US" w:eastAsia="zh-CN"/>
                    </w:rPr>
                    <w:t>废油桶</w:t>
                  </w:r>
                </w:p>
              </w:tc>
              <w:tc>
                <w:tcPr>
                  <w:tcW w:w="2228" w:type="pct"/>
                  <w:tcBorders>
                    <w:tl2br w:val="nil"/>
                    <w:tr2bl w:val="nil"/>
                  </w:tcBorders>
                  <w:noWrap w:val="0"/>
                  <w:vAlign w:val="center"/>
                </w:tcPr>
                <w:p w14:paraId="5E181BF6">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集中收集，分类暂存于危废间，定期委托有资质的单位进行处置</w:t>
                  </w:r>
                </w:p>
              </w:tc>
              <w:tc>
                <w:tcPr>
                  <w:tcW w:w="462" w:type="pct"/>
                  <w:tcBorders>
                    <w:tl2br w:val="nil"/>
                    <w:tr2bl w:val="nil"/>
                  </w:tcBorders>
                  <w:noWrap w:val="0"/>
                  <w:vAlign w:val="center"/>
                </w:tcPr>
                <w:p w14:paraId="614FACA8">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间断</w:t>
                  </w:r>
                </w:p>
              </w:tc>
            </w:tr>
          </w:tbl>
          <w:p w14:paraId="6521B195">
            <w:pPr>
              <w:pStyle w:val="13"/>
              <w:bidi w:val="0"/>
              <w:rPr>
                <w:rFonts w:hint="default"/>
                <w:color w:val="auto"/>
                <w:lang w:val="en-US" w:eastAsia="zh-CN"/>
              </w:rPr>
            </w:pPr>
          </w:p>
          <w:p w14:paraId="1BEE1333">
            <w:pPr>
              <w:pStyle w:val="3"/>
              <w:bidi w:val="0"/>
              <w:rPr>
                <w:rFonts w:hint="default"/>
                <w:color w:val="auto"/>
                <w:lang w:val="en-US" w:eastAsia="zh-CN"/>
              </w:rPr>
            </w:pPr>
          </w:p>
          <w:p w14:paraId="73EF62BA">
            <w:pPr>
              <w:pStyle w:val="3"/>
              <w:bidi w:val="0"/>
              <w:rPr>
                <w:rFonts w:hint="default"/>
                <w:color w:val="auto"/>
                <w:lang w:val="en-US" w:eastAsia="zh-CN"/>
              </w:rPr>
            </w:pPr>
          </w:p>
          <w:p w14:paraId="018E0E2C">
            <w:pPr>
              <w:pStyle w:val="3"/>
              <w:bidi w:val="0"/>
              <w:rPr>
                <w:rFonts w:hint="default"/>
                <w:color w:val="auto"/>
                <w:lang w:val="en-US" w:eastAsia="zh-CN"/>
              </w:rPr>
            </w:pPr>
          </w:p>
          <w:p w14:paraId="2D5173E5">
            <w:pPr>
              <w:pStyle w:val="3"/>
              <w:bidi w:val="0"/>
              <w:rPr>
                <w:rFonts w:hint="default"/>
                <w:color w:val="auto"/>
                <w:lang w:val="en-US" w:eastAsia="zh-CN"/>
              </w:rPr>
            </w:pPr>
          </w:p>
          <w:p w14:paraId="5358B6C2">
            <w:pPr>
              <w:pStyle w:val="3"/>
              <w:bidi w:val="0"/>
              <w:rPr>
                <w:rFonts w:hint="default"/>
                <w:color w:val="auto"/>
                <w:lang w:val="en-US" w:eastAsia="zh-CN"/>
              </w:rPr>
            </w:pPr>
          </w:p>
          <w:p w14:paraId="6B151F1F">
            <w:pPr>
              <w:pStyle w:val="3"/>
              <w:bidi w:val="0"/>
              <w:rPr>
                <w:rFonts w:hint="default"/>
                <w:color w:val="auto"/>
                <w:lang w:val="en-US" w:eastAsia="zh-CN"/>
              </w:rPr>
            </w:pPr>
          </w:p>
          <w:p w14:paraId="7A7947CF">
            <w:pPr>
              <w:pStyle w:val="3"/>
              <w:bidi w:val="0"/>
              <w:rPr>
                <w:rFonts w:hint="default"/>
                <w:color w:val="auto"/>
                <w:lang w:val="en-US" w:eastAsia="zh-CN"/>
              </w:rPr>
            </w:pPr>
          </w:p>
          <w:p w14:paraId="5C5C8475">
            <w:pPr>
              <w:pStyle w:val="3"/>
              <w:bidi w:val="0"/>
              <w:rPr>
                <w:rFonts w:hint="default"/>
                <w:color w:val="auto"/>
                <w:lang w:val="en-US" w:eastAsia="zh-CN"/>
              </w:rPr>
            </w:pPr>
          </w:p>
          <w:p w14:paraId="2141C36C">
            <w:pPr>
              <w:pStyle w:val="3"/>
              <w:bidi w:val="0"/>
              <w:rPr>
                <w:rFonts w:hint="default"/>
                <w:color w:val="auto"/>
                <w:lang w:val="en-US" w:eastAsia="zh-CN"/>
              </w:rPr>
            </w:pPr>
          </w:p>
          <w:p w14:paraId="1AF80D69">
            <w:pPr>
              <w:pStyle w:val="3"/>
              <w:bidi w:val="0"/>
              <w:rPr>
                <w:rFonts w:hint="default"/>
                <w:color w:val="auto"/>
                <w:lang w:val="en-US" w:eastAsia="zh-CN"/>
              </w:rPr>
            </w:pPr>
          </w:p>
          <w:p w14:paraId="0E87973A">
            <w:pPr>
              <w:pStyle w:val="3"/>
              <w:bidi w:val="0"/>
              <w:rPr>
                <w:rFonts w:hint="default"/>
                <w:color w:val="auto"/>
                <w:lang w:val="en-US" w:eastAsia="zh-CN"/>
              </w:rPr>
            </w:pPr>
          </w:p>
          <w:p w14:paraId="2E888065">
            <w:pPr>
              <w:pStyle w:val="3"/>
              <w:bidi w:val="0"/>
              <w:rPr>
                <w:rFonts w:hint="default"/>
                <w:color w:val="auto"/>
                <w:lang w:val="en-US" w:eastAsia="zh-CN"/>
              </w:rPr>
            </w:pPr>
          </w:p>
          <w:p w14:paraId="3B17F3C3">
            <w:pPr>
              <w:pStyle w:val="3"/>
              <w:bidi w:val="0"/>
              <w:rPr>
                <w:rFonts w:hint="default"/>
                <w:color w:val="auto"/>
                <w:lang w:val="en-US" w:eastAsia="zh-CN"/>
              </w:rPr>
            </w:pPr>
          </w:p>
          <w:p w14:paraId="19467D2D">
            <w:pPr>
              <w:pStyle w:val="3"/>
              <w:bidi w:val="0"/>
              <w:rPr>
                <w:rFonts w:hint="default"/>
                <w:color w:val="auto"/>
                <w:lang w:val="en-US" w:eastAsia="zh-CN"/>
              </w:rPr>
            </w:pPr>
          </w:p>
          <w:p w14:paraId="55019D03">
            <w:pPr>
              <w:pStyle w:val="3"/>
              <w:bidi w:val="0"/>
              <w:rPr>
                <w:rFonts w:hint="default"/>
                <w:color w:val="auto"/>
                <w:lang w:val="en-US" w:eastAsia="zh-CN"/>
              </w:rPr>
            </w:pPr>
          </w:p>
          <w:p w14:paraId="4D56374B">
            <w:pPr>
              <w:pStyle w:val="3"/>
              <w:bidi w:val="0"/>
              <w:rPr>
                <w:rFonts w:hint="default"/>
                <w:color w:val="auto"/>
                <w:lang w:val="en-US" w:eastAsia="zh-CN"/>
              </w:rPr>
            </w:pPr>
          </w:p>
          <w:p w14:paraId="65DBE1EA">
            <w:pPr>
              <w:pStyle w:val="3"/>
              <w:bidi w:val="0"/>
              <w:rPr>
                <w:rFonts w:hint="default"/>
                <w:color w:val="auto"/>
                <w:lang w:val="en-US" w:eastAsia="zh-CN"/>
              </w:rPr>
            </w:pPr>
          </w:p>
          <w:p w14:paraId="72CDBE92">
            <w:pPr>
              <w:pStyle w:val="3"/>
              <w:bidi w:val="0"/>
              <w:rPr>
                <w:rFonts w:hint="default"/>
                <w:color w:val="auto"/>
                <w:lang w:val="en-US" w:eastAsia="zh-CN"/>
              </w:rPr>
            </w:pPr>
          </w:p>
        </w:tc>
      </w:tr>
      <w:tr w14:paraId="3F6EC0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14:paraId="29D69464">
            <w:pPr>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8161" w:type="dxa"/>
            <w:noWrap w:val="0"/>
            <w:vAlign w:val="top"/>
          </w:tcPr>
          <w:p w14:paraId="4DE15DA7">
            <w:pPr>
              <w:pStyle w:val="4"/>
              <w:bidi w:val="0"/>
              <w:rPr>
                <w:rFonts w:hint="eastAsia"/>
                <w:color w:val="auto"/>
                <w:lang w:val="en-US" w:eastAsia="zh-CN"/>
              </w:rPr>
            </w:pPr>
            <w:r>
              <w:rPr>
                <w:rFonts w:hint="eastAsia"/>
                <w:color w:val="auto"/>
                <w:lang w:val="en-US" w:eastAsia="zh-CN"/>
              </w:rPr>
              <w:t>2.3与项目有关的原有环境污染问题</w:t>
            </w:r>
          </w:p>
          <w:p w14:paraId="19E164EF">
            <w:pPr>
              <w:pStyle w:val="3"/>
              <w:rPr>
                <w:rFonts w:hint="eastAsia"/>
                <w:color w:val="auto"/>
                <w:lang w:val="en-US" w:eastAsia="zh-CN"/>
              </w:rPr>
            </w:pPr>
            <w:r>
              <w:rPr>
                <w:rFonts w:hint="eastAsia"/>
                <w:color w:val="auto"/>
                <w:lang w:val="en-US" w:eastAsia="zh-CN"/>
              </w:rPr>
              <w:t>根据调查，该地块原为承德冀通公路工程有限公司2020年围场县第一批农村道路建设项目山湾子混凝土搅拌站，该项目属于临时项目，在山湾子乡村公路建设完成后，于2020年10月拆除，之后该地块未进行其他生产建设活动，根据现场勘查，该项目虽然拆除，但仍存在与本项目相关的原有环境问题。</w:t>
            </w:r>
          </w:p>
          <w:p w14:paraId="2AE30480">
            <w:pPr>
              <w:pStyle w:val="3"/>
              <w:rPr>
                <w:rFonts w:hint="eastAsia"/>
                <w:color w:val="auto"/>
                <w:lang w:val="en-US" w:eastAsia="zh-CN"/>
              </w:rPr>
            </w:pPr>
            <w:r>
              <w:rPr>
                <w:rFonts w:hint="eastAsia"/>
                <w:color w:val="auto"/>
                <w:lang w:val="en-US" w:eastAsia="zh-CN"/>
              </w:rPr>
              <w:t>（1）历史遗留问题</w:t>
            </w:r>
          </w:p>
          <w:p w14:paraId="141DC5F4">
            <w:pPr>
              <w:pStyle w:val="3"/>
              <w:rPr>
                <w:rFonts w:hint="eastAsia"/>
                <w:color w:val="auto"/>
                <w:lang w:val="en-US" w:eastAsia="zh-CN"/>
              </w:rPr>
            </w:pPr>
            <w:r>
              <w:rPr>
                <w:rFonts w:hint="eastAsia"/>
                <w:color w:val="auto"/>
                <w:lang w:val="en-US" w:eastAsia="zh-CN"/>
              </w:rPr>
              <w:t>①厂区内存在露天堆存物料，大多数为混凝土搅拌用的石子，未采取封闭及抑尘措施。</w:t>
            </w:r>
          </w:p>
          <w:p w14:paraId="20CA3B5F">
            <w:pPr>
              <w:pStyle w:val="3"/>
              <w:rPr>
                <w:rFonts w:hint="default"/>
                <w:color w:val="auto"/>
                <w:lang w:val="en-US" w:eastAsia="zh-CN"/>
              </w:rPr>
            </w:pPr>
            <w:r>
              <w:rPr>
                <w:rFonts w:hint="eastAsia"/>
                <w:color w:val="auto"/>
                <w:lang w:val="en-US" w:eastAsia="zh-CN"/>
              </w:rPr>
              <w:t>②厂区内裸露地面较多，部分裸露土地为沙地，未及时进行苫盖或绿化。</w:t>
            </w:r>
          </w:p>
          <w:p w14:paraId="3085C647">
            <w:pPr>
              <w:pStyle w:val="3"/>
              <w:rPr>
                <w:rFonts w:hint="default"/>
                <w:color w:val="auto"/>
                <w:lang w:val="en-US" w:eastAsia="zh-CN"/>
              </w:rPr>
            </w:pPr>
            <w:r>
              <w:rPr>
                <w:rFonts w:hint="eastAsia"/>
                <w:color w:val="auto"/>
                <w:lang w:val="en-US" w:eastAsia="zh-CN"/>
              </w:rPr>
              <w:t>现场踏勘照片如下所示。</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2"/>
              <w:gridCol w:w="3973"/>
            </w:tblGrid>
            <w:tr w14:paraId="1518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72" w:type="dxa"/>
                </w:tcPr>
                <w:p w14:paraId="43D3AE3B">
                  <w:pPr>
                    <w:pStyle w:val="13"/>
                    <w:bidi w:val="0"/>
                    <w:rPr>
                      <w:rFonts w:hint="eastAsia"/>
                      <w:color w:val="auto"/>
                      <w:lang w:val="en-US" w:eastAsia="zh-CN" w:bidi="ar-SA"/>
                    </w:rPr>
                  </w:pPr>
                  <w:r>
                    <w:rPr>
                      <w:rFonts w:hint="eastAsia"/>
                      <w:color w:val="auto"/>
                      <w:lang w:val="en-US" w:eastAsia="zh-CN" w:bidi="ar-SA"/>
                    </w:rPr>
                    <w:drawing>
                      <wp:inline distT="0" distB="0" distL="114300" distR="114300">
                        <wp:extent cx="2362835" cy="1772285"/>
                        <wp:effectExtent l="0" t="0" r="18415" b="18415"/>
                        <wp:docPr id="13" name="图片 13" descr="0867fee13d3aa4e443f30ae7585f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867fee13d3aa4e443f30ae7585f4d5"/>
                                <pic:cNvPicPr>
                                  <a:picLocks noChangeAspect="1"/>
                                </pic:cNvPicPr>
                              </pic:nvPicPr>
                              <pic:blipFill>
                                <a:blip r:embed="rId18"/>
                                <a:stretch>
                                  <a:fillRect/>
                                </a:stretch>
                              </pic:blipFill>
                              <pic:spPr>
                                <a:xfrm>
                                  <a:off x="0" y="0"/>
                                  <a:ext cx="2362835" cy="1772285"/>
                                </a:xfrm>
                                <a:prstGeom prst="rect">
                                  <a:avLst/>
                                </a:prstGeom>
                              </pic:spPr>
                            </pic:pic>
                          </a:graphicData>
                        </a:graphic>
                      </wp:inline>
                    </w:drawing>
                  </w:r>
                </w:p>
              </w:tc>
              <w:tc>
                <w:tcPr>
                  <w:tcW w:w="3973" w:type="dxa"/>
                </w:tcPr>
                <w:p w14:paraId="18FC5169">
                  <w:pPr>
                    <w:pStyle w:val="13"/>
                    <w:bidi w:val="0"/>
                    <w:rPr>
                      <w:rFonts w:hint="eastAsia"/>
                      <w:color w:val="auto"/>
                      <w:lang w:val="en-US" w:eastAsia="zh-CN" w:bidi="ar-SA"/>
                    </w:rPr>
                  </w:pPr>
                  <w:r>
                    <w:rPr>
                      <w:rFonts w:hint="eastAsia"/>
                      <w:color w:val="auto"/>
                      <w:lang w:val="en-US" w:eastAsia="zh-CN" w:bidi="ar-SA"/>
                    </w:rPr>
                    <w:drawing>
                      <wp:inline distT="0" distB="0" distL="114300" distR="114300">
                        <wp:extent cx="2362835" cy="1772285"/>
                        <wp:effectExtent l="0" t="0" r="18415" b="18415"/>
                        <wp:docPr id="14" name="图片 14" descr="845fe262ed16ab4aa9cc533d790d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45fe262ed16ab4aa9cc533d790d443"/>
                                <pic:cNvPicPr>
                                  <a:picLocks noChangeAspect="1"/>
                                </pic:cNvPicPr>
                              </pic:nvPicPr>
                              <pic:blipFill>
                                <a:blip r:embed="rId19"/>
                                <a:stretch>
                                  <a:fillRect/>
                                </a:stretch>
                              </pic:blipFill>
                              <pic:spPr>
                                <a:xfrm>
                                  <a:off x="0" y="0"/>
                                  <a:ext cx="2362835" cy="1772285"/>
                                </a:xfrm>
                                <a:prstGeom prst="rect">
                                  <a:avLst/>
                                </a:prstGeom>
                              </pic:spPr>
                            </pic:pic>
                          </a:graphicData>
                        </a:graphic>
                      </wp:inline>
                    </w:drawing>
                  </w:r>
                </w:p>
              </w:tc>
            </w:tr>
            <w:tr w14:paraId="3DF9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28E55668">
                  <w:pPr>
                    <w:pStyle w:val="13"/>
                    <w:bidi w:val="0"/>
                    <w:rPr>
                      <w:rFonts w:hint="eastAsia"/>
                      <w:color w:val="auto"/>
                      <w:lang w:val="en-US" w:eastAsia="zh-CN" w:bidi="ar-SA"/>
                    </w:rPr>
                  </w:pPr>
                  <w:r>
                    <w:rPr>
                      <w:rFonts w:hint="eastAsia"/>
                      <w:color w:val="auto"/>
                      <w:lang w:val="en-US" w:eastAsia="zh-CN" w:bidi="ar-SA"/>
                    </w:rPr>
                    <w:drawing>
                      <wp:inline distT="0" distB="0" distL="114300" distR="114300">
                        <wp:extent cx="2463800" cy="1765935"/>
                        <wp:effectExtent l="0" t="0" r="3175" b="5715"/>
                        <wp:docPr id="15" name="图片 15" descr="85137628ed5b73e5f613b9eeda49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5137628ed5b73e5f613b9eeda4932a"/>
                                <pic:cNvPicPr>
                                  <a:picLocks noChangeAspect="1"/>
                                </pic:cNvPicPr>
                              </pic:nvPicPr>
                              <pic:blipFill>
                                <a:blip r:embed="rId20"/>
                                <a:srcRect r="21501"/>
                                <a:stretch>
                                  <a:fillRect/>
                                </a:stretch>
                              </pic:blipFill>
                              <pic:spPr>
                                <a:xfrm>
                                  <a:off x="0" y="0"/>
                                  <a:ext cx="2463800" cy="1765935"/>
                                </a:xfrm>
                                <a:prstGeom prst="rect">
                                  <a:avLst/>
                                </a:prstGeom>
                              </pic:spPr>
                            </pic:pic>
                          </a:graphicData>
                        </a:graphic>
                      </wp:inline>
                    </w:drawing>
                  </w:r>
                </w:p>
              </w:tc>
              <w:tc>
                <w:tcPr>
                  <w:tcW w:w="3973" w:type="dxa"/>
                </w:tcPr>
                <w:p w14:paraId="1A52F9D5">
                  <w:pPr>
                    <w:pStyle w:val="13"/>
                    <w:bidi w:val="0"/>
                    <w:rPr>
                      <w:rFonts w:hint="eastAsia"/>
                      <w:color w:val="auto"/>
                      <w:lang w:val="en-US" w:eastAsia="zh-CN" w:bidi="ar-SA"/>
                    </w:rPr>
                  </w:pPr>
                  <w:r>
                    <w:rPr>
                      <w:rFonts w:hint="eastAsia"/>
                      <w:color w:val="auto"/>
                      <w:lang w:val="en-US" w:eastAsia="zh-CN" w:bidi="ar-SA"/>
                    </w:rPr>
                    <w:drawing>
                      <wp:inline distT="0" distB="0" distL="114300" distR="114300">
                        <wp:extent cx="2362835" cy="1772285"/>
                        <wp:effectExtent l="0" t="0" r="8890" b="8890"/>
                        <wp:docPr id="16" name="图片 16" descr="0867fee13d3aa4e443f30ae7585f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867fee13d3aa4e443f30ae7585f4d5"/>
                                <pic:cNvPicPr>
                                  <a:picLocks noChangeAspect="1"/>
                                </pic:cNvPicPr>
                              </pic:nvPicPr>
                              <pic:blipFill>
                                <a:blip r:embed="rId18"/>
                                <a:stretch>
                                  <a:fillRect/>
                                </a:stretch>
                              </pic:blipFill>
                              <pic:spPr>
                                <a:xfrm>
                                  <a:off x="0" y="0"/>
                                  <a:ext cx="2362835" cy="1772285"/>
                                </a:xfrm>
                                <a:prstGeom prst="rect">
                                  <a:avLst/>
                                </a:prstGeom>
                              </pic:spPr>
                            </pic:pic>
                          </a:graphicData>
                        </a:graphic>
                      </wp:inline>
                    </w:drawing>
                  </w:r>
                </w:p>
              </w:tc>
            </w:tr>
          </w:tbl>
          <w:p w14:paraId="14BB9B48">
            <w:pPr>
              <w:pStyle w:val="3"/>
              <w:bidi w:val="0"/>
              <w:rPr>
                <w:rFonts w:hint="eastAsia"/>
                <w:color w:val="auto"/>
                <w:lang w:val="en-US" w:eastAsia="zh-CN"/>
              </w:rPr>
            </w:pPr>
            <w:r>
              <w:rPr>
                <w:rFonts w:hint="eastAsia"/>
                <w:color w:val="auto"/>
                <w:lang w:val="en-US" w:eastAsia="zh-CN"/>
              </w:rPr>
              <w:t>（2）历史遗留问题改进措施</w:t>
            </w:r>
          </w:p>
          <w:p w14:paraId="0AA66D57">
            <w:pPr>
              <w:pStyle w:val="3"/>
              <w:rPr>
                <w:rFonts w:hint="default"/>
                <w:color w:val="auto"/>
                <w:lang w:val="en-US" w:eastAsia="zh-CN"/>
              </w:rPr>
            </w:pPr>
            <w:r>
              <w:rPr>
                <w:rFonts w:hint="eastAsia"/>
                <w:color w:val="auto"/>
                <w:lang w:val="en-US" w:eastAsia="zh-CN"/>
              </w:rPr>
              <w:t>①本项目建设完成后，露天堆存物料应堆存至本项目所建的物料储存库内，物料储存库应进行封闭，建设抑尘设施，待本项目运营后，可用于本项目混凝土生产使用，实现物料的综合利用。</w:t>
            </w:r>
          </w:p>
          <w:p w14:paraId="6BAAEB4E">
            <w:pPr>
              <w:pStyle w:val="3"/>
              <w:rPr>
                <w:rFonts w:hint="eastAsia"/>
                <w:color w:val="auto"/>
                <w:lang w:val="en-US" w:eastAsia="zh-CN"/>
              </w:rPr>
            </w:pPr>
            <w:r>
              <w:rPr>
                <w:rFonts w:hint="eastAsia"/>
                <w:color w:val="auto"/>
                <w:lang w:val="en-US" w:eastAsia="zh-CN"/>
              </w:rPr>
              <w:t>②对周边裸露的沙化土地进行治理，易起尘区域进行苫盖，对裸露土地进行绿化，种植一些当地优势物种，采取乔灌草相结合方式对沙化土地进行治理，运营期通过加强管理，对周边植被进行抚育，提高周边的植被覆盖度，减少裸露沙地的面积。</w:t>
            </w:r>
          </w:p>
          <w:p w14:paraId="2D274447">
            <w:pPr>
              <w:pStyle w:val="3"/>
              <w:rPr>
                <w:rFonts w:hint="default"/>
                <w:color w:val="auto"/>
                <w:lang w:val="en-US" w:eastAsia="zh-CN"/>
              </w:rPr>
            </w:pPr>
          </w:p>
        </w:tc>
      </w:tr>
    </w:tbl>
    <w:p w14:paraId="170DEC87">
      <w:pPr>
        <w:jc w:val="left"/>
        <w:rPr>
          <w:rFonts w:ascii="黑体" w:hAnsi="黑体" w:eastAsia="黑体"/>
          <w:snapToGrid w:val="0"/>
          <w:color w:val="auto"/>
          <w:sz w:val="36"/>
          <w:szCs w:val="36"/>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E4A9BBD">
      <w:pPr>
        <w:pStyle w:val="2"/>
        <w:bidi w:val="0"/>
        <w:rPr>
          <w:color w:val="auto"/>
        </w:rPr>
      </w:pPr>
      <w:r>
        <w:rPr>
          <w:rFonts w:hint="eastAsia"/>
          <w:color w:val="auto"/>
        </w:rPr>
        <w:t>三、区域环境质量现状、环境保护目标及评价标准</w:t>
      </w: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53805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8" w:hRule="atLeast"/>
          <w:jc w:val="center"/>
        </w:trPr>
        <w:tc>
          <w:tcPr>
            <w:tcW w:w="800" w:type="dxa"/>
            <w:noWrap w:val="0"/>
            <w:vAlign w:val="center"/>
          </w:tcPr>
          <w:p w14:paraId="26FB9217">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14:paraId="51D72C1C">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33306EBC">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14:paraId="5CB34BA0">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190" w:type="dxa"/>
            <w:noWrap w:val="0"/>
            <w:vAlign w:val="top"/>
          </w:tcPr>
          <w:p w14:paraId="1758ABD1">
            <w:pPr>
              <w:pStyle w:val="4"/>
              <w:bidi w:val="0"/>
              <w:rPr>
                <w:rFonts w:hint="eastAsia"/>
                <w:color w:val="auto"/>
                <w:lang w:val="en-US" w:eastAsia="zh-CN"/>
              </w:rPr>
            </w:pPr>
            <w:r>
              <w:rPr>
                <w:rFonts w:hint="eastAsia"/>
                <w:color w:val="auto"/>
                <w:lang w:val="en-US" w:eastAsia="zh-CN"/>
              </w:rPr>
              <w:t>3.1区域环境质量现状</w:t>
            </w:r>
          </w:p>
          <w:p w14:paraId="6379929D">
            <w:pPr>
              <w:pStyle w:val="5"/>
              <w:bidi w:val="0"/>
              <w:rPr>
                <w:rFonts w:hint="eastAsia"/>
                <w:color w:val="auto"/>
                <w:lang w:val="en-US" w:eastAsia="zh-CN"/>
              </w:rPr>
            </w:pPr>
            <w:r>
              <w:rPr>
                <w:rFonts w:hint="eastAsia"/>
                <w:color w:val="auto"/>
                <w:lang w:val="en-US" w:eastAsia="zh-CN"/>
              </w:rPr>
              <w:t>3.1.</w:t>
            </w:r>
            <w:r>
              <w:rPr>
                <w:rFonts w:hint="default"/>
                <w:color w:val="auto"/>
                <w:lang w:eastAsia="zh-CN"/>
              </w:rPr>
              <w:t>1</w:t>
            </w:r>
            <w:r>
              <w:rPr>
                <w:rFonts w:hint="eastAsia"/>
                <w:color w:val="auto"/>
                <w:lang w:val="en-US" w:eastAsia="zh-CN"/>
              </w:rPr>
              <w:t>环境空气质量现状</w:t>
            </w:r>
          </w:p>
          <w:p w14:paraId="5D5E12C9">
            <w:pPr>
              <w:pStyle w:val="3"/>
              <w:bidi w:val="0"/>
              <w:rPr>
                <w:color w:val="auto"/>
              </w:rPr>
            </w:pPr>
            <w:r>
              <w:rPr>
                <w:rFonts w:hint="eastAsia"/>
                <w:color w:val="auto"/>
              </w:rPr>
              <w:t>（</w:t>
            </w:r>
            <w:r>
              <w:rPr>
                <w:color w:val="auto"/>
              </w:rPr>
              <w:t>1</w:t>
            </w:r>
            <w:r>
              <w:rPr>
                <w:rFonts w:hint="eastAsia"/>
                <w:color w:val="auto"/>
              </w:rPr>
              <w:t>）大气污染物基本项目环境空气质量现状</w:t>
            </w:r>
          </w:p>
          <w:p w14:paraId="23EC690B">
            <w:pPr>
              <w:pStyle w:val="3"/>
              <w:bidi w:val="0"/>
              <w:rPr>
                <w:color w:val="auto"/>
              </w:rPr>
            </w:pPr>
            <w:r>
              <w:rPr>
                <w:rFonts w:hint="eastAsia"/>
                <w:color w:val="auto"/>
              </w:rPr>
              <w:t>项目所在区域环境空气质量执行《环境空气质量标准》（</w:t>
            </w:r>
            <w:r>
              <w:rPr>
                <w:color w:val="auto"/>
              </w:rPr>
              <w:t>GB3095-2012</w:t>
            </w:r>
            <w:r>
              <w:rPr>
                <w:rFonts w:hint="eastAsia"/>
                <w:color w:val="auto"/>
              </w:rPr>
              <w:t>）及其修改单中二级标准要求。</w:t>
            </w:r>
          </w:p>
          <w:p w14:paraId="7D0381E2">
            <w:pPr>
              <w:pStyle w:val="3"/>
              <w:bidi w:val="0"/>
              <w:rPr>
                <w:color w:val="auto"/>
              </w:rPr>
            </w:pPr>
            <w:r>
              <w:rPr>
                <w:rFonts w:hint="eastAsia"/>
                <w:color w:val="auto"/>
              </w:rPr>
              <w:t>本次评价</w:t>
            </w:r>
            <w:r>
              <w:rPr>
                <w:color w:val="auto"/>
              </w:rPr>
              <w:t>引用</w:t>
            </w:r>
            <w:r>
              <w:rPr>
                <w:rFonts w:hint="eastAsia"/>
                <w:color w:val="auto"/>
              </w:rPr>
              <w:t>《关于</w:t>
            </w:r>
            <w:r>
              <w:rPr>
                <w:color w:val="auto"/>
              </w:rPr>
              <w:t>2023</w:t>
            </w:r>
            <w:r>
              <w:rPr>
                <w:rFonts w:hint="eastAsia"/>
                <w:color w:val="auto"/>
              </w:rPr>
              <w:t>年</w:t>
            </w:r>
            <w:r>
              <w:rPr>
                <w:color w:val="auto"/>
              </w:rPr>
              <w:t>12</w:t>
            </w:r>
            <w:r>
              <w:rPr>
                <w:rFonts w:hint="eastAsia"/>
                <w:color w:val="auto"/>
              </w:rPr>
              <w:t>月份全市空气质量预警监测结果的通报》（承气领办〔</w:t>
            </w:r>
            <w:r>
              <w:rPr>
                <w:color w:val="auto"/>
              </w:rPr>
              <w:t>2024</w:t>
            </w:r>
            <w:r>
              <w:rPr>
                <w:rFonts w:hint="eastAsia"/>
                <w:color w:val="auto"/>
              </w:rPr>
              <w:t>〕</w:t>
            </w:r>
            <w:r>
              <w:rPr>
                <w:color w:val="auto"/>
              </w:rPr>
              <w:t>12</w:t>
            </w:r>
            <w:r>
              <w:rPr>
                <w:rFonts w:hint="eastAsia"/>
                <w:color w:val="auto"/>
              </w:rPr>
              <w:t>号）</w:t>
            </w:r>
            <w:r>
              <w:rPr>
                <w:color w:val="auto"/>
              </w:rPr>
              <w:t>中</w:t>
            </w:r>
            <w:r>
              <w:rPr>
                <w:rFonts w:hint="eastAsia"/>
                <w:color w:val="auto"/>
              </w:rPr>
              <w:t>围场满族蒙古族自治县环境空气大气</w:t>
            </w:r>
            <w:r>
              <w:rPr>
                <w:color w:val="auto"/>
              </w:rPr>
              <w:t>污染物</w:t>
            </w:r>
            <w:r>
              <w:rPr>
                <w:rFonts w:hint="eastAsia"/>
                <w:color w:val="auto"/>
              </w:rPr>
              <w:t>基本项目</w:t>
            </w:r>
            <w:r>
              <w:rPr>
                <w:color w:val="auto"/>
              </w:rPr>
              <w:t>中的PM</w:t>
            </w:r>
            <w:r>
              <w:rPr>
                <w:color w:val="auto"/>
                <w:vertAlign w:val="subscript"/>
              </w:rPr>
              <w:t>2.5</w:t>
            </w:r>
            <w:r>
              <w:rPr>
                <w:color w:val="auto"/>
              </w:rPr>
              <w:t>、PM</w:t>
            </w:r>
            <w:r>
              <w:rPr>
                <w:color w:val="auto"/>
                <w:vertAlign w:val="subscript"/>
              </w:rPr>
              <w:t>10</w:t>
            </w:r>
            <w:r>
              <w:rPr>
                <w:color w:val="auto"/>
              </w:rPr>
              <w:t>、SO</w:t>
            </w:r>
            <w:r>
              <w:rPr>
                <w:color w:val="auto"/>
                <w:vertAlign w:val="subscript"/>
              </w:rPr>
              <w:t>2</w:t>
            </w:r>
            <w:r>
              <w:rPr>
                <w:color w:val="auto"/>
              </w:rPr>
              <w:t>、CO、O</w:t>
            </w:r>
            <w:r>
              <w:rPr>
                <w:color w:val="auto"/>
                <w:vertAlign w:val="subscript"/>
              </w:rPr>
              <w:t>3</w:t>
            </w:r>
            <w:r>
              <w:rPr>
                <w:color w:val="auto"/>
              </w:rPr>
              <w:t>、NO</w:t>
            </w:r>
            <w:r>
              <w:rPr>
                <w:color w:val="auto"/>
                <w:vertAlign w:val="subscript"/>
              </w:rPr>
              <w:t>2</w:t>
            </w:r>
            <w:r>
              <w:rPr>
                <w:color w:val="auto"/>
              </w:rPr>
              <w:t>现状监测统计资料，来说明建设项目拟建地区的环境空气质量现状，结果见</w:t>
            </w:r>
            <w:r>
              <w:rPr>
                <w:rFonts w:hint="eastAsia"/>
                <w:color w:val="auto"/>
              </w:rPr>
              <w:t>下</w:t>
            </w:r>
            <w:r>
              <w:rPr>
                <w:color w:val="auto"/>
              </w:rPr>
              <w:t>表。</w:t>
            </w:r>
          </w:p>
          <w:p w14:paraId="0A9AA547">
            <w:pPr>
              <w:pStyle w:val="7"/>
              <w:numPr>
                <w:ilvl w:val="0"/>
                <w:numId w:val="5"/>
              </w:numPr>
              <w:bidi w:val="0"/>
              <w:rPr>
                <w:color w:val="auto"/>
              </w:rPr>
            </w:pPr>
            <w:r>
              <w:rPr>
                <w:rFonts w:hint="eastAsia"/>
                <w:color w:val="auto"/>
              </w:rPr>
              <w:t>20</w:t>
            </w:r>
            <w:r>
              <w:rPr>
                <w:color w:val="auto"/>
              </w:rPr>
              <w:t>23</w:t>
            </w:r>
            <w:r>
              <w:rPr>
                <w:rFonts w:hint="eastAsia"/>
                <w:color w:val="auto"/>
              </w:rPr>
              <w:t>年围场满族蒙古族自治县环境空气质量监测结果</w:t>
            </w:r>
          </w:p>
          <w:tbl>
            <w:tblPr>
              <w:tblStyle w:val="9"/>
              <w:tblW w:w="7904" w:type="dxa"/>
              <w:jc w:val="center"/>
              <w:tblLayout w:type="fixed"/>
              <w:tblCellMar>
                <w:top w:w="0" w:type="dxa"/>
                <w:left w:w="108" w:type="dxa"/>
                <w:bottom w:w="0" w:type="dxa"/>
                <w:right w:w="108" w:type="dxa"/>
              </w:tblCellMar>
            </w:tblPr>
            <w:tblGrid>
              <w:gridCol w:w="890"/>
              <w:gridCol w:w="1314"/>
              <w:gridCol w:w="755"/>
              <w:gridCol w:w="755"/>
              <w:gridCol w:w="755"/>
              <w:gridCol w:w="755"/>
              <w:gridCol w:w="755"/>
              <w:gridCol w:w="764"/>
              <w:gridCol w:w="1161"/>
            </w:tblGrid>
            <w:tr w14:paraId="4E5CA517">
              <w:tblPrEx>
                <w:tblCellMar>
                  <w:top w:w="0" w:type="dxa"/>
                  <w:left w:w="108" w:type="dxa"/>
                  <w:bottom w:w="0" w:type="dxa"/>
                  <w:right w:w="108" w:type="dxa"/>
                </w:tblCellMar>
              </w:tblPrEx>
              <w:trPr>
                <w:cantSplit/>
                <w:trHeight w:val="340" w:hRule="atLeast"/>
                <w:jc w:val="center"/>
              </w:trPr>
              <w:tc>
                <w:tcPr>
                  <w:tcW w:w="890" w:type="dxa"/>
                  <w:vMerge w:val="restart"/>
                  <w:tcBorders>
                    <w:top w:val="single" w:color="auto" w:sz="4" w:space="0"/>
                    <w:left w:val="single" w:color="auto" w:sz="4" w:space="0"/>
                    <w:bottom w:val="single" w:color="auto" w:sz="4" w:space="0"/>
                    <w:right w:val="single" w:color="auto" w:sz="4" w:space="0"/>
                  </w:tcBorders>
                  <w:vAlign w:val="center"/>
                </w:tcPr>
                <w:p w14:paraId="69C3571A">
                  <w:pPr>
                    <w:pStyle w:val="13"/>
                    <w:bidi w:val="0"/>
                    <w:rPr>
                      <w:color w:val="auto"/>
                    </w:rPr>
                  </w:pPr>
                  <w:r>
                    <w:rPr>
                      <w:color w:val="auto"/>
                    </w:rPr>
                    <w:t>县区</w:t>
                  </w:r>
                </w:p>
              </w:tc>
              <w:tc>
                <w:tcPr>
                  <w:tcW w:w="1314" w:type="dxa"/>
                  <w:vMerge w:val="restart"/>
                  <w:tcBorders>
                    <w:top w:val="single" w:color="auto" w:sz="4" w:space="0"/>
                    <w:left w:val="nil"/>
                    <w:bottom w:val="single" w:color="auto" w:sz="4" w:space="0"/>
                    <w:right w:val="single" w:color="auto" w:sz="4" w:space="0"/>
                  </w:tcBorders>
                  <w:vAlign w:val="center"/>
                </w:tcPr>
                <w:p w14:paraId="05F17723">
                  <w:pPr>
                    <w:pStyle w:val="13"/>
                    <w:bidi w:val="0"/>
                    <w:rPr>
                      <w:color w:val="auto"/>
                    </w:rPr>
                  </w:pPr>
                  <w:r>
                    <w:rPr>
                      <w:color w:val="auto"/>
                    </w:rPr>
                    <w:t>环境空气质量综合指数</w:t>
                  </w:r>
                </w:p>
              </w:tc>
              <w:tc>
                <w:tcPr>
                  <w:tcW w:w="4539" w:type="dxa"/>
                  <w:gridSpan w:val="6"/>
                  <w:tcBorders>
                    <w:top w:val="single" w:color="auto" w:sz="4" w:space="0"/>
                    <w:left w:val="nil"/>
                    <w:bottom w:val="single" w:color="auto" w:sz="4" w:space="0"/>
                    <w:right w:val="single" w:color="auto" w:sz="4" w:space="0"/>
                  </w:tcBorders>
                  <w:vAlign w:val="center"/>
                </w:tcPr>
                <w:p w14:paraId="1B742267">
                  <w:pPr>
                    <w:pStyle w:val="13"/>
                    <w:bidi w:val="0"/>
                    <w:rPr>
                      <w:color w:val="auto"/>
                    </w:rPr>
                  </w:pPr>
                  <w:r>
                    <w:rPr>
                      <w:color w:val="auto"/>
                    </w:rPr>
                    <w:t>各污染物浓度</w:t>
                  </w:r>
                </w:p>
              </w:tc>
              <w:tc>
                <w:tcPr>
                  <w:tcW w:w="1161" w:type="dxa"/>
                  <w:vMerge w:val="restart"/>
                  <w:tcBorders>
                    <w:top w:val="single" w:color="auto" w:sz="4" w:space="0"/>
                    <w:left w:val="nil"/>
                    <w:right w:val="single" w:color="auto" w:sz="4" w:space="0"/>
                  </w:tcBorders>
                  <w:vAlign w:val="center"/>
                </w:tcPr>
                <w:p w14:paraId="51589518">
                  <w:pPr>
                    <w:pStyle w:val="13"/>
                    <w:bidi w:val="0"/>
                    <w:rPr>
                      <w:color w:val="auto"/>
                    </w:rPr>
                  </w:pPr>
                  <w:r>
                    <w:rPr>
                      <w:color w:val="auto"/>
                    </w:rPr>
                    <w:t>首要污染物</w:t>
                  </w:r>
                </w:p>
              </w:tc>
            </w:tr>
            <w:tr w14:paraId="0B83E8EE">
              <w:tblPrEx>
                <w:tblCellMar>
                  <w:top w:w="0" w:type="dxa"/>
                  <w:left w:w="108" w:type="dxa"/>
                  <w:bottom w:w="0" w:type="dxa"/>
                  <w:right w:w="108" w:type="dxa"/>
                </w:tblCellMar>
              </w:tblPrEx>
              <w:trPr>
                <w:cantSplit/>
                <w:trHeight w:val="372" w:hRule="atLeast"/>
                <w:jc w:val="center"/>
              </w:trPr>
              <w:tc>
                <w:tcPr>
                  <w:tcW w:w="890" w:type="dxa"/>
                  <w:vMerge w:val="continue"/>
                  <w:tcBorders>
                    <w:top w:val="single" w:color="auto" w:sz="4" w:space="0"/>
                    <w:left w:val="single" w:color="auto" w:sz="4" w:space="0"/>
                    <w:bottom w:val="single" w:color="auto" w:sz="4" w:space="0"/>
                    <w:right w:val="single" w:color="auto" w:sz="4" w:space="0"/>
                  </w:tcBorders>
                  <w:vAlign w:val="center"/>
                </w:tcPr>
                <w:p w14:paraId="5336485C">
                  <w:pPr>
                    <w:pStyle w:val="13"/>
                    <w:bidi w:val="0"/>
                    <w:rPr>
                      <w:color w:val="auto"/>
                    </w:rPr>
                  </w:pPr>
                </w:p>
              </w:tc>
              <w:tc>
                <w:tcPr>
                  <w:tcW w:w="1314" w:type="dxa"/>
                  <w:vMerge w:val="continue"/>
                  <w:tcBorders>
                    <w:top w:val="single" w:color="auto" w:sz="4" w:space="0"/>
                    <w:left w:val="nil"/>
                    <w:bottom w:val="single" w:color="auto" w:sz="4" w:space="0"/>
                    <w:right w:val="single" w:color="auto" w:sz="4" w:space="0"/>
                  </w:tcBorders>
                  <w:vAlign w:val="center"/>
                </w:tcPr>
                <w:p w14:paraId="6482C590">
                  <w:pPr>
                    <w:pStyle w:val="13"/>
                    <w:bidi w:val="0"/>
                    <w:rPr>
                      <w:color w:val="auto"/>
                    </w:rPr>
                  </w:pPr>
                </w:p>
              </w:tc>
              <w:tc>
                <w:tcPr>
                  <w:tcW w:w="755" w:type="dxa"/>
                  <w:tcBorders>
                    <w:top w:val="single" w:color="auto" w:sz="4" w:space="0"/>
                    <w:left w:val="nil"/>
                    <w:bottom w:val="single" w:color="auto" w:sz="4" w:space="0"/>
                    <w:right w:val="single" w:color="auto" w:sz="4" w:space="0"/>
                  </w:tcBorders>
                  <w:vAlign w:val="center"/>
                </w:tcPr>
                <w:p w14:paraId="07E224D8">
                  <w:pPr>
                    <w:pStyle w:val="13"/>
                    <w:bidi w:val="0"/>
                    <w:rPr>
                      <w:color w:val="auto"/>
                    </w:rPr>
                  </w:pPr>
                  <w:r>
                    <w:rPr>
                      <w:color w:val="auto"/>
                    </w:rPr>
                    <w:t>PM</w:t>
                  </w:r>
                  <w:r>
                    <w:rPr>
                      <w:color w:val="auto"/>
                      <w:vertAlign w:val="subscript"/>
                    </w:rPr>
                    <w:t>2.5</w:t>
                  </w:r>
                </w:p>
              </w:tc>
              <w:tc>
                <w:tcPr>
                  <w:tcW w:w="755" w:type="dxa"/>
                  <w:tcBorders>
                    <w:top w:val="single" w:color="auto" w:sz="4" w:space="0"/>
                    <w:left w:val="nil"/>
                    <w:bottom w:val="single" w:color="auto" w:sz="4" w:space="0"/>
                    <w:right w:val="single" w:color="auto" w:sz="4" w:space="0"/>
                  </w:tcBorders>
                  <w:vAlign w:val="center"/>
                </w:tcPr>
                <w:p w14:paraId="09AC2BCB">
                  <w:pPr>
                    <w:pStyle w:val="13"/>
                    <w:bidi w:val="0"/>
                    <w:rPr>
                      <w:color w:val="auto"/>
                    </w:rPr>
                  </w:pPr>
                  <w:r>
                    <w:rPr>
                      <w:color w:val="auto"/>
                    </w:rPr>
                    <w:t>PM</w:t>
                  </w:r>
                  <w:r>
                    <w:rPr>
                      <w:color w:val="auto"/>
                      <w:vertAlign w:val="subscript"/>
                    </w:rPr>
                    <w:t>10</w:t>
                  </w:r>
                </w:p>
              </w:tc>
              <w:tc>
                <w:tcPr>
                  <w:tcW w:w="755" w:type="dxa"/>
                  <w:tcBorders>
                    <w:top w:val="single" w:color="auto" w:sz="4" w:space="0"/>
                    <w:left w:val="nil"/>
                    <w:bottom w:val="single" w:color="auto" w:sz="4" w:space="0"/>
                    <w:right w:val="single" w:color="auto" w:sz="4" w:space="0"/>
                  </w:tcBorders>
                  <w:vAlign w:val="center"/>
                </w:tcPr>
                <w:p w14:paraId="2D18BC80">
                  <w:pPr>
                    <w:pStyle w:val="13"/>
                    <w:bidi w:val="0"/>
                    <w:rPr>
                      <w:color w:val="auto"/>
                    </w:rPr>
                  </w:pPr>
                  <w:r>
                    <w:rPr>
                      <w:color w:val="auto"/>
                    </w:rPr>
                    <w:t>SO</w:t>
                  </w:r>
                  <w:r>
                    <w:rPr>
                      <w:color w:val="auto"/>
                      <w:vertAlign w:val="subscript"/>
                    </w:rPr>
                    <w:t>2</w:t>
                  </w:r>
                </w:p>
              </w:tc>
              <w:tc>
                <w:tcPr>
                  <w:tcW w:w="755" w:type="dxa"/>
                  <w:tcBorders>
                    <w:top w:val="single" w:color="auto" w:sz="4" w:space="0"/>
                    <w:left w:val="nil"/>
                    <w:bottom w:val="single" w:color="auto" w:sz="4" w:space="0"/>
                    <w:right w:val="single" w:color="auto" w:sz="4" w:space="0"/>
                  </w:tcBorders>
                  <w:vAlign w:val="center"/>
                </w:tcPr>
                <w:p w14:paraId="2904455B">
                  <w:pPr>
                    <w:pStyle w:val="13"/>
                    <w:bidi w:val="0"/>
                    <w:rPr>
                      <w:color w:val="auto"/>
                    </w:rPr>
                  </w:pPr>
                  <w:r>
                    <w:rPr>
                      <w:color w:val="auto"/>
                    </w:rPr>
                    <w:t>CO</w:t>
                  </w:r>
                </w:p>
              </w:tc>
              <w:tc>
                <w:tcPr>
                  <w:tcW w:w="755" w:type="dxa"/>
                  <w:tcBorders>
                    <w:top w:val="single" w:color="auto" w:sz="4" w:space="0"/>
                    <w:left w:val="nil"/>
                    <w:bottom w:val="single" w:color="auto" w:sz="4" w:space="0"/>
                    <w:right w:val="single" w:color="auto" w:sz="4" w:space="0"/>
                  </w:tcBorders>
                  <w:vAlign w:val="center"/>
                </w:tcPr>
                <w:p w14:paraId="23E57925">
                  <w:pPr>
                    <w:pStyle w:val="13"/>
                    <w:bidi w:val="0"/>
                    <w:rPr>
                      <w:color w:val="auto"/>
                    </w:rPr>
                  </w:pPr>
                  <w:r>
                    <w:rPr>
                      <w:color w:val="auto"/>
                    </w:rPr>
                    <w:t>O</w:t>
                  </w:r>
                  <w:r>
                    <w:rPr>
                      <w:color w:val="auto"/>
                      <w:vertAlign w:val="subscript"/>
                    </w:rPr>
                    <w:t>3</w:t>
                  </w:r>
                </w:p>
              </w:tc>
              <w:tc>
                <w:tcPr>
                  <w:tcW w:w="764" w:type="dxa"/>
                  <w:tcBorders>
                    <w:top w:val="single" w:color="auto" w:sz="4" w:space="0"/>
                    <w:left w:val="nil"/>
                    <w:bottom w:val="single" w:color="auto" w:sz="4" w:space="0"/>
                    <w:right w:val="single" w:color="auto" w:sz="4" w:space="0"/>
                  </w:tcBorders>
                  <w:vAlign w:val="center"/>
                </w:tcPr>
                <w:p w14:paraId="3565460D">
                  <w:pPr>
                    <w:pStyle w:val="13"/>
                    <w:bidi w:val="0"/>
                    <w:rPr>
                      <w:color w:val="auto"/>
                    </w:rPr>
                  </w:pPr>
                  <w:r>
                    <w:rPr>
                      <w:color w:val="auto"/>
                    </w:rPr>
                    <w:t>NO</w:t>
                  </w:r>
                  <w:r>
                    <w:rPr>
                      <w:color w:val="auto"/>
                      <w:vertAlign w:val="subscript"/>
                    </w:rPr>
                    <w:t>2</w:t>
                  </w:r>
                </w:p>
              </w:tc>
              <w:tc>
                <w:tcPr>
                  <w:tcW w:w="1161" w:type="dxa"/>
                  <w:vMerge w:val="continue"/>
                  <w:tcBorders>
                    <w:left w:val="nil"/>
                    <w:bottom w:val="single" w:color="auto" w:sz="4" w:space="0"/>
                    <w:right w:val="single" w:color="auto" w:sz="4" w:space="0"/>
                  </w:tcBorders>
                  <w:vAlign w:val="center"/>
                </w:tcPr>
                <w:p w14:paraId="093D30C0">
                  <w:pPr>
                    <w:pStyle w:val="13"/>
                    <w:bidi w:val="0"/>
                    <w:rPr>
                      <w:color w:val="auto"/>
                    </w:rPr>
                  </w:pPr>
                </w:p>
              </w:tc>
            </w:tr>
            <w:tr w14:paraId="1FC29D9A">
              <w:tblPrEx>
                <w:tblCellMar>
                  <w:top w:w="0" w:type="dxa"/>
                  <w:left w:w="108" w:type="dxa"/>
                  <w:bottom w:w="0" w:type="dxa"/>
                  <w:right w:w="108" w:type="dxa"/>
                </w:tblCellMar>
              </w:tblPrEx>
              <w:trPr>
                <w:cantSplit/>
                <w:trHeight w:val="288" w:hRule="atLeast"/>
                <w:jc w:val="center"/>
              </w:trPr>
              <w:tc>
                <w:tcPr>
                  <w:tcW w:w="890" w:type="dxa"/>
                  <w:tcBorders>
                    <w:top w:val="single" w:color="auto" w:sz="4" w:space="0"/>
                    <w:left w:val="single" w:color="auto" w:sz="4" w:space="0"/>
                    <w:bottom w:val="single" w:color="auto" w:sz="4" w:space="0"/>
                    <w:right w:val="single" w:color="auto" w:sz="4" w:space="0"/>
                  </w:tcBorders>
                  <w:vAlign w:val="center"/>
                </w:tcPr>
                <w:p w14:paraId="5E8BA842">
                  <w:pPr>
                    <w:pStyle w:val="13"/>
                    <w:bidi w:val="0"/>
                    <w:rPr>
                      <w:color w:val="auto"/>
                    </w:rPr>
                  </w:pPr>
                  <w:r>
                    <w:rPr>
                      <w:rFonts w:hint="eastAsia"/>
                      <w:color w:val="auto"/>
                    </w:rPr>
                    <w:t>围场县</w:t>
                  </w:r>
                </w:p>
              </w:tc>
              <w:tc>
                <w:tcPr>
                  <w:tcW w:w="1314" w:type="dxa"/>
                  <w:tcBorders>
                    <w:top w:val="single" w:color="auto" w:sz="4" w:space="0"/>
                    <w:left w:val="nil"/>
                    <w:bottom w:val="single" w:color="auto" w:sz="4" w:space="0"/>
                    <w:right w:val="single" w:color="auto" w:sz="4" w:space="0"/>
                  </w:tcBorders>
                  <w:vAlign w:val="center"/>
                </w:tcPr>
                <w:p w14:paraId="2EC2D5DA">
                  <w:pPr>
                    <w:pStyle w:val="13"/>
                    <w:bidi w:val="0"/>
                    <w:rPr>
                      <w:color w:val="auto"/>
                    </w:rPr>
                  </w:pPr>
                  <w:r>
                    <w:rPr>
                      <w:color w:val="auto"/>
                    </w:rPr>
                    <w:t>2.82</w:t>
                  </w:r>
                </w:p>
              </w:tc>
              <w:tc>
                <w:tcPr>
                  <w:tcW w:w="755" w:type="dxa"/>
                  <w:tcBorders>
                    <w:top w:val="single" w:color="auto" w:sz="4" w:space="0"/>
                    <w:left w:val="nil"/>
                    <w:bottom w:val="single" w:color="auto" w:sz="4" w:space="0"/>
                    <w:right w:val="single" w:color="auto" w:sz="4" w:space="0"/>
                  </w:tcBorders>
                  <w:vAlign w:val="center"/>
                </w:tcPr>
                <w:p w14:paraId="0392D8ED">
                  <w:pPr>
                    <w:pStyle w:val="13"/>
                    <w:bidi w:val="0"/>
                    <w:rPr>
                      <w:color w:val="auto"/>
                    </w:rPr>
                  </w:pPr>
                  <w:r>
                    <w:rPr>
                      <w:rFonts w:hint="eastAsia"/>
                      <w:color w:val="auto"/>
                    </w:rPr>
                    <w:t>1</w:t>
                  </w:r>
                  <w:r>
                    <w:rPr>
                      <w:color w:val="auto"/>
                    </w:rPr>
                    <w:t>8</w:t>
                  </w:r>
                </w:p>
              </w:tc>
              <w:tc>
                <w:tcPr>
                  <w:tcW w:w="755" w:type="dxa"/>
                  <w:tcBorders>
                    <w:top w:val="single" w:color="auto" w:sz="4" w:space="0"/>
                    <w:left w:val="nil"/>
                    <w:bottom w:val="single" w:color="auto" w:sz="4" w:space="0"/>
                    <w:right w:val="single" w:color="auto" w:sz="4" w:space="0"/>
                  </w:tcBorders>
                  <w:vAlign w:val="center"/>
                </w:tcPr>
                <w:p w14:paraId="3398AF93">
                  <w:pPr>
                    <w:pStyle w:val="13"/>
                    <w:bidi w:val="0"/>
                    <w:rPr>
                      <w:color w:val="auto"/>
                    </w:rPr>
                  </w:pPr>
                  <w:r>
                    <w:rPr>
                      <w:rFonts w:hint="eastAsia"/>
                      <w:color w:val="auto"/>
                    </w:rPr>
                    <w:t>4</w:t>
                  </w:r>
                  <w:r>
                    <w:rPr>
                      <w:color w:val="auto"/>
                    </w:rPr>
                    <w:t>1</w:t>
                  </w:r>
                </w:p>
              </w:tc>
              <w:tc>
                <w:tcPr>
                  <w:tcW w:w="755" w:type="dxa"/>
                  <w:tcBorders>
                    <w:top w:val="single" w:color="auto" w:sz="4" w:space="0"/>
                    <w:left w:val="nil"/>
                    <w:bottom w:val="single" w:color="auto" w:sz="4" w:space="0"/>
                    <w:right w:val="single" w:color="auto" w:sz="4" w:space="0"/>
                  </w:tcBorders>
                  <w:vAlign w:val="center"/>
                </w:tcPr>
                <w:p w14:paraId="03946C14">
                  <w:pPr>
                    <w:pStyle w:val="13"/>
                    <w:bidi w:val="0"/>
                    <w:rPr>
                      <w:color w:val="auto"/>
                    </w:rPr>
                  </w:pPr>
                  <w:r>
                    <w:rPr>
                      <w:rFonts w:hint="eastAsia"/>
                      <w:color w:val="auto"/>
                    </w:rPr>
                    <w:t>8</w:t>
                  </w:r>
                </w:p>
              </w:tc>
              <w:tc>
                <w:tcPr>
                  <w:tcW w:w="755" w:type="dxa"/>
                  <w:tcBorders>
                    <w:top w:val="single" w:color="auto" w:sz="4" w:space="0"/>
                    <w:left w:val="nil"/>
                    <w:right w:val="single" w:color="auto" w:sz="4" w:space="0"/>
                  </w:tcBorders>
                  <w:vAlign w:val="center"/>
                </w:tcPr>
                <w:p w14:paraId="7002EE4A">
                  <w:pPr>
                    <w:pStyle w:val="13"/>
                    <w:bidi w:val="0"/>
                    <w:rPr>
                      <w:color w:val="auto"/>
                    </w:rPr>
                  </w:pPr>
                  <w:r>
                    <w:rPr>
                      <w:rFonts w:hint="eastAsia"/>
                      <w:color w:val="auto"/>
                    </w:rPr>
                    <w:t>0</w:t>
                  </w:r>
                  <w:r>
                    <w:rPr>
                      <w:color w:val="auto"/>
                    </w:rPr>
                    <w:t>.8</w:t>
                  </w:r>
                </w:p>
              </w:tc>
              <w:tc>
                <w:tcPr>
                  <w:tcW w:w="755" w:type="dxa"/>
                  <w:tcBorders>
                    <w:top w:val="single" w:color="auto" w:sz="4" w:space="0"/>
                    <w:left w:val="nil"/>
                    <w:right w:val="single" w:color="auto" w:sz="4" w:space="0"/>
                  </w:tcBorders>
                  <w:vAlign w:val="center"/>
                </w:tcPr>
                <w:p w14:paraId="3B7C8179">
                  <w:pPr>
                    <w:pStyle w:val="13"/>
                    <w:bidi w:val="0"/>
                    <w:rPr>
                      <w:color w:val="auto"/>
                    </w:rPr>
                  </w:pPr>
                  <w:r>
                    <w:rPr>
                      <w:rFonts w:hint="eastAsia"/>
                      <w:color w:val="auto"/>
                    </w:rPr>
                    <w:t>1</w:t>
                  </w:r>
                  <w:r>
                    <w:rPr>
                      <w:color w:val="auto"/>
                    </w:rPr>
                    <w:t>46</w:t>
                  </w:r>
                </w:p>
              </w:tc>
              <w:tc>
                <w:tcPr>
                  <w:tcW w:w="764" w:type="dxa"/>
                  <w:tcBorders>
                    <w:top w:val="single" w:color="auto" w:sz="4" w:space="0"/>
                    <w:left w:val="nil"/>
                    <w:right w:val="single" w:color="auto" w:sz="4" w:space="0"/>
                  </w:tcBorders>
                  <w:vAlign w:val="center"/>
                </w:tcPr>
                <w:p w14:paraId="327FCAB6">
                  <w:pPr>
                    <w:pStyle w:val="13"/>
                    <w:bidi w:val="0"/>
                    <w:rPr>
                      <w:color w:val="auto"/>
                    </w:rPr>
                  </w:pPr>
                  <w:r>
                    <w:rPr>
                      <w:rFonts w:hint="eastAsia"/>
                      <w:color w:val="auto"/>
                    </w:rPr>
                    <w:t>1</w:t>
                  </w:r>
                  <w:r>
                    <w:rPr>
                      <w:color w:val="auto"/>
                    </w:rPr>
                    <w:t>9</w:t>
                  </w:r>
                </w:p>
              </w:tc>
              <w:tc>
                <w:tcPr>
                  <w:tcW w:w="1161" w:type="dxa"/>
                  <w:tcBorders>
                    <w:top w:val="single" w:color="auto" w:sz="4" w:space="0"/>
                    <w:left w:val="nil"/>
                    <w:right w:val="single" w:color="auto" w:sz="4" w:space="0"/>
                  </w:tcBorders>
                  <w:vAlign w:val="center"/>
                </w:tcPr>
                <w:p w14:paraId="6B907418">
                  <w:pPr>
                    <w:pStyle w:val="13"/>
                    <w:bidi w:val="0"/>
                    <w:rPr>
                      <w:color w:val="auto"/>
                    </w:rPr>
                  </w:pPr>
                  <w:r>
                    <w:rPr>
                      <w:color w:val="auto"/>
                    </w:rPr>
                    <w:t>O</w:t>
                  </w:r>
                  <w:r>
                    <w:rPr>
                      <w:color w:val="auto"/>
                      <w:vertAlign w:val="subscript"/>
                    </w:rPr>
                    <w:t>3</w:t>
                  </w:r>
                </w:p>
              </w:tc>
            </w:tr>
            <w:tr w14:paraId="36FDBAFD">
              <w:tblPrEx>
                <w:tblCellMar>
                  <w:top w:w="0" w:type="dxa"/>
                  <w:left w:w="108" w:type="dxa"/>
                  <w:bottom w:w="0" w:type="dxa"/>
                  <w:right w:w="108" w:type="dxa"/>
                </w:tblCellMar>
              </w:tblPrEx>
              <w:trPr>
                <w:cantSplit/>
                <w:trHeight w:val="315" w:hRule="atLeast"/>
                <w:jc w:val="center"/>
              </w:trPr>
              <w:tc>
                <w:tcPr>
                  <w:tcW w:w="2204" w:type="dxa"/>
                  <w:gridSpan w:val="2"/>
                  <w:tcBorders>
                    <w:top w:val="single" w:color="auto" w:sz="4" w:space="0"/>
                    <w:left w:val="single" w:color="auto" w:sz="4" w:space="0"/>
                    <w:bottom w:val="single" w:color="auto" w:sz="4" w:space="0"/>
                    <w:right w:val="single" w:color="auto" w:sz="4" w:space="0"/>
                  </w:tcBorders>
                  <w:vAlign w:val="center"/>
                </w:tcPr>
                <w:p w14:paraId="0824F18B">
                  <w:pPr>
                    <w:pStyle w:val="13"/>
                    <w:bidi w:val="0"/>
                    <w:rPr>
                      <w:color w:val="auto"/>
                    </w:rPr>
                  </w:pPr>
                  <w:r>
                    <w:rPr>
                      <w:color w:val="auto"/>
                    </w:rPr>
                    <w:t>年均浓度限值</w:t>
                  </w:r>
                </w:p>
              </w:tc>
              <w:tc>
                <w:tcPr>
                  <w:tcW w:w="755" w:type="dxa"/>
                  <w:tcBorders>
                    <w:top w:val="single" w:color="auto" w:sz="4" w:space="0"/>
                    <w:left w:val="nil"/>
                    <w:bottom w:val="single" w:color="auto" w:sz="4" w:space="0"/>
                    <w:right w:val="single" w:color="auto" w:sz="4" w:space="0"/>
                  </w:tcBorders>
                  <w:vAlign w:val="center"/>
                </w:tcPr>
                <w:p w14:paraId="0C5317BF">
                  <w:pPr>
                    <w:pStyle w:val="13"/>
                    <w:bidi w:val="0"/>
                    <w:rPr>
                      <w:color w:val="auto"/>
                    </w:rPr>
                  </w:pPr>
                  <w:r>
                    <w:rPr>
                      <w:color w:val="auto"/>
                    </w:rPr>
                    <w:t>35</w:t>
                  </w:r>
                </w:p>
              </w:tc>
              <w:tc>
                <w:tcPr>
                  <w:tcW w:w="755" w:type="dxa"/>
                  <w:tcBorders>
                    <w:top w:val="single" w:color="auto" w:sz="4" w:space="0"/>
                    <w:left w:val="nil"/>
                    <w:bottom w:val="single" w:color="auto" w:sz="4" w:space="0"/>
                    <w:right w:val="single" w:color="auto" w:sz="4" w:space="0"/>
                  </w:tcBorders>
                  <w:vAlign w:val="center"/>
                </w:tcPr>
                <w:p w14:paraId="6AC2C157">
                  <w:pPr>
                    <w:pStyle w:val="13"/>
                    <w:bidi w:val="0"/>
                    <w:rPr>
                      <w:color w:val="auto"/>
                    </w:rPr>
                  </w:pPr>
                  <w:r>
                    <w:rPr>
                      <w:color w:val="auto"/>
                    </w:rPr>
                    <w:t>70</w:t>
                  </w:r>
                </w:p>
              </w:tc>
              <w:tc>
                <w:tcPr>
                  <w:tcW w:w="755" w:type="dxa"/>
                  <w:tcBorders>
                    <w:top w:val="single" w:color="auto" w:sz="4" w:space="0"/>
                    <w:left w:val="nil"/>
                    <w:bottom w:val="single" w:color="auto" w:sz="4" w:space="0"/>
                    <w:right w:val="single" w:color="auto" w:sz="4" w:space="0"/>
                  </w:tcBorders>
                  <w:vAlign w:val="center"/>
                </w:tcPr>
                <w:p w14:paraId="4C802755">
                  <w:pPr>
                    <w:pStyle w:val="13"/>
                    <w:bidi w:val="0"/>
                    <w:rPr>
                      <w:color w:val="auto"/>
                    </w:rPr>
                  </w:pPr>
                  <w:r>
                    <w:rPr>
                      <w:color w:val="auto"/>
                    </w:rPr>
                    <w:t>60</w:t>
                  </w:r>
                </w:p>
              </w:tc>
              <w:tc>
                <w:tcPr>
                  <w:tcW w:w="755" w:type="dxa"/>
                  <w:tcBorders>
                    <w:top w:val="single" w:color="auto" w:sz="4" w:space="0"/>
                    <w:left w:val="nil"/>
                    <w:bottom w:val="single" w:color="auto" w:sz="4" w:space="0"/>
                    <w:right w:val="single" w:color="auto" w:sz="4" w:space="0"/>
                  </w:tcBorders>
                  <w:vAlign w:val="center"/>
                </w:tcPr>
                <w:p w14:paraId="6B71C3F7">
                  <w:pPr>
                    <w:pStyle w:val="13"/>
                    <w:bidi w:val="0"/>
                    <w:rPr>
                      <w:color w:val="auto"/>
                    </w:rPr>
                  </w:pPr>
                  <w:r>
                    <w:rPr>
                      <w:color w:val="auto"/>
                    </w:rPr>
                    <w:t>4</w:t>
                  </w:r>
                </w:p>
              </w:tc>
              <w:tc>
                <w:tcPr>
                  <w:tcW w:w="755" w:type="dxa"/>
                  <w:tcBorders>
                    <w:top w:val="single" w:color="auto" w:sz="4" w:space="0"/>
                    <w:left w:val="nil"/>
                    <w:bottom w:val="single" w:color="auto" w:sz="4" w:space="0"/>
                    <w:right w:val="single" w:color="auto" w:sz="4" w:space="0"/>
                  </w:tcBorders>
                  <w:vAlign w:val="center"/>
                </w:tcPr>
                <w:p w14:paraId="0677BDA4">
                  <w:pPr>
                    <w:pStyle w:val="13"/>
                    <w:bidi w:val="0"/>
                    <w:rPr>
                      <w:color w:val="auto"/>
                    </w:rPr>
                  </w:pPr>
                  <w:r>
                    <w:rPr>
                      <w:color w:val="auto"/>
                    </w:rPr>
                    <w:t>160</w:t>
                  </w:r>
                </w:p>
              </w:tc>
              <w:tc>
                <w:tcPr>
                  <w:tcW w:w="764" w:type="dxa"/>
                  <w:tcBorders>
                    <w:top w:val="single" w:color="auto" w:sz="4" w:space="0"/>
                    <w:left w:val="nil"/>
                    <w:bottom w:val="single" w:color="auto" w:sz="4" w:space="0"/>
                    <w:right w:val="single" w:color="auto" w:sz="4" w:space="0"/>
                  </w:tcBorders>
                  <w:vAlign w:val="center"/>
                </w:tcPr>
                <w:p w14:paraId="3AB2E710">
                  <w:pPr>
                    <w:pStyle w:val="13"/>
                    <w:bidi w:val="0"/>
                    <w:rPr>
                      <w:color w:val="auto"/>
                    </w:rPr>
                  </w:pPr>
                  <w:r>
                    <w:rPr>
                      <w:color w:val="auto"/>
                    </w:rPr>
                    <w:t>40</w:t>
                  </w:r>
                </w:p>
              </w:tc>
              <w:tc>
                <w:tcPr>
                  <w:tcW w:w="1161" w:type="dxa"/>
                  <w:tcBorders>
                    <w:top w:val="single" w:color="auto" w:sz="4" w:space="0"/>
                    <w:left w:val="nil"/>
                    <w:bottom w:val="single" w:color="auto" w:sz="4" w:space="0"/>
                    <w:right w:val="single" w:color="auto" w:sz="4" w:space="0"/>
                  </w:tcBorders>
                  <w:vAlign w:val="center"/>
                </w:tcPr>
                <w:p w14:paraId="7C572A46">
                  <w:pPr>
                    <w:pStyle w:val="13"/>
                    <w:bidi w:val="0"/>
                    <w:rPr>
                      <w:color w:val="auto"/>
                    </w:rPr>
                  </w:pPr>
                  <w:r>
                    <w:rPr>
                      <w:color w:val="auto"/>
                    </w:rPr>
                    <w:t>/</w:t>
                  </w:r>
                </w:p>
              </w:tc>
            </w:tr>
          </w:tbl>
          <w:p w14:paraId="3EFB439E">
            <w:pPr>
              <w:pStyle w:val="3"/>
              <w:bidi w:val="0"/>
              <w:rPr>
                <w:color w:val="auto"/>
              </w:rPr>
            </w:pPr>
            <w:r>
              <w:rPr>
                <w:color w:val="auto"/>
              </w:rPr>
              <w:t>注：</w:t>
            </w:r>
            <w:r>
              <w:rPr>
                <w:rFonts w:hint="eastAsia"/>
                <w:color w:val="auto"/>
              </w:rPr>
              <w:t>1.CO的浓度单位是mg/m</w:t>
            </w:r>
            <w:r>
              <w:rPr>
                <w:rFonts w:hint="eastAsia"/>
                <w:color w:val="auto"/>
                <w:vertAlign w:val="superscript"/>
              </w:rPr>
              <w:t>3</w:t>
            </w:r>
            <w:r>
              <w:rPr>
                <w:rFonts w:hint="eastAsia"/>
                <w:color w:val="auto"/>
              </w:rPr>
              <w:t>，PM</w:t>
            </w:r>
            <w:r>
              <w:rPr>
                <w:rFonts w:hint="eastAsia"/>
                <w:color w:val="auto"/>
                <w:vertAlign w:val="subscript"/>
              </w:rPr>
              <w:t>2.5</w:t>
            </w:r>
            <w:r>
              <w:rPr>
                <w:rFonts w:hint="eastAsia"/>
                <w:color w:val="auto"/>
              </w:rPr>
              <w:t>、PM</w:t>
            </w:r>
            <w:r>
              <w:rPr>
                <w:rFonts w:hint="eastAsia"/>
                <w:color w:val="auto"/>
                <w:vertAlign w:val="subscript"/>
              </w:rPr>
              <w:t>10</w:t>
            </w:r>
            <w:r>
              <w:rPr>
                <w:rFonts w:hint="eastAsia"/>
                <w:color w:val="auto"/>
              </w:rPr>
              <w:t>、NO</w:t>
            </w:r>
            <w:r>
              <w:rPr>
                <w:rFonts w:hint="eastAsia"/>
                <w:color w:val="auto"/>
                <w:vertAlign w:val="subscript"/>
              </w:rPr>
              <w:t>2</w:t>
            </w:r>
            <w:r>
              <w:rPr>
                <w:rFonts w:hint="eastAsia"/>
                <w:color w:val="auto"/>
              </w:rPr>
              <w:t>、SO</w:t>
            </w:r>
            <w:r>
              <w:rPr>
                <w:rFonts w:hint="eastAsia"/>
                <w:color w:val="auto"/>
                <w:vertAlign w:val="subscript"/>
              </w:rPr>
              <w:t>2</w:t>
            </w:r>
            <w:r>
              <w:rPr>
                <w:rFonts w:hint="eastAsia"/>
                <w:color w:val="auto"/>
              </w:rPr>
              <w:t>、O</w:t>
            </w:r>
            <w:r>
              <w:rPr>
                <w:rFonts w:hint="eastAsia"/>
                <w:color w:val="auto"/>
                <w:vertAlign w:val="subscript"/>
              </w:rPr>
              <w:t>3</w:t>
            </w:r>
            <w:r>
              <w:rPr>
                <w:rFonts w:hint="eastAsia"/>
                <w:color w:val="auto"/>
              </w:rPr>
              <w:t>的浓度单位是</w:t>
            </w:r>
            <w:r>
              <w:rPr>
                <w:rFonts w:hint="default" w:ascii="Times New Roman" w:hAnsi="Times New Roman" w:cs="Times New Roman"/>
                <w:color w:val="auto"/>
              </w:rPr>
              <w:t>μ</w:t>
            </w:r>
            <w:r>
              <w:rPr>
                <w:rFonts w:hint="eastAsia"/>
                <w:color w:val="auto"/>
              </w:rPr>
              <w:t>g/m</w:t>
            </w:r>
            <w:r>
              <w:rPr>
                <w:rFonts w:hint="eastAsia"/>
                <w:color w:val="auto"/>
                <w:vertAlign w:val="superscript"/>
              </w:rPr>
              <w:t>3</w:t>
            </w:r>
            <w:r>
              <w:rPr>
                <w:rFonts w:hint="eastAsia"/>
                <w:color w:val="auto"/>
              </w:rPr>
              <w:t>；2.CO</w:t>
            </w:r>
            <w:r>
              <w:rPr>
                <w:color w:val="auto"/>
              </w:rPr>
              <w:t>为24小时平均第</w:t>
            </w:r>
            <w:r>
              <w:rPr>
                <w:rFonts w:hint="eastAsia"/>
                <w:color w:val="auto"/>
              </w:rPr>
              <w:t>95百分位数，</w:t>
            </w:r>
            <w:r>
              <w:rPr>
                <w:color w:val="auto"/>
              </w:rPr>
              <w:t>O</w:t>
            </w:r>
            <w:r>
              <w:rPr>
                <w:color w:val="auto"/>
                <w:vertAlign w:val="subscript"/>
              </w:rPr>
              <w:t>3</w:t>
            </w:r>
            <w:r>
              <w:rPr>
                <w:color w:val="auto"/>
              </w:rPr>
              <w:t>为日最大8小时平均</w:t>
            </w:r>
            <w:r>
              <w:rPr>
                <w:rFonts w:hint="eastAsia"/>
                <w:color w:val="auto"/>
              </w:rPr>
              <w:t>第90百分位数。</w:t>
            </w:r>
          </w:p>
          <w:p w14:paraId="485DD7B8">
            <w:pPr>
              <w:pStyle w:val="3"/>
              <w:bidi w:val="0"/>
              <w:rPr>
                <w:color w:val="auto"/>
              </w:rPr>
            </w:pPr>
            <w:r>
              <w:rPr>
                <w:rFonts w:hint="eastAsia"/>
                <w:color w:val="auto"/>
              </w:rPr>
              <w:t>（</w:t>
            </w:r>
            <w:r>
              <w:rPr>
                <w:color w:val="auto"/>
              </w:rPr>
              <w:t>2</w:t>
            </w:r>
            <w:r>
              <w:rPr>
                <w:rFonts w:hint="eastAsia"/>
                <w:color w:val="auto"/>
              </w:rPr>
              <w:t>）大气污染物其他项目的环境空气质量现状</w:t>
            </w:r>
          </w:p>
          <w:p w14:paraId="5F6C879C">
            <w:pPr>
              <w:pStyle w:val="3"/>
              <w:bidi w:val="0"/>
              <w:rPr>
                <w:color w:val="auto"/>
              </w:rPr>
            </w:pPr>
            <w:r>
              <w:rPr>
                <w:rFonts w:hint="eastAsia"/>
                <w:color w:val="auto"/>
              </w:rPr>
              <w:t>为进一步了解项目区环境空气质量现状，评价期间，河北承普环境检测有限公司接受委托对区域环境质量现状开展了监测，并出具了检测报告：承普检字〔202</w:t>
            </w:r>
            <w:r>
              <w:rPr>
                <w:rFonts w:hint="eastAsia"/>
                <w:color w:val="auto"/>
                <w:lang w:val="en-US" w:eastAsia="zh-CN"/>
              </w:rPr>
              <w:t>5</w:t>
            </w:r>
            <w:r>
              <w:rPr>
                <w:rFonts w:hint="eastAsia"/>
                <w:color w:val="auto"/>
              </w:rPr>
              <w:t xml:space="preserve">〕第 </w:t>
            </w:r>
            <w:r>
              <w:rPr>
                <w:rFonts w:hint="eastAsia"/>
                <w:color w:val="auto"/>
                <w:lang w:val="en-US" w:eastAsia="zh-CN"/>
              </w:rPr>
              <w:t>346</w:t>
            </w:r>
            <w:r>
              <w:rPr>
                <w:rFonts w:hint="eastAsia"/>
                <w:color w:val="auto"/>
              </w:rPr>
              <w:t xml:space="preserve"> 号。本次评价通过</w:t>
            </w:r>
            <w:r>
              <w:rPr>
                <w:rFonts w:hint="eastAsia"/>
                <w:color w:val="auto"/>
                <w:lang w:eastAsia="zh-CN"/>
              </w:rPr>
              <w:t>“</w:t>
            </w:r>
            <w:r>
              <w:rPr>
                <w:rFonts w:hint="eastAsia"/>
                <w:color w:val="auto"/>
              </w:rPr>
              <w:t>承普检字〔20</w:t>
            </w:r>
            <w:r>
              <w:rPr>
                <w:rFonts w:hint="eastAsia"/>
                <w:color w:val="auto"/>
                <w:lang w:val="en-US" w:eastAsia="zh-CN"/>
              </w:rPr>
              <w:t>25</w:t>
            </w:r>
            <w:r>
              <w:rPr>
                <w:rFonts w:hint="eastAsia"/>
                <w:color w:val="auto"/>
              </w:rPr>
              <w:t xml:space="preserve">〕第 </w:t>
            </w:r>
            <w:r>
              <w:rPr>
                <w:rFonts w:hint="eastAsia"/>
                <w:color w:val="auto"/>
                <w:lang w:val="en-US" w:eastAsia="zh-CN"/>
              </w:rPr>
              <w:t>346</w:t>
            </w:r>
            <w:r>
              <w:rPr>
                <w:rFonts w:hint="eastAsia"/>
                <w:color w:val="auto"/>
              </w:rPr>
              <w:t xml:space="preserve"> 号</w:t>
            </w:r>
            <w:r>
              <w:rPr>
                <w:rFonts w:hint="eastAsia"/>
                <w:color w:val="auto"/>
                <w:lang w:eastAsia="zh-CN"/>
              </w:rPr>
              <w:t>”</w:t>
            </w:r>
            <w:r>
              <w:rPr>
                <w:rFonts w:hint="eastAsia"/>
                <w:color w:val="auto"/>
              </w:rPr>
              <w:t>检测报告的检测数据，来说明区域大气污染物其他项目的环境空气质量现状</w:t>
            </w:r>
            <w:r>
              <w:rPr>
                <w:rFonts w:hint="eastAsia"/>
                <w:color w:val="auto"/>
                <w:lang w:eastAsia="zh-CN"/>
              </w:rPr>
              <w:t>，</w:t>
            </w:r>
            <w:r>
              <w:rPr>
                <w:rFonts w:hint="eastAsia"/>
                <w:color w:val="auto"/>
                <w:lang w:val="en-US" w:eastAsia="zh-CN"/>
              </w:rPr>
              <w:t>监测期间，现有工程正常运营</w:t>
            </w:r>
            <w:r>
              <w:rPr>
                <w:rFonts w:hint="eastAsia"/>
                <w:color w:val="auto"/>
              </w:rPr>
              <w:t>。监测结果如下所示：</w:t>
            </w:r>
          </w:p>
          <w:p w14:paraId="106662C5">
            <w:pPr>
              <w:pStyle w:val="7"/>
              <w:numPr>
                <w:ilvl w:val="0"/>
                <w:numId w:val="5"/>
              </w:numPr>
              <w:bidi w:val="0"/>
              <w:rPr>
                <w:color w:val="auto"/>
              </w:rPr>
            </w:pPr>
            <w:r>
              <w:rPr>
                <w:color w:val="auto"/>
              </w:rPr>
              <w:t>环境空气质量现状监测结果与统计情况一览表</w:t>
            </w:r>
            <w:r>
              <w:rPr>
                <w:rFonts w:hint="eastAsia"/>
                <w:color w:val="auto"/>
              </w:rPr>
              <w:t>（T</w:t>
            </w:r>
            <w:r>
              <w:rPr>
                <w:color w:val="auto"/>
              </w:rPr>
              <w:t>SP</w:t>
            </w:r>
            <w:r>
              <w:rPr>
                <w:rFonts w:hint="eastAsia"/>
                <w:color w:val="auto"/>
              </w:rPr>
              <w:t>）</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672"/>
              <w:gridCol w:w="1061"/>
              <w:gridCol w:w="890"/>
              <w:gridCol w:w="934"/>
              <w:gridCol w:w="1134"/>
              <w:gridCol w:w="1146"/>
            </w:tblGrid>
            <w:tr w14:paraId="7E48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27" w:type="dxa"/>
                  <w:tcBorders>
                    <w:top w:val="single" w:color="auto" w:sz="4" w:space="0"/>
                    <w:left w:val="single" w:color="auto" w:sz="4" w:space="0"/>
                    <w:bottom w:val="single" w:color="auto" w:sz="4" w:space="0"/>
                    <w:right w:val="single" w:color="auto" w:sz="4" w:space="0"/>
                  </w:tcBorders>
                  <w:vAlign w:val="center"/>
                </w:tcPr>
                <w:p w14:paraId="4E669014">
                  <w:pPr>
                    <w:pStyle w:val="13"/>
                    <w:bidi w:val="0"/>
                    <w:rPr>
                      <w:color w:val="auto"/>
                    </w:rPr>
                  </w:pPr>
                  <w:r>
                    <w:rPr>
                      <w:rFonts w:hint="eastAsia"/>
                      <w:color w:val="auto"/>
                    </w:rPr>
                    <w:t>监测因子</w:t>
                  </w:r>
                </w:p>
              </w:tc>
              <w:tc>
                <w:tcPr>
                  <w:tcW w:w="1672" w:type="dxa"/>
                  <w:tcBorders>
                    <w:top w:val="single" w:color="auto" w:sz="4" w:space="0"/>
                    <w:left w:val="single" w:color="auto" w:sz="4" w:space="0"/>
                    <w:bottom w:val="single" w:color="auto" w:sz="4" w:space="0"/>
                    <w:right w:val="single" w:color="auto" w:sz="4" w:space="0"/>
                  </w:tcBorders>
                  <w:vAlign w:val="center"/>
                </w:tcPr>
                <w:p w14:paraId="4FB22339">
                  <w:pPr>
                    <w:pStyle w:val="13"/>
                    <w:bidi w:val="0"/>
                    <w:rPr>
                      <w:color w:val="auto"/>
                    </w:rPr>
                  </w:pPr>
                  <w:r>
                    <w:rPr>
                      <w:rFonts w:hint="eastAsia"/>
                      <w:color w:val="auto"/>
                    </w:rPr>
                    <w:t>采样日期</w:t>
                  </w:r>
                </w:p>
              </w:tc>
              <w:tc>
                <w:tcPr>
                  <w:tcW w:w="1061" w:type="dxa"/>
                  <w:tcBorders>
                    <w:top w:val="single" w:color="auto" w:sz="4" w:space="0"/>
                    <w:left w:val="single" w:color="auto" w:sz="4" w:space="0"/>
                    <w:bottom w:val="single" w:color="auto" w:sz="4" w:space="0"/>
                    <w:right w:val="single" w:color="auto" w:sz="4" w:space="0"/>
                  </w:tcBorders>
                  <w:vAlign w:val="center"/>
                </w:tcPr>
                <w:p w14:paraId="7FFE1CAB">
                  <w:pPr>
                    <w:pStyle w:val="13"/>
                    <w:bidi w:val="0"/>
                    <w:rPr>
                      <w:color w:val="auto"/>
                    </w:rPr>
                  </w:pPr>
                  <w:r>
                    <w:rPr>
                      <w:rFonts w:hint="eastAsia"/>
                      <w:color w:val="auto"/>
                    </w:rPr>
                    <w:t>监测结果</w:t>
                  </w:r>
                </w:p>
              </w:tc>
              <w:tc>
                <w:tcPr>
                  <w:tcW w:w="890" w:type="dxa"/>
                  <w:tcBorders>
                    <w:top w:val="single" w:color="auto" w:sz="4" w:space="0"/>
                    <w:left w:val="single" w:color="auto" w:sz="4" w:space="0"/>
                    <w:bottom w:val="single" w:color="auto" w:sz="4" w:space="0"/>
                    <w:right w:val="single" w:color="auto" w:sz="4" w:space="0"/>
                  </w:tcBorders>
                  <w:vAlign w:val="center"/>
                </w:tcPr>
                <w:p w14:paraId="529EB997">
                  <w:pPr>
                    <w:pStyle w:val="13"/>
                    <w:bidi w:val="0"/>
                    <w:rPr>
                      <w:color w:val="auto"/>
                    </w:rPr>
                  </w:pPr>
                  <w:r>
                    <w:rPr>
                      <w:rFonts w:hint="eastAsia"/>
                      <w:color w:val="auto"/>
                    </w:rPr>
                    <w:t>标准值</w:t>
                  </w:r>
                </w:p>
              </w:tc>
              <w:tc>
                <w:tcPr>
                  <w:tcW w:w="934" w:type="dxa"/>
                  <w:tcBorders>
                    <w:top w:val="single" w:color="auto" w:sz="4" w:space="0"/>
                    <w:left w:val="single" w:color="auto" w:sz="4" w:space="0"/>
                    <w:bottom w:val="single" w:color="auto" w:sz="4" w:space="0"/>
                    <w:right w:val="single" w:color="auto" w:sz="4" w:space="0"/>
                  </w:tcBorders>
                  <w:vAlign w:val="center"/>
                </w:tcPr>
                <w:p w14:paraId="2E42BE3B">
                  <w:pPr>
                    <w:pStyle w:val="13"/>
                    <w:bidi w:val="0"/>
                    <w:rPr>
                      <w:color w:val="auto"/>
                    </w:rPr>
                  </w:pPr>
                  <w:r>
                    <w:rPr>
                      <w:rFonts w:hint="eastAsia"/>
                      <w:color w:val="auto"/>
                    </w:rPr>
                    <w:t>单位</w:t>
                  </w:r>
                </w:p>
              </w:tc>
              <w:tc>
                <w:tcPr>
                  <w:tcW w:w="1134" w:type="dxa"/>
                  <w:tcBorders>
                    <w:top w:val="single" w:color="auto" w:sz="4" w:space="0"/>
                    <w:left w:val="single" w:color="auto" w:sz="4" w:space="0"/>
                    <w:bottom w:val="single" w:color="auto" w:sz="4" w:space="0"/>
                    <w:right w:val="single" w:color="auto" w:sz="4" w:space="0"/>
                  </w:tcBorders>
                  <w:vAlign w:val="center"/>
                </w:tcPr>
                <w:p w14:paraId="5188B83F">
                  <w:pPr>
                    <w:pStyle w:val="13"/>
                    <w:bidi w:val="0"/>
                    <w:rPr>
                      <w:color w:val="auto"/>
                    </w:rPr>
                  </w:pPr>
                  <w:r>
                    <w:rPr>
                      <w:rFonts w:hint="eastAsia"/>
                      <w:color w:val="auto"/>
                    </w:rPr>
                    <w:t>占标率%</w:t>
                  </w:r>
                </w:p>
              </w:tc>
              <w:tc>
                <w:tcPr>
                  <w:tcW w:w="1146" w:type="dxa"/>
                  <w:tcBorders>
                    <w:top w:val="single" w:color="auto" w:sz="4" w:space="0"/>
                    <w:left w:val="single" w:color="auto" w:sz="4" w:space="0"/>
                    <w:bottom w:val="single" w:color="auto" w:sz="4" w:space="0"/>
                    <w:right w:val="single" w:color="auto" w:sz="4" w:space="0"/>
                  </w:tcBorders>
                  <w:vAlign w:val="center"/>
                </w:tcPr>
                <w:p w14:paraId="0511286D">
                  <w:pPr>
                    <w:pStyle w:val="13"/>
                    <w:bidi w:val="0"/>
                    <w:rPr>
                      <w:color w:val="auto"/>
                    </w:rPr>
                  </w:pPr>
                  <w:r>
                    <w:rPr>
                      <w:rFonts w:hint="eastAsia"/>
                      <w:color w:val="auto"/>
                    </w:rPr>
                    <w:t>超标率</w:t>
                  </w:r>
                  <w:r>
                    <w:rPr>
                      <w:color w:val="auto"/>
                    </w:rPr>
                    <w:t>%</w:t>
                  </w:r>
                </w:p>
              </w:tc>
            </w:tr>
            <w:tr w14:paraId="67EE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dxa"/>
                  <w:vMerge w:val="restart"/>
                  <w:tcBorders>
                    <w:top w:val="single" w:color="auto" w:sz="4" w:space="0"/>
                    <w:left w:val="single" w:color="auto" w:sz="4" w:space="0"/>
                    <w:bottom w:val="single" w:color="auto" w:sz="4" w:space="0"/>
                    <w:right w:val="single" w:color="auto" w:sz="4" w:space="0"/>
                  </w:tcBorders>
                  <w:vAlign w:val="center"/>
                </w:tcPr>
                <w:p w14:paraId="3E99929B">
                  <w:pPr>
                    <w:pStyle w:val="13"/>
                    <w:bidi w:val="0"/>
                    <w:rPr>
                      <w:color w:val="auto"/>
                    </w:rPr>
                  </w:pPr>
                  <w:r>
                    <w:rPr>
                      <w:color w:val="auto"/>
                    </w:rPr>
                    <w:t>TSP 24</w:t>
                  </w:r>
                  <w:r>
                    <w:rPr>
                      <w:rFonts w:hint="eastAsia"/>
                      <w:color w:val="auto"/>
                    </w:rPr>
                    <w:t>小时平均浓度值</w:t>
                  </w:r>
                </w:p>
              </w:tc>
              <w:tc>
                <w:tcPr>
                  <w:tcW w:w="1672" w:type="dxa"/>
                  <w:tcBorders>
                    <w:top w:val="single" w:color="auto" w:sz="4" w:space="0"/>
                    <w:left w:val="single" w:color="auto" w:sz="4" w:space="0"/>
                    <w:bottom w:val="single" w:color="auto" w:sz="4" w:space="0"/>
                    <w:right w:val="single" w:color="auto" w:sz="4" w:space="0"/>
                  </w:tcBorders>
                  <w:vAlign w:val="center"/>
                </w:tcPr>
                <w:p w14:paraId="249A08B8">
                  <w:pPr>
                    <w:pStyle w:val="13"/>
                    <w:bidi w:val="0"/>
                    <w:rPr>
                      <w:rFonts w:hint="default" w:eastAsia="宋体"/>
                      <w:color w:val="auto"/>
                      <w:lang w:val="en-US" w:eastAsia="zh-CN"/>
                    </w:rPr>
                  </w:pPr>
                  <w:r>
                    <w:rPr>
                      <w:rFonts w:hint="eastAsia"/>
                      <w:color w:val="auto"/>
                    </w:rPr>
                    <w:t>202</w:t>
                  </w:r>
                  <w:r>
                    <w:rPr>
                      <w:rFonts w:hint="eastAsia"/>
                      <w:color w:val="auto"/>
                      <w:lang w:val="en-US" w:eastAsia="zh-CN"/>
                    </w:rPr>
                    <w:t>5.2</w:t>
                  </w:r>
                  <w:r>
                    <w:rPr>
                      <w:rFonts w:hint="eastAsia"/>
                      <w:color w:val="auto"/>
                    </w:rPr>
                    <w:t>.1</w:t>
                  </w:r>
                  <w:r>
                    <w:rPr>
                      <w:rFonts w:hint="eastAsia"/>
                      <w:color w:val="auto"/>
                      <w:lang w:val="en-US" w:eastAsia="zh-CN"/>
                    </w:rPr>
                    <w:t>9</w:t>
                  </w:r>
                  <w:r>
                    <w:rPr>
                      <w:rFonts w:hint="eastAsia"/>
                      <w:color w:val="auto"/>
                    </w:rPr>
                    <w:t>~2.</w:t>
                  </w:r>
                  <w:r>
                    <w:rPr>
                      <w:rFonts w:hint="eastAsia"/>
                      <w:color w:val="auto"/>
                      <w:lang w:val="en-US" w:eastAsia="zh-CN"/>
                    </w:rPr>
                    <w:t>20</w:t>
                  </w:r>
                </w:p>
              </w:tc>
              <w:tc>
                <w:tcPr>
                  <w:tcW w:w="1061" w:type="dxa"/>
                  <w:tcBorders>
                    <w:top w:val="single" w:color="auto" w:sz="4" w:space="0"/>
                    <w:left w:val="single" w:color="auto" w:sz="4" w:space="0"/>
                    <w:bottom w:val="single" w:color="auto" w:sz="4" w:space="0"/>
                    <w:right w:val="single" w:color="auto" w:sz="4" w:space="0"/>
                  </w:tcBorders>
                  <w:vAlign w:val="center"/>
                </w:tcPr>
                <w:p w14:paraId="444D4E77">
                  <w:pPr>
                    <w:pStyle w:val="13"/>
                    <w:bidi w:val="0"/>
                    <w:rPr>
                      <w:rFonts w:hint="default"/>
                      <w:color w:val="auto"/>
                      <w:lang w:val="en-US" w:eastAsia="zh-CN"/>
                    </w:rPr>
                  </w:pPr>
                  <w:r>
                    <w:rPr>
                      <w:rFonts w:hint="eastAsia"/>
                      <w:color w:val="auto"/>
                      <w:lang w:val="en-US" w:eastAsia="zh-CN"/>
                    </w:rPr>
                    <w:t>142</w:t>
                  </w:r>
                </w:p>
              </w:tc>
              <w:tc>
                <w:tcPr>
                  <w:tcW w:w="890" w:type="dxa"/>
                  <w:tcBorders>
                    <w:top w:val="single" w:color="auto" w:sz="4" w:space="0"/>
                    <w:left w:val="single" w:color="auto" w:sz="4" w:space="0"/>
                    <w:bottom w:val="single" w:color="auto" w:sz="4" w:space="0"/>
                    <w:right w:val="single" w:color="auto" w:sz="4" w:space="0"/>
                  </w:tcBorders>
                  <w:vAlign w:val="center"/>
                </w:tcPr>
                <w:p w14:paraId="64C7F9FA">
                  <w:pPr>
                    <w:pStyle w:val="13"/>
                    <w:bidi w:val="0"/>
                    <w:rPr>
                      <w:color w:val="auto"/>
                    </w:rPr>
                  </w:pPr>
                  <w:r>
                    <w:rPr>
                      <w:color w:val="auto"/>
                    </w:rPr>
                    <w:t>300</w:t>
                  </w:r>
                </w:p>
              </w:tc>
              <w:tc>
                <w:tcPr>
                  <w:tcW w:w="934" w:type="dxa"/>
                  <w:tcBorders>
                    <w:top w:val="single" w:color="auto" w:sz="4" w:space="0"/>
                    <w:left w:val="single" w:color="auto" w:sz="4" w:space="0"/>
                    <w:bottom w:val="single" w:color="auto" w:sz="4" w:space="0"/>
                    <w:right w:val="single" w:color="auto" w:sz="4" w:space="0"/>
                  </w:tcBorders>
                  <w:vAlign w:val="center"/>
                </w:tcPr>
                <w:p w14:paraId="66CDE859">
                  <w:pPr>
                    <w:pStyle w:val="13"/>
                    <w:bidi w:val="0"/>
                    <w:rPr>
                      <w:color w:val="auto"/>
                    </w:rPr>
                  </w:pPr>
                  <w:r>
                    <w:rPr>
                      <w:rFonts w:hint="default"/>
                      <w:color w:val="auto"/>
                      <w:lang w:eastAsia="zh-CN"/>
                    </w:rPr>
                    <w:t>μ</w:t>
                  </w:r>
                  <w:r>
                    <w:rPr>
                      <w:rFonts w:hint="eastAsia"/>
                      <w:color w:val="auto"/>
                      <w:lang w:eastAsia="zh-CN"/>
                    </w:rPr>
                    <w:t>g/m</w:t>
                  </w:r>
                  <w:r>
                    <w:rPr>
                      <w:rFonts w:hint="eastAsia"/>
                      <w:color w:val="auto"/>
                      <w:vertAlign w:val="superscript"/>
                      <w:lang w:eastAsia="zh-CN"/>
                    </w:rPr>
                    <w:t>3</w:t>
                  </w:r>
                </w:p>
              </w:tc>
              <w:tc>
                <w:tcPr>
                  <w:tcW w:w="1134" w:type="dxa"/>
                  <w:tcBorders>
                    <w:top w:val="single" w:color="auto" w:sz="4" w:space="0"/>
                    <w:left w:val="single" w:color="auto" w:sz="4" w:space="0"/>
                    <w:bottom w:val="single" w:color="auto" w:sz="4" w:space="0"/>
                    <w:right w:val="single" w:color="auto" w:sz="4" w:space="0"/>
                  </w:tcBorders>
                  <w:vAlign w:val="center"/>
                </w:tcPr>
                <w:p w14:paraId="04579A31">
                  <w:pPr>
                    <w:pStyle w:val="13"/>
                    <w:bidi w:val="0"/>
                    <w:rPr>
                      <w:rFonts w:hint="default"/>
                      <w:color w:val="auto"/>
                      <w:lang w:val="en-US" w:eastAsia="zh-CN"/>
                    </w:rPr>
                  </w:pPr>
                  <w:r>
                    <w:rPr>
                      <w:rFonts w:hint="eastAsia"/>
                      <w:color w:val="auto"/>
                      <w:lang w:val="en-US" w:eastAsia="zh-CN"/>
                    </w:rPr>
                    <w:t>47.33</w:t>
                  </w:r>
                </w:p>
              </w:tc>
              <w:tc>
                <w:tcPr>
                  <w:tcW w:w="1146" w:type="dxa"/>
                  <w:tcBorders>
                    <w:top w:val="single" w:color="auto" w:sz="4" w:space="0"/>
                    <w:left w:val="single" w:color="auto" w:sz="4" w:space="0"/>
                    <w:bottom w:val="single" w:color="auto" w:sz="4" w:space="0"/>
                    <w:right w:val="single" w:color="auto" w:sz="4" w:space="0"/>
                  </w:tcBorders>
                  <w:vAlign w:val="center"/>
                </w:tcPr>
                <w:p w14:paraId="2FC306F2">
                  <w:pPr>
                    <w:pStyle w:val="13"/>
                    <w:bidi w:val="0"/>
                    <w:rPr>
                      <w:color w:val="auto"/>
                    </w:rPr>
                  </w:pPr>
                  <w:r>
                    <w:rPr>
                      <w:color w:val="auto"/>
                    </w:rPr>
                    <w:t>0</w:t>
                  </w:r>
                </w:p>
              </w:tc>
            </w:tr>
            <w:tr w14:paraId="5B54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dxa"/>
                  <w:vMerge w:val="continue"/>
                  <w:tcBorders>
                    <w:top w:val="single" w:color="auto" w:sz="4" w:space="0"/>
                    <w:left w:val="single" w:color="auto" w:sz="4" w:space="0"/>
                    <w:bottom w:val="single" w:color="auto" w:sz="4" w:space="0"/>
                    <w:right w:val="single" w:color="auto" w:sz="4" w:space="0"/>
                  </w:tcBorders>
                  <w:vAlign w:val="center"/>
                </w:tcPr>
                <w:p w14:paraId="375F3084">
                  <w:pPr>
                    <w:pStyle w:val="13"/>
                    <w:bidi w:val="0"/>
                    <w:rPr>
                      <w:color w:val="auto"/>
                    </w:rPr>
                  </w:pPr>
                </w:p>
              </w:tc>
              <w:tc>
                <w:tcPr>
                  <w:tcW w:w="1672" w:type="dxa"/>
                  <w:tcBorders>
                    <w:top w:val="single" w:color="auto" w:sz="4" w:space="0"/>
                    <w:left w:val="single" w:color="auto" w:sz="4" w:space="0"/>
                    <w:bottom w:val="single" w:color="auto" w:sz="4" w:space="0"/>
                    <w:right w:val="single" w:color="auto" w:sz="4" w:space="0"/>
                  </w:tcBorders>
                  <w:vAlign w:val="center"/>
                </w:tcPr>
                <w:p w14:paraId="59D51024">
                  <w:pPr>
                    <w:pStyle w:val="13"/>
                    <w:bidi w:val="0"/>
                    <w:rPr>
                      <w:color w:val="auto"/>
                    </w:rPr>
                  </w:pPr>
                  <w:r>
                    <w:rPr>
                      <w:rFonts w:hint="eastAsia"/>
                      <w:color w:val="auto"/>
                    </w:rPr>
                    <w:t>202</w:t>
                  </w:r>
                  <w:r>
                    <w:rPr>
                      <w:rFonts w:hint="eastAsia"/>
                      <w:color w:val="auto"/>
                      <w:lang w:val="en-US" w:eastAsia="zh-CN"/>
                    </w:rPr>
                    <w:t>5.2</w:t>
                  </w:r>
                  <w:r>
                    <w:rPr>
                      <w:rFonts w:hint="eastAsia"/>
                      <w:color w:val="auto"/>
                    </w:rPr>
                    <w:t>.</w:t>
                  </w:r>
                  <w:r>
                    <w:rPr>
                      <w:rFonts w:hint="eastAsia"/>
                      <w:color w:val="auto"/>
                      <w:lang w:val="en-US" w:eastAsia="zh-CN"/>
                    </w:rPr>
                    <w:t>20</w:t>
                  </w:r>
                  <w:r>
                    <w:rPr>
                      <w:rFonts w:hint="eastAsia"/>
                      <w:color w:val="auto"/>
                    </w:rPr>
                    <w:t>~2.</w:t>
                  </w:r>
                  <w:r>
                    <w:rPr>
                      <w:rFonts w:hint="eastAsia"/>
                      <w:color w:val="auto"/>
                      <w:lang w:val="en-US" w:eastAsia="zh-CN"/>
                    </w:rPr>
                    <w:t>21</w:t>
                  </w:r>
                </w:p>
              </w:tc>
              <w:tc>
                <w:tcPr>
                  <w:tcW w:w="1061" w:type="dxa"/>
                  <w:tcBorders>
                    <w:top w:val="single" w:color="auto" w:sz="4" w:space="0"/>
                    <w:left w:val="single" w:color="auto" w:sz="4" w:space="0"/>
                    <w:bottom w:val="single" w:color="auto" w:sz="4" w:space="0"/>
                    <w:right w:val="single" w:color="auto" w:sz="4" w:space="0"/>
                  </w:tcBorders>
                  <w:vAlign w:val="center"/>
                </w:tcPr>
                <w:p w14:paraId="5DD92D43">
                  <w:pPr>
                    <w:pStyle w:val="13"/>
                    <w:bidi w:val="0"/>
                    <w:rPr>
                      <w:rFonts w:hint="default"/>
                      <w:color w:val="auto"/>
                      <w:lang w:val="en-US" w:eastAsia="zh-CN"/>
                    </w:rPr>
                  </w:pPr>
                  <w:r>
                    <w:rPr>
                      <w:rFonts w:hint="eastAsia"/>
                      <w:color w:val="auto"/>
                      <w:lang w:val="en-US" w:eastAsia="zh-CN"/>
                    </w:rPr>
                    <w:t>127</w:t>
                  </w:r>
                </w:p>
              </w:tc>
              <w:tc>
                <w:tcPr>
                  <w:tcW w:w="890" w:type="dxa"/>
                  <w:tcBorders>
                    <w:top w:val="single" w:color="auto" w:sz="4" w:space="0"/>
                    <w:left w:val="single" w:color="auto" w:sz="4" w:space="0"/>
                    <w:bottom w:val="single" w:color="auto" w:sz="4" w:space="0"/>
                    <w:right w:val="single" w:color="auto" w:sz="4" w:space="0"/>
                  </w:tcBorders>
                  <w:vAlign w:val="center"/>
                </w:tcPr>
                <w:p w14:paraId="6FAA4AAA">
                  <w:pPr>
                    <w:pStyle w:val="13"/>
                    <w:bidi w:val="0"/>
                    <w:rPr>
                      <w:color w:val="auto"/>
                    </w:rPr>
                  </w:pPr>
                  <w:r>
                    <w:rPr>
                      <w:color w:val="auto"/>
                    </w:rPr>
                    <w:t>300</w:t>
                  </w:r>
                </w:p>
              </w:tc>
              <w:tc>
                <w:tcPr>
                  <w:tcW w:w="934" w:type="dxa"/>
                  <w:tcBorders>
                    <w:top w:val="single" w:color="auto" w:sz="4" w:space="0"/>
                    <w:left w:val="single" w:color="auto" w:sz="4" w:space="0"/>
                    <w:bottom w:val="single" w:color="auto" w:sz="4" w:space="0"/>
                    <w:right w:val="single" w:color="auto" w:sz="4" w:space="0"/>
                  </w:tcBorders>
                  <w:vAlign w:val="center"/>
                </w:tcPr>
                <w:p w14:paraId="72FF481A">
                  <w:pPr>
                    <w:pStyle w:val="13"/>
                    <w:bidi w:val="0"/>
                    <w:rPr>
                      <w:color w:val="auto"/>
                    </w:rPr>
                  </w:pPr>
                  <w:r>
                    <w:rPr>
                      <w:rFonts w:hint="default"/>
                      <w:color w:val="auto"/>
                      <w:lang w:eastAsia="zh-CN"/>
                    </w:rPr>
                    <w:t>μ</w:t>
                  </w:r>
                  <w:r>
                    <w:rPr>
                      <w:rFonts w:hint="eastAsia"/>
                      <w:color w:val="auto"/>
                      <w:lang w:eastAsia="zh-CN"/>
                    </w:rPr>
                    <w:t>g/m</w:t>
                  </w:r>
                  <w:r>
                    <w:rPr>
                      <w:rFonts w:hint="eastAsia"/>
                      <w:color w:val="auto"/>
                      <w:vertAlign w:val="superscript"/>
                      <w:lang w:eastAsia="zh-CN"/>
                    </w:rPr>
                    <w:t>3</w:t>
                  </w:r>
                </w:p>
              </w:tc>
              <w:tc>
                <w:tcPr>
                  <w:tcW w:w="1134" w:type="dxa"/>
                  <w:tcBorders>
                    <w:top w:val="single" w:color="auto" w:sz="4" w:space="0"/>
                    <w:left w:val="single" w:color="auto" w:sz="4" w:space="0"/>
                    <w:bottom w:val="single" w:color="auto" w:sz="4" w:space="0"/>
                    <w:right w:val="single" w:color="auto" w:sz="4" w:space="0"/>
                  </w:tcBorders>
                  <w:vAlign w:val="center"/>
                </w:tcPr>
                <w:p w14:paraId="467E0076">
                  <w:pPr>
                    <w:pStyle w:val="13"/>
                    <w:bidi w:val="0"/>
                    <w:rPr>
                      <w:rFonts w:hint="default"/>
                      <w:color w:val="auto"/>
                      <w:lang w:val="en-US" w:eastAsia="zh-CN"/>
                    </w:rPr>
                  </w:pPr>
                  <w:r>
                    <w:rPr>
                      <w:rFonts w:hint="eastAsia"/>
                      <w:color w:val="auto"/>
                      <w:lang w:val="en-US" w:eastAsia="zh-CN"/>
                    </w:rPr>
                    <w:t>42.33</w:t>
                  </w:r>
                </w:p>
              </w:tc>
              <w:tc>
                <w:tcPr>
                  <w:tcW w:w="1146" w:type="dxa"/>
                  <w:tcBorders>
                    <w:top w:val="single" w:color="auto" w:sz="4" w:space="0"/>
                    <w:left w:val="single" w:color="auto" w:sz="4" w:space="0"/>
                    <w:bottom w:val="single" w:color="auto" w:sz="4" w:space="0"/>
                    <w:right w:val="single" w:color="auto" w:sz="4" w:space="0"/>
                  </w:tcBorders>
                  <w:vAlign w:val="center"/>
                </w:tcPr>
                <w:p w14:paraId="6AE481CF">
                  <w:pPr>
                    <w:pStyle w:val="13"/>
                    <w:bidi w:val="0"/>
                    <w:rPr>
                      <w:color w:val="auto"/>
                    </w:rPr>
                  </w:pPr>
                  <w:r>
                    <w:rPr>
                      <w:color w:val="auto"/>
                    </w:rPr>
                    <w:t>0</w:t>
                  </w:r>
                </w:p>
              </w:tc>
            </w:tr>
            <w:tr w14:paraId="7F2A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dxa"/>
                  <w:vMerge w:val="continue"/>
                  <w:tcBorders>
                    <w:top w:val="single" w:color="auto" w:sz="4" w:space="0"/>
                    <w:left w:val="single" w:color="auto" w:sz="4" w:space="0"/>
                    <w:bottom w:val="single" w:color="auto" w:sz="4" w:space="0"/>
                    <w:right w:val="single" w:color="auto" w:sz="4" w:space="0"/>
                  </w:tcBorders>
                  <w:vAlign w:val="center"/>
                </w:tcPr>
                <w:p w14:paraId="62EE7632">
                  <w:pPr>
                    <w:pStyle w:val="13"/>
                    <w:bidi w:val="0"/>
                    <w:rPr>
                      <w:color w:val="auto"/>
                    </w:rPr>
                  </w:pPr>
                </w:p>
              </w:tc>
              <w:tc>
                <w:tcPr>
                  <w:tcW w:w="1672" w:type="dxa"/>
                  <w:tcBorders>
                    <w:top w:val="single" w:color="auto" w:sz="4" w:space="0"/>
                    <w:left w:val="single" w:color="auto" w:sz="4" w:space="0"/>
                    <w:bottom w:val="single" w:color="auto" w:sz="4" w:space="0"/>
                    <w:right w:val="single" w:color="auto" w:sz="4" w:space="0"/>
                  </w:tcBorders>
                  <w:vAlign w:val="center"/>
                </w:tcPr>
                <w:p w14:paraId="71393C38">
                  <w:pPr>
                    <w:pStyle w:val="13"/>
                    <w:bidi w:val="0"/>
                    <w:rPr>
                      <w:rFonts w:hint="default"/>
                      <w:color w:val="auto"/>
                      <w:lang w:val="en-US"/>
                    </w:rPr>
                  </w:pPr>
                  <w:r>
                    <w:rPr>
                      <w:rFonts w:hint="eastAsia"/>
                      <w:color w:val="auto"/>
                    </w:rPr>
                    <w:t>202</w:t>
                  </w:r>
                  <w:r>
                    <w:rPr>
                      <w:rFonts w:hint="eastAsia"/>
                      <w:color w:val="auto"/>
                      <w:lang w:val="en-US" w:eastAsia="zh-CN"/>
                    </w:rPr>
                    <w:t>5.2</w:t>
                  </w:r>
                  <w:r>
                    <w:rPr>
                      <w:rFonts w:hint="eastAsia"/>
                      <w:color w:val="auto"/>
                    </w:rPr>
                    <w:t>.</w:t>
                  </w:r>
                  <w:r>
                    <w:rPr>
                      <w:rFonts w:hint="eastAsia"/>
                      <w:color w:val="auto"/>
                      <w:lang w:val="en-US" w:eastAsia="zh-CN"/>
                    </w:rPr>
                    <w:t>21</w:t>
                  </w:r>
                  <w:r>
                    <w:rPr>
                      <w:rFonts w:hint="eastAsia"/>
                      <w:color w:val="auto"/>
                    </w:rPr>
                    <w:t>~2.</w:t>
                  </w:r>
                  <w:r>
                    <w:rPr>
                      <w:rFonts w:hint="eastAsia"/>
                      <w:color w:val="auto"/>
                      <w:lang w:val="en-US" w:eastAsia="zh-CN"/>
                    </w:rPr>
                    <w:t>22</w:t>
                  </w:r>
                </w:p>
              </w:tc>
              <w:tc>
                <w:tcPr>
                  <w:tcW w:w="1061" w:type="dxa"/>
                  <w:tcBorders>
                    <w:top w:val="single" w:color="auto" w:sz="4" w:space="0"/>
                    <w:left w:val="single" w:color="auto" w:sz="4" w:space="0"/>
                    <w:bottom w:val="single" w:color="auto" w:sz="4" w:space="0"/>
                    <w:right w:val="single" w:color="auto" w:sz="4" w:space="0"/>
                  </w:tcBorders>
                  <w:vAlign w:val="center"/>
                </w:tcPr>
                <w:p w14:paraId="3BC82B4D">
                  <w:pPr>
                    <w:pStyle w:val="13"/>
                    <w:bidi w:val="0"/>
                    <w:rPr>
                      <w:rFonts w:hint="default"/>
                      <w:color w:val="auto"/>
                      <w:lang w:val="en-US" w:eastAsia="zh-CN"/>
                    </w:rPr>
                  </w:pPr>
                  <w:r>
                    <w:rPr>
                      <w:rFonts w:hint="eastAsia"/>
                      <w:color w:val="auto"/>
                      <w:lang w:val="en-US" w:eastAsia="zh-CN"/>
                    </w:rPr>
                    <w:t>160</w:t>
                  </w:r>
                </w:p>
              </w:tc>
              <w:tc>
                <w:tcPr>
                  <w:tcW w:w="890" w:type="dxa"/>
                  <w:tcBorders>
                    <w:top w:val="single" w:color="auto" w:sz="4" w:space="0"/>
                    <w:left w:val="single" w:color="auto" w:sz="4" w:space="0"/>
                    <w:bottom w:val="single" w:color="auto" w:sz="4" w:space="0"/>
                    <w:right w:val="single" w:color="auto" w:sz="4" w:space="0"/>
                  </w:tcBorders>
                  <w:vAlign w:val="center"/>
                </w:tcPr>
                <w:p w14:paraId="093205AA">
                  <w:pPr>
                    <w:pStyle w:val="13"/>
                    <w:bidi w:val="0"/>
                    <w:rPr>
                      <w:color w:val="auto"/>
                    </w:rPr>
                  </w:pPr>
                  <w:r>
                    <w:rPr>
                      <w:color w:val="auto"/>
                    </w:rPr>
                    <w:t>300</w:t>
                  </w:r>
                </w:p>
              </w:tc>
              <w:tc>
                <w:tcPr>
                  <w:tcW w:w="934" w:type="dxa"/>
                  <w:tcBorders>
                    <w:top w:val="single" w:color="auto" w:sz="4" w:space="0"/>
                    <w:left w:val="single" w:color="auto" w:sz="4" w:space="0"/>
                    <w:bottom w:val="single" w:color="auto" w:sz="4" w:space="0"/>
                    <w:right w:val="single" w:color="auto" w:sz="4" w:space="0"/>
                  </w:tcBorders>
                  <w:vAlign w:val="center"/>
                </w:tcPr>
                <w:p w14:paraId="5F0FF252">
                  <w:pPr>
                    <w:pStyle w:val="13"/>
                    <w:bidi w:val="0"/>
                    <w:rPr>
                      <w:color w:val="auto"/>
                    </w:rPr>
                  </w:pPr>
                  <w:r>
                    <w:rPr>
                      <w:rFonts w:hint="default"/>
                      <w:color w:val="auto"/>
                      <w:lang w:eastAsia="zh-CN"/>
                    </w:rPr>
                    <w:t>μ</w:t>
                  </w:r>
                  <w:r>
                    <w:rPr>
                      <w:rFonts w:hint="eastAsia"/>
                      <w:color w:val="auto"/>
                      <w:lang w:eastAsia="zh-CN"/>
                    </w:rPr>
                    <w:t>g/m</w:t>
                  </w:r>
                  <w:r>
                    <w:rPr>
                      <w:rFonts w:hint="eastAsia"/>
                      <w:color w:val="auto"/>
                      <w:vertAlign w:val="superscript"/>
                      <w:lang w:eastAsia="zh-CN"/>
                    </w:rPr>
                    <w:t>3</w:t>
                  </w:r>
                </w:p>
              </w:tc>
              <w:tc>
                <w:tcPr>
                  <w:tcW w:w="1134" w:type="dxa"/>
                  <w:tcBorders>
                    <w:top w:val="single" w:color="auto" w:sz="4" w:space="0"/>
                    <w:left w:val="single" w:color="auto" w:sz="4" w:space="0"/>
                    <w:bottom w:val="single" w:color="auto" w:sz="4" w:space="0"/>
                    <w:right w:val="single" w:color="auto" w:sz="4" w:space="0"/>
                  </w:tcBorders>
                  <w:vAlign w:val="center"/>
                </w:tcPr>
                <w:p w14:paraId="01D00A09">
                  <w:pPr>
                    <w:pStyle w:val="13"/>
                    <w:bidi w:val="0"/>
                    <w:rPr>
                      <w:rFonts w:hint="default"/>
                      <w:color w:val="auto"/>
                      <w:lang w:val="en-US" w:eastAsia="zh-CN"/>
                    </w:rPr>
                  </w:pPr>
                  <w:r>
                    <w:rPr>
                      <w:rFonts w:hint="eastAsia"/>
                      <w:color w:val="auto"/>
                      <w:lang w:val="en-US" w:eastAsia="zh-CN"/>
                    </w:rPr>
                    <w:t>53.33</w:t>
                  </w:r>
                </w:p>
              </w:tc>
              <w:tc>
                <w:tcPr>
                  <w:tcW w:w="1146" w:type="dxa"/>
                  <w:tcBorders>
                    <w:top w:val="single" w:color="auto" w:sz="4" w:space="0"/>
                    <w:left w:val="single" w:color="auto" w:sz="4" w:space="0"/>
                    <w:bottom w:val="single" w:color="auto" w:sz="4" w:space="0"/>
                    <w:right w:val="single" w:color="auto" w:sz="4" w:space="0"/>
                  </w:tcBorders>
                  <w:vAlign w:val="center"/>
                </w:tcPr>
                <w:p w14:paraId="251DB15F">
                  <w:pPr>
                    <w:pStyle w:val="13"/>
                    <w:bidi w:val="0"/>
                    <w:rPr>
                      <w:color w:val="auto"/>
                    </w:rPr>
                  </w:pPr>
                  <w:r>
                    <w:rPr>
                      <w:color w:val="auto"/>
                    </w:rPr>
                    <w:t>0</w:t>
                  </w:r>
                </w:p>
              </w:tc>
            </w:tr>
          </w:tbl>
          <w:p w14:paraId="4AD83AD4">
            <w:pPr>
              <w:pStyle w:val="3"/>
              <w:bidi w:val="0"/>
              <w:rPr>
                <w:bCs/>
                <w:color w:val="auto"/>
              </w:rPr>
            </w:pPr>
            <w:r>
              <w:rPr>
                <w:rFonts w:hint="eastAsia"/>
                <w:color w:val="auto"/>
              </w:rPr>
              <w:t>由上表可知，项目所在区域环境空气中总悬浮颗粒物24小时均值满足《环境空气质量标准》（GB3095-2012）及其修改单中表2二级标准浓度限值要求。</w:t>
            </w:r>
          </w:p>
          <w:p w14:paraId="20BBAA45">
            <w:pPr>
              <w:pStyle w:val="3"/>
              <w:bidi w:val="0"/>
              <w:rPr>
                <w:color w:val="auto"/>
              </w:rPr>
            </w:pPr>
            <w:r>
              <w:rPr>
                <w:rFonts w:hint="eastAsia"/>
                <w:color w:val="auto"/>
              </w:rPr>
              <w:t>（</w:t>
            </w:r>
            <w:r>
              <w:rPr>
                <w:color w:val="auto"/>
              </w:rPr>
              <w:t>3</w:t>
            </w:r>
            <w:r>
              <w:rPr>
                <w:rFonts w:hint="eastAsia"/>
                <w:color w:val="auto"/>
              </w:rPr>
              <w:t>）环境空气质量现状达标情况</w:t>
            </w:r>
          </w:p>
          <w:p w14:paraId="5A7FD289">
            <w:pPr>
              <w:pStyle w:val="3"/>
              <w:bidi w:val="0"/>
              <w:rPr>
                <w:color w:val="auto"/>
              </w:rPr>
            </w:pPr>
            <w:r>
              <w:rPr>
                <w:rFonts w:hint="eastAsia"/>
                <w:color w:val="auto"/>
              </w:rPr>
              <w:t>①大气污染物基本项目环境空气质量现状达标情况</w:t>
            </w:r>
          </w:p>
          <w:p w14:paraId="47A7912D">
            <w:pPr>
              <w:pStyle w:val="3"/>
              <w:bidi w:val="0"/>
              <w:rPr>
                <w:color w:val="auto"/>
              </w:rPr>
            </w:pPr>
            <w:r>
              <w:rPr>
                <w:rFonts w:hint="eastAsia"/>
                <w:color w:val="auto"/>
              </w:rPr>
              <w:t>区域环境质量</w:t>
            </w:r>
            <w:r>
              <w:rPr>
                <w:rFonts w:hint="eastAsia"/>
                <w:color w:val="auto"/>
                <w:lang w:eastAsia="zh-CN"/>
              </w:rPr>
              <w:t>现状</w:t>
            </w:r>
            <w:r>
              <w:rPr>
                <w:rFonts w:hint="eastAsia"/>
                <w:color w:val="auto"/>
              </w:rPr>
              <w:t>评价表列表如下：</w:t>
            </w:r>
          </w:p>
          <w:p w14:paraId="41BE1E5A">
            <w:pPr>
              <w:pStyle w:val="7"/>
              <w:numPr>
                <w:ilvl w:val="0"/>
                <w:numId w:val="5"/>
              </w:numPr>
              <w:bidi w:val="0"/>
              <w:rPr>
                <w:color w:val="auto"/>
              </w:rPr>
            </w:pPr>
            <w:r>
              <w:rPr>
                <w:rFonts w:hint="eastAsia"/>
                <w:color w:val="auto"/>
              </w:rPr>
              <w:t>区域环境空气质量现状评价表（围场满族蒙古族自治县）</w:t>
            </w:r>
          </w:p>
          <w:tbl>
            <w:tblPr>
              <w:tblStyle w:val="9"/>
              <w:tblW w:w="7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651"/>
              <w:gridCol w:w="881"/>
              <w:gridCol w:w="881"/>
              <w:gridCol w:w="881"/>
              <w:gridCol w:w="881"/>
              <w:gridCol w:w="898"/>
              <w:gridCol w:w="879"/>
            </w:tblGrid>
            <w:tr w14:paraId="71E0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46" w:type="pct"/>
                  <w:tcBorders>
                    <w:top w:val="single" w:color="auto" w:sz="4" w:space="0"/>
                    <w:left w:val="single" w:color="auto" w:sz="4" w:space="0"/>
                    <w:bottom w:val="single" w:color="auto" w:sz="4" w:space="0"/>
                    <w:right w:val="single" w:color="auto" w:sz="4" w:space="0"/>
                  </w:tcBorders>
                  <w:vAlign w:val="center"/>
                </w:tcPr>
                <w:p w14:paraId="0633FB14">
                  <w:pPr>
                    <w:pStyle w:val="13"/>
                    <w:bidi w:val="0"/>
                    <w:rPr>
                      <w:color w:val="auto"/>
                    </w:rPr>
                  </w:pPr>
                  <w:r>
                    <w:rPr>
                      <w:rFonts w:hint="eastAsia"/>
                      <w:color w:val="auto"/>
                    </w:rPr>
                    <w:t>年份</w:t>
                  </w:r>
                </w:p>
              </w:tc>
              <w:tc>
                <w:tcPr>
                  <w:tcW w:w="1034" w:type="pct"/>
                  <w:tcBorders>
                    <w:top w:val="single" w:color="auto" w:sz="4" w:space="0"/>
                    <w:left w:val="single" w:color="auto" w:sz="4" w:space="0"/>
                    <w:bottom w:val="single" w:color="auto" w:sz="4" w:space="0"/>
                    <w:right w:val="single" w:color="auto" w:sz="4" w:space="0"/>
                  </w:tcBorders>
                  <w:vAlign w:val="center"/>
                </w:tcPr>
                <w:p w14:paraId="1333D588">
                  <w:pPr>
                    <w:pStyle w:val="13"/>
                    <w:bidi w:val="0"/>
                    <w:rPr>
                      <w:color w:val="auto"/>
                    </w:rPr>
                  </w:pPr>
                  <w:r>
                    <w:rPr>
                      <w:rFonts w:hint="eastAsia"/>
                      <w:color w:val="auto"/>
                    </w:rPr>
                    <w:t>指标</w:t>
                  </w:r>
                </w:p>
              </w:tc>
              <w:tc>
                <w:tcPr>
                  <w:tcW w:w="552" w:type="pct"/>
                  <w:tcBorders>
                    <w:top w:val="single" w:color="auto" w:sz="4" w:space="0"/>
                    <w:left w:val="single" w:color="auto" w:sz="4" w:space="0"/>
                    <w:bottom w:val="single" w:color="auto" w:sz="4" w:space="0"/>
                    <w:right w:val="single" w:color="auto" w:sz="4" w:space="0"/>
                  </w:tcBorders>
                  <w:vAlign w:val="center"/>
                </w:tcPr>
                <w:p w14:paraId="46937CC6">
                  <w:pPr>
                    <w:pStyle w:val="13"/>
                    <w:bidi w:val="0"/>
                    <w:rPr>
                      <w:color w:val="auto"/>
                    </w:rPr>
                  </w:pPr>
                  <w:r>
                    <w:rPr>
                      <w:color w:val="auto"/>
                    </w:rPr>
                    <w:t>PM</w:t>
                  </w:r>
                  <w:r>
                    <w:rPr>
                      <w:color w:val="auto"/>
                      <w:vertAlign w:val="subscript"/>
                    </w:rPr>
                    <w:t>2.5</w:t>
                  </w:r>
                </w:p>
              </w:tc>
              <w:tc>
                <w:tcPr>
                  <w:tcW w:w="552" w:type="pct"/>
                  <w:tcBorders>
                    <w:top w:val="single" w:color="auto" w:sz="4" w:space="0"/>
                    <w:left w:val="single" w:color="auto" w:sz="4" w:space="0"/>
                    <w:bottom w:val="single" w:color="auto" w:sz="4" w:space="0"/>
                    <w:right w:val="single" w:color="auto" w:sz="4" w:space="0"/>
                  </w:tcBorders>
                  <w:vAlign w:val="center"/>
                </w:tcPr>
                <w:p w14:paraId="2326A4E1">
                  <w:pPr>
                    <w:pStyle w:val="13"/>
                    <w:bidi w:val="0"/>
                    <w:rPr>
                      <w:color w:val="auto"/>
                    </w:rPr>
                  </w:pPr>
                  <w:r>
                    <w:rPr>
                      <w:color w:val="auto"/>
                    </w:rPr>
                    <w:t>PM</w:t>
                  </w:r>
                  <w:r>
                    <w:rPr>
                      <w:color w:val="auto"/>
                      <w:vertAlign w:val="subscript"/>
                    </w:rPr>
                    <w:t>10</w:t>
                  </w:r>
                </w:p>
              </w:tc>
              <w:tc>
                <w:tcPr>
                  <w:tcW w:w="552" w:type="pct"/>
                  <w:tcBorders>
                    <w:top w:val="single" w:color="auto" w:sz="4" w:space="0"/>
                    <w:left w:val="single" w:color="auto" w:sz="4" w:space="0"/>
                    <w:bottom w:val="single" w:color="auto" w:sz="4" w:space="0"/>
                    <w:right w:val="single" w:color="auto" w:sz="4" w:space="0"/>
                  </w:tcBorders>
                  <w:vAlign w:val="center"/>
                </w:tcPr>
                <w:p w14:paraId="1C900343">
                  <w:pPr>
                    <w:pStyle w:val="13"/>
                    <w:bidi w:val="0"/>
                    <w:rPr>
                      <w:color w:val="auto"/>
                    </w:rPr>
                  </w:pPr>
                  <w:r>
                    <w:rPr>
                      <w:color w:val="auto"/>
                    </w:rPr>
                    <w:t>SO</w:t>
                  </w:r>
                  <w:r>
                    <w:rPr>
                      <w:color w:val="auto"/>
                      <w:vertAlign w:val="subscript"/>
                    </w:rPr>
                    <w:t>2</w:t>
                  </w:r>
                </w:p>
              </w:tc>
              <w:tc>
                <w:tcPr>
                  <w:tcW w:w="552" w:type="pct"/>
                  <w:tcBorders>
                    <w:top w:val="single" w:color="auto" w:sz="4" w:space="0"/>
                    <w:left w:val="single" w:color="auto" w:sz="4" w:space="0"/>
                    <w:bottom w:val="single" w:color="auto" w:sz="4" w:space="0"/>
                    <w:right w:val="single" w:color="auto" w:sz="4" w:space="0"/>
                  </w:tcBorders>
                  <w:vAlign w:val="center"/>
                </w:tcPr>
                <w:p w14:paraId="5BD9EBAB">
                  <w:pPr>
                    <w:pStyle w:val="13"/>
                    <w:bidi w:val="0"/>
                    <w:rPr>
                      <w:color w:val="auto"/>
                    </w:rPr>
                  </w:pPr>
                  <w:r>
                    <w:rPr>
                      <w:color w:val="auto"/>
                    </w:rPr>
                    <w:t>CO</w:t>
                  </w:r>
                </w:p>
              </w:tc>
              <w:tc>
                <w:tcPr>
                  <w:tcW w:w="562" w:type="pct"/>
                  <w:tcBorders>
                    <w:top w:val="single" w:color="auto" w:sz="4" w:space="0"/>
                    <w:left w:val="single" w:color="auto" w:sz="4" w:space="0"/>
                    <w:bottom w:val="single" w:color="auto" w:sz="4" w:space="0"/>
                    <w:right w:val="single" w:color="auto" w:sz="4" w:space="0"/>
                  </w:tcBorders>
                  <w:vAlign w:val="center"/>
                </w:tcPr>
                <w:p w14:paraId="5232E027">
                  <w:pPr>
                    <w:pStyle w:val="13"/>
                    <w:bidi w:val="0"/>
                    <w:rPr>
                      <w:color w:val="auto"/>
                    </w:rPr>
                  </w:pPr>
                  <w:r>
                    <w:rPr>
                      <w:color w:val="auto"/>
                    </w:rPr>
                    <w:t>O</w:t>
                  </w:r>
                  <w:r>
                    <w:rPr>
                      <w:color w:val="auto"/>
                      <w:vertAlign w:val="subscript"/>
                    </w:rPr>
                    <w:t>3</w:t>
                  </w:r>
                </w:p>
              </w:tc>
              <w:tc>
                <w:tcPr>
                  <w:tcW w:w="552" w:type="pct"/>
                  <w:tcBorders>
                    <w:top w:val="single" w:color="auto" w:sz="4" w:space="0"/>
                    <w:left w:val="single" w:color="auto" w:sz="4" w:space="0"/>
                    <w:bottom w:val="single" w:color="auto" w:sz="4" w:space="0"/>
                    <w:right w:val="single" w:color="auto" w:sz="4" w:space="0"/>
                  </w:tcBorders>
                  <w:vAlign w:val="center"/>
                </w:tcPr>
                <w:p w14:paraId="04CE1AA1">
                  <w:pPr>
                    <w:pStyle w:val="13"/>
                    <w:bidi w:val="0"/>
                    <w:rPr>
                      <w:color w:val="auto"/>
                    </w:rPr>
                  </w:pPr>
                  <w:r>
                    <w:rPr>
                      <w:color w:val="auto"/>
                    </w:rPr>
                    <w:t>NO</w:t>
                  </w:r>
                  <w:r>
                    <w:rPr>
                      <w:color w:val="auto"/>
                      <w:vertAlign w:val="subscript"/>
                    </w:rPr>
                    <w:t>2</w:t>
                  </w:r>
                </w:p>
              </w:tc>
            </w:tr>
            <w:tr w14:paraId="2B81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46" w:type="pct"/>
                  <w:vMerge w:val="restart"/>
                  <w:tcBorders>
                    <w:top w:val="single" w:color="auto" w:sz="4" w:space="0"/>
                    <w:left w:val="single" w:color="auto" w:sz="4" w:space="0"/>
                    <w:bottom w:val="single" w:color="auto" w:sz="4" w:space="0"/>
                    <w:right w:val="single" w:color="auto" w:sz="4" w:space="0"/>
                  </w:tcBorders>
                  <w:vAlign w:val="center"/>
                </w:tcPr>
                <w:p w14:paraId="420BBBDF">
                  <w:pPr>
                    <w:pStyle w:val="13"/>
                    <w:bidi w:val="0"/>
                    <w:rPr>
                      <w:color w:val="auto"/>
                    </w:rPr>
                  </w:pPr>
                  <w:r>
                    <w:rPr>
                      <w:color w:val="auto"/>
                    </w:rPr>
                    <w:t>2023</w:t>
                  </w:r>
                </w:p>
              </w:tc>
              <w:tc>
                <w:tcPr>
                  <w:tcW w:w="1034" w:type="pct"/>
                  <w:tcBorders>
                    <w:top w:val="single" w:color="auto" w:sz="4" w:space="0"/>
                    <w:left w:val="single" w:color="auto" w:sz="4" w:space="0"/>
                    <w:bottom w:val="single" w:color="auto" w:sz="4" w:space="0"/>
                    <w:right w:val="single" w:color="auto" w:sz="4" w:space="0"/>
                  </w:tcBorders>
                  <w:vAlign w:val="center"/>
                </w:tcPr>
                <w:p w14:paraId="57332CF5">
                  <w:pPr>
                    <w:pStyle w:val="13"/>
                    <w:bidi w:val="0"/>
                    <w:rPr>
                      <w:color w:val="auto"/>
                    </w:rPr>
                  </w:pPr>
                  <w:r>
                    <w:rPr>
                      <w:rFonts w:hint="eastAsia"/>
                      <w:color w:val="auto"/>
                    </w:rPr>
                    <w:t>现状浓度</w:t>
                  </w:r>
                </w:p>
              </w:tc>
              <w:tc>
                <w:tcPr>
                  <w:tcW w:w="552" w:type="pct"/>
                  <w:tcBorders>
                    <w:top w:val="single" w:color="auto" w:sz="4" w:space="0"/>
                    <w:left w:val="single" w:color="auto" w:sz="4" w:space="0"/>
                    <w:bottom w:val="single" w:color="auto" w:sz="4" w:space="0"/>
                    <w:right w:val="single" w:color="auto" w:sz="4" w:space="0"/>
                  </w:tcBorders>
                  <w:vAlign w:val="center"/>
                </w:tcPr>
                <w:p w14:paraId="61508FC3">
                  <w:pPr>
                    <w:pStyle w:val="13"/>
                    <w:bidi w:val="0"/>
                    <w:rPr>
                      <w:color w:val="auto"/>
                    </w:rPr>
                  </w:pPr>
                  <w:r>
                    <w:rPr>
                      <w:rFonts w:hint="eastAsia"/>
                      <w:color w:val="auto"/>
                    </w:rPr>
                    <w:t>1</w:t>
                  </w:r>
                  <w:r>
                    <w:rPr>
                      <w:color w:val="auto"/>
                    </w:rPr>
                    <w:t>8</w:t>
                  </w:r>
                </w:p>
              </w:tc>
              <w:tc>
                <w:tcPr>
                  <w:tcW w:w="552" w:type="pct"/>
                  <w:tcBorders>
                    <w:top w:val="single" w:color="auto" w:sz="4" w:space="0"/>
                    <w:left w:val="single" w:color="auto" w:sz="4" w:space="0"/>
                    <w:bottom w:val="single" w:color="auto" w:sz="4" w:space="0"/>
                    <w:right w:val="single" w:color="auto" w:sz="4" w:space="0"/>
                  </w:tcBorders>
                  <w:vAlign w:val="center"/>
                </w:tcPr>
                <w:p w14:paraId="6AA82718">
                  <w:pPr>
                    <w:pStyle w:val="13"/>
                    <w:bidi w:val="0"/>
                    <w:rPr>
                      <w:color w:val="auto"/>
                    </w:rPr>
                  </w:pPr>
                  <w:r>
                    <w:rPr>
                      <w:rFonts w:hint="eastAsia"/>
                      <w:color w:val="auto"/>
                    </w:rPr>
                    <w:t>4</w:t>
                  </w:r>
                  <w:r>
                    <w:rPr>
                      <w:color w:val="auto"/>
                    </w:rPr>
                    <w:t>1</w:t>
                  </w:r>
                </w:p>
              </w:tc>
              <w:tc>
                <w:tcPr>
                  <w:tcW w:w="552" w:type="pct"/>
                  <w:tcBorders>
                    <w:top w:val="single" w:color="auto" w:sz="4" w:space="0"/>
                    <w:left w:val="single" w:color="auto" w:sz="4" w:space="0"/>
                    <w:bottom w:val="single" w:color="auto" w:sz="4" w:space="0"/>
                    <w:right w:val="single" w:color="auto" w:sz="4" w:space="0"/>
                  </w:tcBorders>
                  <w:vAlign w:val="center"/>
                </w:tcPr>
                <w:p w14:paraId="4FF0BC34">
                  <w:pPr>
                    <w:pStyle w:val="13"/>
                    <w:bidi w:val="0"/>
                    <w:rPr>
                      <w:color w:val="auto"/>
                    </w:rPr>
                  </w:pPr>
                  <w:r>
                    <w:rPr>
                      <w:rFonts w:hint="eastAsia"/>
                      <w:color w:val="auto"/>
                    </w:rPr>
                    <w:t>8</w:t>
                  </w:r>
                </w:p>
              </w:tc>
              <w:tc>
                <w:tcPr>
                  <w:tcW w:w="552" w:type="pct"/>
                  <w:tcBorders>
                    <w:top w:val="single" w:color="auto" w:sz="4" w:space="0"/>
                    <w:left w:val="single" w:color="auto" w:sz="4" w:space="0"/>
                    <w:bottom w:val="single" w:color="auto" w:sz="4" w:space="0"/>
                    <w:right w:val="single" w:color="auto" w:sz="4" w:space="0"/>
                  </w:tcBorders>
                  <w:vAlign w:val="center"/>
                </w:tcPr>
                <w:p w14:paraId="6170F3BA">
                  <w:pPr>
                    <w:pStyle w:val="13"/>
                    <w:bidi w:val="0"/>
                    <w:rPr>
                      <w:color w:val="auto"/>
                    </w:rPr>
                  </w:pPr>
                  <w:r>
                    <w:rPr>
                      <w:rFonts w:hint="eastAsia"/>
                      <w:color w:val="auto"/>
                    </w:rPr>
                    <w:t>0</w:t>
                  </w:r>
                  <w:r>
                    <w:rPr>
                      <w:color w:val="auto"/>
                    </w:rPr>
                    <w:t>.8</w:t>
                  </w:r>
                </w:p>
              </w:tc>
              <w:tc>
                <w:tcPr>
                  <w:tcW w:w="562" w:type="pct"/>
                  <w:tcBorders>
                    <w:top w:val="single" w:color="auto" w:sz="4" w:space="0"/>
                    <w:left w:val="single" w:color="auto" w:sz="4" w:space="0"/>
                    <w:bottom w:val="single" w:color="auto" w:sz="4" w:space="0"/>
                    <w:right w:val="single" w:color="auto" w:sz="4" w:space="0"/>
                  </w:tcBorders>
                  <w:vAlign w:val="center"/>
                </w:tcPr>
                <w:p w14:paraId="4543026F">
                  <w:pPr>
                    <w:pStyle w:val="13"/>
                    <w:bidi w:val="0"/>
                    <w:rPr>
                      <w:color w:val="auto"/>
                    </w:rPr>
                  </w:pPr>
                  <w:r>
                    <w:rPr>
                      <w:rFonts w:hint="eastAsia"/>
                      <w:color w:val="auto"/>
                    </w:rPr>
                    <w:t>1</w:t>
                  </w:r>
                  <w:r>
                    <w:rPr>
                      <w:color w:val="auto"/>
                    </w:rPr>
                    <w:t>46</w:t>
                  </w:r>
                </w:p>
              </w:tc>
              <w:tc>
                <w:tcPr>
                  <w:tcW w:w="552" w:type="pct"/>
                  <w:tcBorders>
                    <w:top w:val="single" w:color="auto" w:sz="4" w:space="0"/>
                    <w:left w:val="single" w:color="auto" w:sz="4" w:space="0"/>
                    <w:bottom w:val="single" w:color="auto" w:sz="4" w:space="0"/>
                    <w:right w:val="single" w:color="auto" w:sz="4" w:space="0"/>
                  </w:tcBorders>
                  <w:vAlign w:val="center"/>
                </w:tcPr>
                <w:p w14:paraId="36C12A53">
                  <w:pPr>
                    <w:pStyle w:val="13"/>
                    <w:bidi w:val="0"/>
                    <w:rPr>
                      <w:color w:val="auto"/>
                    </w:rPr>
                  </w:pPr>
                  <w:r>
                    <w:rPr>
                      <w:rFonts w:hint="eastAsia"/>
                      <w:color w:val="auto"/>
                    </w:rPr>
                    <w:t>1</w:t>
                  </w:r>
                  <w:r>
                    <w:rPr>
                      <w:color w:val="auto"/>
                    </w:rPr>
                    <w:t>9</w:t>
                  </w:r>
                </w:p>
              </w:tc>
            </w:tr>
            <w:tr w14:paraId="7DF1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46" w:type="pct"/>
                  <w:vMerge w:val="continue"/>
                  <w:tcBorders>
                    <w:top w:val="single" w:color="auto" w:sz="4" w:space="0"/>
                    <w:left w:val="single" w:color="auto" w:sz="4" w:space="0"/>
                    <w:bottom w:val="single" w:color="auto" w:sz="4" w:space="0"/>
                    <w:right w:val="single" w:color="auto" w:sz="4" w:space="0"/>
                  </w:tcBorders>
                  <w:vAlign w:val="center"/>
                </w:tcPr>
                <w:p w14:paraId="2465BB21">
                  <w:pPr>
                    <w:pStyle w:val="13"/>
                    <w:bidi w:val="0"/>
                    <w:rPr>
                      <w:color w:val="auto"/>
                    </w:rPr>
                  </w:pPr>
                </w:p>
              </w:tc>
              <w:tc>
                <w:tcPr>
                  <w:tcW w:w="1034" w:type="pct"/>
                  <w:tcBorders>
                    <w:top w:val="single" w:color="auto" w:sz="4" w:space="0"/>
                    <w:left w:val="single" w:color="auto" w:sz="4" w:space="0"/>
                    <w:bottom w:val="single" w:color="auto" w:sz="4" w:space="0"/>
                    <w:right w:val="single" w:color="auto" w:sz="4" w:space="0"/>
                  </w:tcBorders>
                  <w:vAlign w:val="center"/>
                </w:tcPr>
                <w:p w14:paraId="6DC89A62">
                  <w:pPr>
                    <w:pStyle w:val="13"/>
                    <w:bidi w:val="0"/>
                    <w:rPr>
                      <w:color w:val="auto"/>
                    </w:rPr>
                  </w:pPr>
                  <w:r>
                    <w:rPr>
                      <w:rFonts w:hint="eastAsia"/>
                      <w:color w:val="auto"/>
                    </w:rPr>
                    <w:t>标准值</w:t>
                  </w:r>
                </w:p>
              </w:tc>
              <w:tc>
                <w:tcPr>
                  <w:tcW w:w="552" w:type="pct"/>
                  <w:tcBorders>
                    <w:top w:val="single" w:color="auto" w:sz="4" w:space="0"/>
                    <w:left w:val="single" w:color="auto" w:sz="4" w:space="0"/>
                    <w:bottom w:val="single" w:color="auto" w:sz="4" w:space="0"/>
                    <w:right w:val="single" w:color="auto" w:sz="4" w:space="0"/>
                  </w:tcBorders>
                  <w:vAlign w:val="center"/>
                </w:tcPr>
                <w:p w14:paraId="43D780B0">
                  <w:pPr>
                    <w:pStyle w:val="13"/>
                    <w:bidi w:val="0"/>
                    <w:rPr>
                      <w:color w:val="auto"/>
                    </w:rPr>
                  </w:pPr>
                  <w:r>
                    <w:rPr>
                      <w:color w:val="auto"/>
                    </w:rPr>
                    <w:t>35</w:t>
                  </w:r>
                </w:p>
              </w:tc>
              <w:tc>
                <w:tcPr>
                  <w:tcW w:w="552" w:type="pct"/>
                  <w:tcBorders>
                    <w:top w:val="single" w:color="auto" w:sz="4" w:space="0"/>
                    <w:left w:val="single" w:color="auto" w:sz="4" w:space="0"/>
                    <w:bottom w:val="single" w:color="auto" w:sz="4" w:space="0"/>
                    <w:right w:val="single" w:color="auto" w:sz="4" w:space="0"/>
                  </w:tcBorders>
                  <w:vAlign w:val="center"/>
                </w:tcPr>
                <w:p w14:paraId="3D70A6BF">
                  <w:pPr>
                    <w:pStyle w:val="13"/>
                    <w:bidi w:val="0"/>
                    <w:rPr>
                      <w:color w:val="auto"/>
                    </w:rPr>
                  </w:pPr>
                  <w:r>
                    <w:rPr>
                      <w:color w:val="auto"/>
                    </w:rPr>
                    <w:t>70</w:t>
                  </w:r>
                </w:p>
              </w:tc>
              <w:tc>
                <w:tcPr>
                  <w:tcW w:w="552" w:type="pct"/>
                  <w:tcBorders>
                    <w:top w:val="single" w:color="auto" w:sz="4" w:space="0"/>
                    <w:left w:val="single" w:color="auto" w:sz="4" w:space="0"/>
                    <w:bottom w:val="single" w:color="auto" w:sz="4" w:space="0"/>
                    <w:right w:val="single" w:color="auto" w:sz="4" w:space="0"/>
                  </w:tcBorders>
                  <w:vAlign w:val="center"/>
                </w:tcPr>
                <w:p w14:paraId="25B9B9D1">
                  <w:pPr>
                    <w:pStyle w:val="13"/>
                    <w:bidi w:val="0"/>
                    <w:rPr>
                      <w:color w:val="auto"/>
                    </w:rPr>
                  </w:pPr>
                  <w:r>
                    <w:rPr>
                      <w:color w:val="auto"/>
                    </w:rPr>
                    <w:t>60</w:t>
                  </w:r>
                </w:p>
              </w:tc>
              <w:tc>
                <w:tcPr>
                  <w:tcW w:w="552" w:type="pct"/>
                  <w:tcBorders>
                    <w:top w:val="single" w:color="auto" w:sz="4" w:space="0"/>
                    <w:left w:val="single" w:color="auto" w:sz="4" w:space="0"/>
                    <w:bottom w:val="single" w:color="auto" w:sz="4" w:space="0"/>
                    <w:right w:val="single" w:color="auto" w:sz="4" w:space="0"/>
                  </w:tcBorders>
                  <w:vAlign w:val="center"/>
                </w:tcPr>
                <w:p w14:paraId="611A44E4">
                  <w:pPr>
                    <w:pStyle w:val="13"/>
                    <w:bidi w:val="0"/>
                    <w:rPr>
                      <w:color w:val="auto"/>
                    </w:rPr>
                  </w:pPr>
                  <w:r>
                    <w:rPr>
                      <w:color w:val="auto"/>
                    </w:rPr>
                    <w:t>4</w:t>
                  </w:r>
                </w:p>
              </w:tc>
              <w:tc>
                <w:tcPr>
                  <w:tcW w:w="562" w:type="pct"/>
                  <w:tcBorders>
                    <w:top w:val="single" w:color="auto" w:sz="4" w:space="0"/>
                    <w:left w:val="single" w:color="auto" w:sz="4" w:space="0"/>
                    <w:bottom w:val="single" w:color="auto" w:sz="4" w:space="0"/>
                    <w:right w:val="single" w:color="auto" w:sz="4" w:space="0"/>
                  </w:tcBorders>
                  <w:vAlign w:val="center"/>
                </w:tcPr>
                <w:p w14:paraId="47D1C0FC">
                  <w:pPr>
                    <w:pStyle w:val="13"/>
                    <w:bidi w:val="0"/>
                    <w:rPr>
                      <w:color w:val="auto"/>
                    </w:rPr>
                  </w:pPr>
                  <w:r>
                    <w:rPr>
                      <w:color w:val="auto"/>
                    </w:rPr>
                    <w:t>160</w:t>
                  </w:r>
                </w:p>
              </w:tc>
              <w:tc>
                <w:tcPr>
                  <w:tcW w:w="552" w:type="pct"/>
                  <w:tcBorders>
                    <w:top w:val="single" w:color="auto" w:sz="4" w:space="0"/>
                    <w:left w:val="single" w:color="auto" w:sz="4" w:space="0"/>
                    <w:bottom w:val="single" w:color="auto" w:sz="4" w:space="0"/>
                    <w:right w:val="single" w:color="auto" w:sz="4" w:space="0"/>
                  </w:tcBorders>
                  <w:vAlign w:val="center"/>
                </w:tcPr>
                <w:p w14:paraId="54E55B70">
                  <w:pPr>
                    <w:pStyle w:val="13"/>
                    <w:bidi w:val="0"/>
                    <w:rPr>
                      <w:color w:val="auto"/>
                    </w:rPr>
                  </w:pPr>
                  <w:r>
                    <w:rPr>
                      <w:color w:val="auto"/>
                    </w:rPr>
                    <w:t>40</w:t>
                  </w:r>
                </w:p>
              </w:tc>
            </w:tr>
            <w:tr w14:paraId="7EC8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46" w:type="pct"/>
                  <w:vMerge w:val="continue"/>
                  <w:tcBorders>
                    <w:top w:val="single" w:color="auto" w:sz="4" w:space="0"/>
                    <w:left w:val="single" w:color="auto" w:sz="4" w:space="0"/>
                    <w:bottom w:val="single" w:color="auto" w:sz="4" w:space="0"/>
                    <w:right w:val="single" w:color="auto" w:sz="4" w:space="0"/>
                  </w:tcBorders>
                  <w:vAlign w:val="center"/>
                </w:tcPr>
                <w:p w14:paraId="3C933573">
                  <w:pPr>
                    <w:pStyle w:val="13"/>
                    <w:bidi w:val="0"/>
                    <w:rPr>
                      <w:color w:val="auto"/>
                    </w:rPr>
                  </w:pPr>
                </w:p>
              </w:tc>
              <w:tc>
                <w:tcPr>
                  <w:tcW w:w="1034" w:type="pct"/>
                  <w:tcBorders>
                    <w:top w:val="single" w:color="auto" w:sz="4" w:space="0"/>
                    <w:left w:val="single" w:color="auto" w:sz="4" w:space="0"/>
                    <w:bottom w:val="single" w:color="auto" w:sz="4" w:space="0"/>
                    <w:right w:val="single" w:color="auto" w:sz="4" w:space="0"/>
                  </w:tcBorders>
                  <w:vAlign w:val="center"/>
                </w:tcPr>
                <w:p w14:paraId="76764155">
                  <w:pPr>
                    <w:pStyle w:val="13"/>
                    <w:bidi w:val="0"/>
                    <w:rPr>
                      <w:color w:val="auto"/>
                    </w:rPr>
                  </w:pPr>
                  <w:r>
                    <w:rPr>
                      <w:rFonts w:hint="eastAsia"/>
                      <w:color w:val="auto"/>
                    </w:rPr>
                    <w:t>占标率/（%）</w:t>
                  </w:r>
                </w:p>
              </w:tc>
              <w:tc>
                <w:tcPr>
                  <w:tcW w:w="552" w:type="pct"/>
                  <w:tcBorders>
                    <w:top w:val="single" w:color="auto" w:sz="4" w:space="0"/>
                    <w:left w:val="single" w:color="auto" w:sz="4" w:space="0"/>
                    <w:bottom w:val="single" w:color="auto" w:sz="4" w:space="0"/>
                    <w:right w:val="single" w:color="auto" w:sz="4" w:space="0"/>
                  </w:tcBorders>
                  <w:vAlign w:val="center"/>
                </w:tcPr>
                <w:p w14:paraId="31B561CD">
                  <w:pPr>
                    <w:pStyle w:val="13"/>
                    <w:bidi w:val="0"/>
                    <w:rPr>
                      <w:color w:val="auto"/>
                    </w:rPr>
                  </w:pPr>
                  <w:r>
                    <w:rPr>
                      <w:rFonts w:hint="eastAsia"/>
                      <w:color w:val="auto"/>
                    </w:rPr>
                    <w:t>5</w:t>
                  </w:r>
                  <w:r>
                    <w:rPr>
                      <w:color w:val="auto"/>
                    </w:rPr>
                    <w:t>1.43</w:t>
                  </w:r>
                </w:p>
              </w:tc>
              <w:tc>
                <w:tcPr>
                  <w:tcW w:w="552" w:type="pct"/>
                  <w:tcBorders>
                    <w:top w:val="single" w:color="auto" w:sz="4" w:space="0"/>
                    <w:left w:val="single" w:color="auto" w:sz="4" w:space="0"/>
                    <w:bottom w:val="single" w:color="auto" w:sz="4" w:space="0"/>
                    <w:right w:val="single" w:color="auto" w:sz="4" w:space="0"/>
                  </w:tcBorders>
                  <w:vAlign w:val="center"/>
                </w:tcPr>
                <w:p w14:paraId="1675BC22">
                  <w:pPr>
                    <w:pStyle w:val="13"/>
                    <w:bidi w:val="0"/>
                    <w:rPr>
                      <w:color w:val="auto"/>
                    </w:rPr>
                  </w:pPr>
                  <w:r>
                    <w:rPr>
                      <w:rFonts w:hint="eastAsia"/>
                      <w:color w:val="auto"/>
                    </w:rPr>
                    <w:t>5</w:t>
                  </w:r>
                  <w:r>
                    <w:rPr>
                      <w:color w:val="auto"/>
                    </w:rPr>
                    <w:t>8.57</w:t>
                  </w:r>
                </w:p>
              </w:tc>
              <w:tc>
                <w:tcPr>
                  <w:tcW w:w="552" w:type="pct"/>
                  <w:tcBorders>
                    <w:top w:val="single" w:color="auto" w:sz="4" w:space="0"/>
                    <w:left w:val="single" w:color="auto" w:sz="4" w:space="0"/>
                    <w:bottom w:val="single" w:color="auto" w:sz="4" w:space="0"/>
                    <w:right w:val="single" w:color="auto" w:sz="4" w:space="0"/>
                  </w:tcBorders>
                  <w:vAlign w:val="center"/>
                </w:tcPr>
                <w:p w14:paraId="3DBF22D8">
                  <w:pPr>
                    <w:pStyle w:val="13"/>
                    <w:bidi w:val="0"/>
                    <w:rPr>
                      <w:color w:val="auto"/>
                    </w:rPr>
                  </w:pPr>
                  <w:r>
                    <w:rPr>
                      <w:rFonts w:hint="eastAsia"/>
                      <w:color w:val="auto"/>
                    </w:rPr>
                    <w:t>1</w:t>
                  </w:r>
                  <w:r>
                    <w:rPr>
                      <w:color w:val="auto"/>
                    </w:rPr>
                    <w:t>3.33</w:t>
                  </w:r>
                </w:p>
              </w:tc>
              <w:tc>
                <w:tcPr>
                  <w:tcW w:w="552" w:type="pct"/>
                  <w:tcBorders>
                    <w:top w:val="single" w:color="auto" w:sz="4" w:space="0"/>
                    <w:left w:val="single" w:color="auto" w:sz="4" w:space="0"/>
                    <w:bottom w:val="single" w:color="auto" w:sz="4" w:space="0"/>
                    <w:right w:val="single" w:color="auto" w:sz="4" w:space="0"/>
                  </w:tcBorders>
                  <w:vAlign w:val="center"/>
                </w:tcPr>
                <w:p w14:paraId="68A87EAD">
                  <w:pPr>
                    <w:pStyle w:val="13"/>
                    <w:bidi w:val="0"/>
                    <w:rPr>
                      <w:color w:val="auto"/>
                    </w:rPr>
                  </w:pPr>
                  <w:r>
                    <w:rPr>
                      <w:rFonts w:hint="eastAsia"/>
                      <w:color w:val="auto"/>
                    </w:rPr>
                    <w:t>2</w:t>
                  </w:r>
                  <w:r>
                    <w:rPr>
                      <w:color w:val="auto"/>
                    </w:rPr>
                    <w:t>0.00</w:t>
                  </w:r>
                </w:p>
              </w:tc>
              <w:tc>
                <w:tcPr>
                  <w:tcW w:w="562" w:type="pct"/>
                  <w:tcBorders>
                    <w:top w:val="single" w:color="auto" w:sz="4" w:space="0"/>
                    <w:left w:val="single" w:color="auto" w:sz="4" w:space="0"/>
                    <w:bottom w:val="single" w:color="auto" w:sz="4" w:space="0"/>
                    <w:right w:val="single" w:color="auto" w:sz="4" w:space="0"/>
                  </w:tcBorders>
                  <w:vAlign w:val="center"/>
                </w:tcPr>
                <w:p w14:paraId="23109442">
                  <w:pPr>
                    <w:pStyle w:val="13"/>
                    <w:bidi w:val="0"/>
                    <w:rPr>
                      <w:color w:val="auto"/>
                    </w:rPr>
                  </w:pPr>
                  <w:r>
                    <w:rPr>
                      <w:rFonts w:hint="eastAsia"/>
                      <w:color w:val="auto"/>
                    </w:rPr>
                    <w:t>9</w:t>
                  </w:r>
                  <w:r>
                    <w:rPr>
                      <w:color w:val="auto"/>
                    </w:rPr>
                    <w:t>1.25</w:t>
                  </w:r>
                </w:p>
              </w:tc>
              <w:tc>
                <w:tcPr>
                  <w:tcW w:w="552" w:type="pct"/>
                  <w:tcBorders>
                    <w:top w:val="single" w:color="auto" w:sz="4" w:space="0"/>
                    <w:left w:val="single" w:color="auto" w:sz="4" w:space="0"/>
                    <w:bottom w:val="single" w:color="auto" w:sz="4" w:space="0"/>
                    <w:right w:val="single" w:color="auto" w:sz="4" w:space="0"/>
                  </w:tcBorders>
                  <w:vAlign w:val="center"/>
                </w:tcPr>
                <w:p w14:paraId="4E14608C">
                  <w:pPr>
                    <w:pStyle w:val="13"/>
                    <w:bidi w:val="0"/>
                    <w:rPr>
                      <w:color w:val="auto"/>
                    </w:rPr>
                  </w:pPr>
                  <w:r>
                    <w:rPr>
                      <w:rFonts w:hint="eastAsia"/>
                      <w:color w:val="auto"/>
                    </w:rPr>
                    <w:t>4</w:t>
                  </w:r>
                  <w:r>
                    <w:rPr>
                      <w:color w:val="auto"/>
                    </w:rPr>
                    <w:t>7.50</w:t>
                  </w:r>
                </w:p>
              </w:tc>
            </w:tr>
            <w:tr w14:paraId="5520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46" w:type="pct"/>
                  <w:vMerge w:val="continue"/>
                  <w:tcBorders>
                    <w:top w:val="single" w:color="auto" w:sz="4" w:space="0"/>
                    <w:left w:val="single" w:color="auto" w:sz="4" w:space="0"/>
                    <w:bottom w:val="single" w:color="auto" w:sz="4" w:space="0"/>
                    <w:right w:val="single" w:color="auto" w:sz="4" w:space="0"/>
                  </w:tcBorders>
                  <w:vAlign w:val="center"/>
                </w:tcPr>
                <w:p w14:paraId="75951F84">
                  <w:pPr>
                    <w:pStyle w:val="13"/>
                    <w:bidi w:val="0"/>
                    <w:rPr>
                      <w:color w:val="auto"/>
                    </w:rPr>
                  </w:pPr>
                </w:p>
              </w:tc>
              <w:tc>
                <w:tcPr>
                  <w:tcW w:w="1034" w:type="pct"/>
                  <w:tcBorders>
                    <w:top w:val="single" w:color="auto" w:sz="4" w:space="0"/>
                    <w:left w:val="single" w:color="auto" w:sz="4" w:space="0"/>
                    <w:bottom w:val="single" w:color="auto" w:sz="4" w:space="0"/>
                    <w:right w:val="single" w:color="auto" w:sz="4" w:space="0"/>
                  </w:tcBorders>
                  <w:vAlign w:val="center"/>
                </w:tcPr>
                <w:p w14:paraId="74E6F2BA">
                  <w:pPr>
                    <w:pStyle w:val="13"/>
                    <w:bidi w:val="0"/>
                    <w:rPr>
                      <w:color w:val="auto"/>
                    </w:rPr>
                  </w:pPr>
                  <w:r>
                    <w:rPr>
                      <w:rFonts w:hint="eastAsia"/>
                      <w:color w:val="auto"/>
                    </w:rPr>
                    <w:t>达标情况</w:t>
                  </w:r>
                </w:p>
              </w:tc>
              <w:tc>
                <w:tcPr>
                  <w:tcW w:w="552" w:type="pct"/>
                  <w:tcBorders>
                    <w:top w:val="single" w:color="auto" w:sz="4" w:space="0"/>
                    <w:left w:val="single" w:color="auto" w:sz="4" w:space="0"/>
                    <w:bottom w:val="single" w:color="auto" w:sz="4" w:space="0"/>
                    <w:right w:val="single" w:color="auto" w:sz="4" w:space="0"/>
                  </w:tcBorders>
                  <w:vAlign w:val="center"/>
                </w:tcPr>
                <w:p w14:paraId="5AFAB970">
                  <w:pPr>
                    <w:pStyle w:val="13"/>
                    <w:bidi w:val="0"/>
                    <w:rPr>
                      <w:color w:val="auto"/>
                    </w:rPr>
                  </w:pPr>
                  <w:r>
                    <w:rPr>
                      <w:rFonts w:hint="eastAsia"/>
                      <w:color w:val="auto"/>
                    </w:rPr>
                    <w:t>达标</w:t>
                  </w:r>
                </w:p>
              </w:tc>
              <w:tc>
                <w:tcPr>
                  <w:tcW w:w="552" w:type="pct"/>
                  <w:tcBorders>
                    <w:top w:val="single" w:color="auto" w:sz="4" w:space="0"/>
                    <w:left w:val="single" w:color="auto" w:sz="4" w:space="0"/>
                    <w:bottom w:val="single" w:color="auto" w:sz="4" w:space="0"/>
                    <w:right w:val="single" w:color="auto" w:sz="4" w:space="0"/>
                  </w:tcBorders>
                  <w:vAlign w:val="center"/>
                </w:tcPr>
                <w:p w14:paraId="5FA8DEDE">
                  <w:pPr>
                    <w:pStyle w:val="13"/>
                    <w:bidi w:val="0"/>
                    <w:rPr>
                      <w:color w:val="auto"/>
                    </w:rPr>
                  </w:pPr>
                  <w:r>
                    <w:rPr>
                      <w:rFonts w:hint="eastAsia"/>
                      <w:color w:val="auto"/>
                    </w:rPr>
                    <w:t>达标</w:t>
                  </w:r>
                </w:p>
              </w:tc>
              <w:tc>
                <w:tcPr>
                  <w:tcW w:w="552" w:type="pct"/>
                  <w:tcBorders>
                    <w:top w:val="single" w:color="auto" w:sz="4" w:space="0"/>
                    <w:left w:val="single" w:color="auto" w:sz="4" w:space="0"/>
                    <w:bottom w:val="single" w:color="auto" w:sz="4" w:space="0"/>
                    <w:right w:val="single" w:color="auto" w:sz="4" w:space="0"/>
                  </w:tcBorders>
                  <w:vAlign w:val="center"/>
                </w:tcPr>
                <w:p w14:paraId="6C7ADB0A">
                  <w:pPr>
                    <w:pStyle w:val="13"/>
                    <w:bidi w:val="0"/>
                    <w:rPr>
                      <w:color w:val="auto"/>
                    </w:rPr>
                  </w:pPr>
                  <w:r>
                    <w:rPr>
                      <w:rFonts w:hint="eastAsia"/>
                      <w:color w:val="auto"/>
                    </w:rPr>
                    <w:t>达标</w:t>
                  </w:r>
                </w:p>
              </w:tc>
              <w:tc>
                <w:tcPr>
                  <w:tcW w:w="552" w:type="pct"/>
                  <w:tcBorders>
                    <w:top w:val="single" w:color="auto" w:sz="4" w:space="0"/>
                    <w:left w:val="single" w:color="auto" w:sz="4" w:space="0"/>
                    <w:bottom w:val="single" w:color="auto" w:sz="4" w:space="0"/>
                    <w:right w:val="single" w:color="auto" w:sz="4" w:space="0"/>
                  </w:tcBorders>
                  <w:vAlign w:val="center"/>
                </w:tcPr>
                <w:p w14:paraId="4031FA28">
                  <w:pPr>
                    <w:pStyle w:val="13"/>
                    <w:bidi w:val="0"/>
                    <w:rPr>
                      <w:color w:val="auto"/>
                    </w:rPr>
                  </w:pPr>
                  <w:r>
                    <w:rPr>
                      <w:rFonts w:hint="eastAsia"/>
                      <w:color w:val="auto"/>
                    </w:rPr>
                    <w:t>达标</w:t>
                  </w:r>
                </w:p>
              </w:tc>
              <w:tc>
                <w:tcPr>
                  <w:tcW w:w="562" w:type="pct"/>
                  <w:tcBorders>
                    <w:top w:val="single" w:color="auto" w:sz="4" w:space="0"/>
                    <w:left w:val="single" w:color="auto" w:sz="4" w:space="0"/>
                    <w:bottom w:val="single" w:color="auto" w:sz="4" w:space="0"/>
                    <w:right w:val="single" w:color="auto" w:sz="4" w:space="0"/>
                  </w:tcBorders>
                  <w:vAlign w:val="center"/>
                </w:tcPr>
                <w:p w14:paraId="58569D2F">
                  <w:pPr>
                    <w:pStyle w:val="13"/>
                    <w:bidi w:val="0"/>
                    <w:rPr>
                      <w:color w:val="auto"/>
                    </w:rPr>
                  </w:pPr>
                  <w:r>
                    <w:rPr>
                      <w:rFonts w:hint="eastAsia"/>
                      <w:color w:val="auto"/>
                    </w:rPr>
                    <w:t>达标</w:t>
                  </w:r>
                </w:p>
              </w:tc>
              <w:tc>
                <w:tcPr>
                  <w:tcW w:w="552" w:type="pct"/>
                  <w:tcBorders>
                    <w:top w:val="single" w:color="auto" w:sz="4" w:space="0"/>
                    <w:left w:val="single" w:color="auto" w:sz="4" w:space="0"/>
                    <w:bottom w:val="single" w:color="auto" w:sz="4" w:space="0"/>
                    <w:right w:val="single" w:color="auto" w:sz="4" w:space="0"/>
                  </w:tcBorders>
                  <w:vAlign w:val="center"/>
                </w:tcPr>
                <w:p w14:paraId="0DD8E6F3">
                  <w:pPr>
                    <w:pStyle w:val="13"/>
                    <w:bidi w:val="0"/>
                    <w:rPr>
                      <w:color w:val="auto"/>
                    </w:rPr>
                  </w:pPr>
                  <w:r>
                    <w:rPr>
                      <w:rFonts w:hint="eastAsia"/>
                      <w:color w:val="auto"/>
                    </w:rPr>
                    <w:t>达标</w:t>
                  </w:r>
                </w:p>
              </w:tc>
            </w:tr>
          </w:tbl>
          <w:p w14:paraId="3FAE002F">
            <w:pPr>
              <w:spacing w:before="120" w:beforeLines="50" w:line="360" w:lineRule="auto"/>
              <w:ind w:firstLine="420" w:firstLineChars="200"/>
              <w:rPr>
                <w:rFonts w:hint="eastAsia" w:eastAsia="宋体"/>
                <w:color w:val="auto"/>
                <w:sz w:val="24"/>
                <w:lang w:eastAsia="zh-CN"/>
              </w:rPr>
            </w:pPr>
            <w:r>
              <w:rPr>
                <w:color w:val="auto"/>
              </w:rPr>
              <w:t>注：</w:t>
            </w:r>
            <w:r>
              <w:rPr>
                <w:rFonts w:hint="eastAsia"/>
                <w:color w:val="auto"/>
              </w:rPr>
              <w:t>1.CO的浓度单位是mg/m</w:t>
            </w:r>
            <w:r>
              <w:rPr>
                <w:rFonts w:hint="eastAsia"/>
                <w:color w:val="auto"/>
                <w:vertAlign w:val="superscript"/>
              </w:rPr>
              <w:t>3</w:t>
            </w:r>
            <w:r>
              <w:rPr>
                <w:rFonts w:hint="eastAsia"/>
                <w:color w:val="auto"/>
              </w:rPr>
              <w:t>，PM</w:t>
            </w:r>
            <w:r>
              <w:rPr>
                <w:rFonts w:hint="eastAsia"/>
                <w:color w:val="auto"/>
                <w:vertAlign w:val="subscript"/>
              </w:rPr>
              <w:t>2.5</w:t>
            </w:r>
            <w:r>
              <w:rPr>
                <w:rFonts w:hint="eastAsia"/>
                <w:color w:val="auto"/>
              </w:rPr>
              <w:t>、PM</w:t>
            </w:r>
            <w:r>
              <w:rPr>
                <w:rFonts w:hint="eastAsia"/>
                <w:color w:val="auto"/>
                <w:vertAlign w:val="subscript"/>
              </w:rPr>
              <w:t>10</w:t>
            </w:r>
            <w:r>
              <w:rPr>
                <w:rFonts w:hint="eastAsia"/>
                <w:color w:val="auto"/>
              </w:rPr>
              <w:t>、NO</w:t>
            </w:r>
            <w:r>
              <w:rPr>
                <w:rFonts w:hint="eastAsia"/>
                <w:color w:val="auto"/>
                <w:vertAlign w:val="subscript"/>
              </w:rPr>
              <w:t>2</w:t>
            </w:r>
            <w:r>
              <w:rPr>
                <w:rFonts w:hint="eastAsia"/>
                <w:color w:val="auto"/>
              </w:rPr>
              <w:t>、SO</w:t>
            </w:r>
            <w:r>
              <w:rPr>
                <w:rFonts w:hint="eastAsia"/>
                <w:color w:val="auto"/>
                <w:vertAlign w:val="subscript"/>
              </w:rPr>
              <w:t>2</w:t>
            </w:r>
            <w:r>
              <w:rPr>
                <w:rFonts w:hint="eastAsia"/>
                <w:color w:val="auto"/>
              </w:rPr>
              <w:t>、O</w:t>
            </w:r>
            <w:r>
              <w:rPr>
                <w:rFonts w:hint="eastAsia"/>
                <w:color w:val="auto"/>
                <w:vertAlign w:val="subscript"/>
              </w:rPr>
              <w:t>3</w:t>
            </w:r>
            <w:r>
              <w:rPr>
                <w:rFonts w:hint="eastAsia"/>
                <w:color w:val="auto"/>
              </w:rPr>
              <w:t>的浓度单位是</w:t>
            </w:r>
            <w:r>
              <w:rPr>
                <w:rFonts w:hint="default" w:ascii="Times New Roman" w:hAnsi="Times New Roman" w:cs="Times New Roman"/>
                <w:color w:val="auto"/>
              </w:rPr>
              <w:t>μ</w:t>
            </w:r>
            <w:r>
              <w:rPr>
                <w:rFonts w:hint="eastAsia"/>
                <w:color w:val="auto"/>
              </w:rPr>
              <w:t>g/m</w:t>
            </w:r>
            <w:r>
              <w:rPr>
                <w:rFonts w:hint="eastAsia"/>
                <w:color w:val="auto"/>
                <w:vertAlign w:val="superscript"/>
              </w:rPr>
              <w:t>3</w:t>
            </w:r>
            <w:r>
              <w:rPr>
                <w:rFonts w:hint="eastAsia"/>
                <w:color w:val="auto"/>
              </w:rPr>
              <w:t>；2.CO</w:t>
            </w:r>
            <w:r>
              <w:rPr>
                <w:color w:val="auto"/>
              </w:rPr>
              <w:t>为24小时平均第</w:t>
            </w:r>
            <w:r>
              <w:rPr>
                <w:rFonts w:hint="eastAsia"/>
                <w:color w:val="auto"/>
              </w:rPr>
              <w:t>95百分位数，</w:t>
            </w:r>
            <w:r>
              <w:rPr>
                <w:color w:val="auto"/>
              </w:rPr>
              <w:t>O</w:t>
            </w:r>
            <w:r>
              <w:rPr>
                <w:color w:val="auto"/>
                <w:vertAlign w:val="subscript"/>
              </w:rPr>
              <w:t>3</w:t>
            </w:r>
            <w:r>
              <w:rPr>
                <w:color w:val="auto"/>
              </w:rPr>
              <w:t>为日最大8小时平均</w:t>
            </w:r>
            <w:r>
              <w:rPr>
                <w:rFonts w:hint="eastAsia"/>
                <w:color w:val="auto"/>
              </w:rPr>
              <w:t>第90百分位数</w:t>
            </w:r>
            <w:r>
              <w:rPr>
                <w:rFonts w:hint="eastAsia"/>
                <w:color w:val="auto"/>
                <w:lang w:eastAsia="zh-CN"/>
              </w:rPr>
              <w:t>。</w:t>
            </w:r>
          </w:p>
          <w:p w14:paraId="1A6CC01E">
            <w:pPr>
              <w:pStyle w:val="3"/>
              <w:bidi w:val="0"/>
              <w:rPr>
                <w:color w:val="auto"/>
              </w:rPr>
            </w:pPr>
            <w:r>
              <w:rPr>
                <w:rFonts w:hint="eastAsia"/>
                <w:color w:val="auto"/>
              </w:rPr>
              <w:t>由上表可知，</w:t>
            </w:r>
            <w:r>
              <w:rPr>
                <w:color w:val="auto"/>
              </w:rPr>
              <w:t>2023</w:t>
            </w:r>
            <w:r>
              <w:rPr>
                <w:rFonts w:hint="eastAsia"/>
                <w:color w:val="auto"/>
              </w:rPr>
              <w:t>年围场满族蒙古族自治县环境空气质量中，</w:t>
            </w:r>
            <w:r>
              <w:rPr>
                <w:color w:val="auto"/>
              </w:rPr>
              <w:t>PM</w:t>
            </w:r>
            <w:r>
              <w:rPr>
                <w:color w:val="auto"/>
                <w:vertAlign w:val="subscript"/>
              </w:rPr>
              <w:t>2.5</w:t>
            </w:r>
            <w:r>
              <w:rPr>
                <w:rFonts w:hint="eastAsia"/>
                <w:color w:val="auto"/>
              </w:rPr>
              <w:t>年平均值、</w:t>
            </w:r>
            <w:r>
              <w:rPr>
                <w:color w:val="auto"/>
              </w:rPr>
              <w:t>PM</w:t>
            </w:r>
            <w:r>
              <w:rPr>
                <w:color w:val="auto"/>
                <w:vertAlign w:val="subscript"/>
              </w:rPr>
              <w:t>10</w:t>
            </w:r>
            <w:r>
              <w:rPr>
                <w:rFonts w:hint="eastAsia"/>
                <w:color w:val="auto"/>
              </w:rPr>
              <w:t>年平均值、</w:t>
            </w:r>
            <w:r>
              <w:rPr>
                <w:color w:val="auto"/>
              </w:rPr>
              <w:t>SO</w:t>
            </w:r>
            <w:r>
              <w:rPr>
                <w:color w:val="auto"/>
                <w:vertAlign w:val="subscript"/>
              </w:rPr>
              <w:t>2</w:t>
            </w:r>
            <w:r>
              <w:rPr>
                <w:rFonts w:hint="eastAsia"/>
                <w:color w:val="auto"/>
              </w:rPr>
              <w:t>年平均值、</w:t>
            </w:r>
            <w:r>
              <w:rPr>
                <w:color w:val="auto"/>
              </w:rPr>
              <w:t>CO</w:t>
            </w:r>
            <w:r>
              <w:rPr>
                <w:color w:val="auto"/>
                <w:vertAlign w:val="subscript"/>
              </w:rPr>
              <w:t>24</w:t>
            </w:r>
            <w:r>
              <w:rPr>
                <w:rFonts w:hint="eastAsia"/>
                <w:color w:val="auto"/>
              </w:rPr>
              <w:t>小时平均浓度第</w:t>
            </w:r>
            <w:r>
              <w:rPr>
                <w:color w:val="auto"/>
              </w:rPr>
              <w:t>95</w:t>
            </w:r>
            <w:r>
              <w:rPr>
                <w:rFonts w:hint="eastAsia"/>
                <w:color w:val="auto"/>
              </w:rPr>
              <w:t>百分位数、</w:t>
            </w:r>
            <w:r>
              <w:rPr>
                <w:color w:val="auto"/>
              </w:rPr>
              <w:t>O</w:t>
            </w:r>
            <w:r>
              <w:rPr>
                <w:color w:val="auto"/>
                <w:vertAlign w:val="subscript"/>
              </w:rPr>
              <w:t>3</w:t>
            </w:r>
            <w:r>
              <w:rPr>
                <w:rFonts w:hint="eastAsia"/>
                <w:color w:val="auto"/>
              </w:rPr>
              <w:t>日最大</w:t>
            </w:r>
            <w:r>
              <w:rPr>
                <w:color w:val="auto"/>
              </w:rPr>
              <w:t>8</w:t>
            </w:r>
            <w:r>
              <w:rPr>
                <w:rFonts w:hint="eastAsia"/>
                <w:color w:val="auto"/>
              </w:rPr>
              <w:t>小时平均浓度第</w:t>
            </w:r>
            <w:r>
              <w:rPr>
                <w:color w:val="auto"/>
              </w:rPr>
              <w:t>90</w:t>
            </w:r>
            <w:r>
              <w:rPr>
                <w:rFonts w:hint="eastAsia"/>
                <w:color w:val="auto"/>
              </w:rPr>
              <w:t>百分位数、</w:t>
            </w:r>
            <w:r>
              <w:rPr>
                <w:color w:val="auto"/>
              </w:rPr>
              <w:t>NO</w:t>
            </w:r>
            <w:r>
              <w:rPr>
                <w:color w:val="auto"/>
                <w:vertAlign w:val="subscript"/>
              </w:rPr>
              <w:t>2</w:t>
            </w:r>
            <w:r>
              <w:rPr>
                <w:rFonts w:hint="eastAsia"/>
                <w:color w:val="auto"/>
              </w:rPr>
              <w:t>年平均值均满足《环境空气质量标准》（</w:t>
            </w:r>
            <w:r>
              <w:rPr>
                <w:color w:val="auto"/>
              </w:rPr>
              <w:t>GB3095-2012</w:t>
            </w:r>
            <w:r>
              <w:rPr>
                <w:rFonts w:hint="eastAsia"/>
                <w:color w:val="auto"/>
              </w:rPr>
              <w:t>）及其修改单的二级标准要求。因此，项目所在区域为达标区。</w:t>
            </w:r>
          </w:p>
          <w:p w14:paraId="14E2E29D">
            <w:pPr>
              <w:pStyle w:val="3"/>
              <w:bidi w:val="0"/>
              <w:rPr>
                <w:color w:val="auto"/>
              </w:rPr>
            </w:pPr>
            <w:r>
              <w:rPr>
                <w:rFonts w:hint="eastAsia"/>
                <w:color w:val="auto"/>
              </w:rPr>
              <w:t>②大气污染物其他项目的环境空气质量现状达标情况</w:t>
            </w:r>
          </w:p>
          <w:p w14:paraId="5F97B818">
            <w:pPr>
              <w:pStyle w:val="3"/>
              <w:bidi w:val="0"/>
              <w:rPr>
                <w:color w:val="auto"/>
                <w:szCs w:val="24"/>
              </w:rPr>
            </w:pPr>
            <w:r>
              <w:rPr>
                <w:rFonts w:hint="eastAsia"/>
                <w:color w:val="auto"/>
              </w:rPr>
              <w:t>根据现状监测，项目所在区域环境空气中总悬浮颗粒物24小时均值满足《环境空气质量标准》（GB3095-2012）及其修改单中表2二级标准浓度限值要求。</w:t>
            </w:r>
          </w:p>
          <w:p w14:paraId="471619E1">
            <w:pPr>
              <w:pStyle w:val="5"/>
              <w:bidi w:val="0"/>
              <w:rPr>
                <w:rFonts w:hint="eastAsia"/>
                <w:color w:val="auto"/>
                <w:lang w:val="en-US" w:eastAsia="zh-CN"/>
              </w:rPr>
            </w:pPr>
            <w:r>
              <w:rPr>
                <w:rFonts w:hint="eastAsia"/>
                <w:color w:val="auto"/>
                <w:lang w:val="en-US" w:eastAsia="zh-CN"/>
              </w:rPr>
              <w:t>3.1.</w:t>
            </w:r>
            <w:r>
              <w:rPr>
                <w:rFonts w:hint="default"/>
                <w:color w:val="auto"/>
                <w:lang w:eastAsia="zh-CN"/>
              </w:rPr>
              <w:t>2</w:t>
            </w:r>
            <w:r>
              <w:rPr>
                <w:rFonts w:hint="eastAsia"/>
                <w:color w:val="auto"/>
                <w:lang w:val="en-US" w:eastAsia="zh-CN"/>
              </w:rPr>
              <w:t>地表水环境质量现状</w:t>
            </w:r>
          </w:p>
          <w:p w14:paraId="052EA7EC">
            <w:pPr>
              <w:pStyle w:val="3"/>
              <w:rPr>
                <w:rFonts w:hint="eastAsia"/>
                <w:color w:val="auto"/>
                <w:lang w:val="en-US" w:eastAsia="zh-CN"/>
              </w:rPr>
            </w:pPr>
            <w:r>
              <w:rPr>
                <w:rFonts w:hint="eastAsia"/>
                <w:color w:val="auto"/>
                <w:lang w:val="en-US" w:eastAsia="zh-CN"/>
              </w:rPr>
              <w:t>项目南侧500m为山湾子河，山湾子河属于西辽河水系西辽河流域一级支流阴河的支流。</w:t>
            </w:r>
          </w:p>
          <w:p w14:paraId="2BC828FD">
            <w:pPr>
              <w:pStyle w:val="3"/>
              <w:rPr>
                <w:rFonts w:hint="eastAsia"/>
                <w:color w:val="auto"/>
                <w:lang w:val="en-US" w:eastAsia="zh-CN"/>
              </w:rPr>
            </w:pPr>
            <w:r>
              <w:rPr>
                <w:rFonts w:hint="eastAsia"/>
                <w:color w:val="auto"/>
                <w:lang w:val="en-US" w:eastAsia="zh-CN"/>
              </w:rPr>
              <w:t>按照《河北省水功能区划》（冀水资〔2017〕127号）的要求，阴河围场县源头至张家湾属于</w:t>
            </w:r>
            <w:r>
              <w:rPr>
                <w:rFonts w:hint="default" w:ascii="Times New Roman" w:hAnsi="Times New Roman" w:cs="Times New Roman"/>
                <w:color w:val="auto"/>
                <w:lang w:val="en-US" w:eastAsia="zh-CN"/>
              </w:rPr>
              <w:t>Ⅱ</w:t>
            </w:r>
            <w:r>
              <w:rPr>
                <w:rFonts w:hint="eastAsia"/>
                <w:color w:val="auto"/>
                <w:lang w:val="en-US" w:eastAsia="zh-CN"/>
              </w:rPr>
              <w:t>类水质目标，张家湾至马架子属于</w:t>
            </w:r>
            <w:r>
              <w:rPr>
                <w:rFonts w:hint="default" w:ascii="Times New Roman" w:hAnsi="Times New Roman" w:cs="Times New Roman"/>
                <w:color w:val="auto"/>
                <w:lang w:val="en-US" w:eastAsia="zh-CN"/>
              </w:rPr>
              <w:t>Ⅲ</w:t>
            </w:r>
            <w:r>
              <w:rPr>
                <w:rFonts w:hint="eastAsia"/>
                <w:color w:val="auto"/>
                <w:lang w:val="en-US" w:eastAsia="zh-CN"/>
              </w:rPr>
              <w:t>类水质目标，本项目位于围场县源头至张家湾段流域，执行《地表水环境质量标准》（GB3838-2002）</w:t>
            </w:r>
            <w:r>
              <w:rPr>
                <w:rFonts w:hint="default" w:ascii="Times New Roman" w:hAnsi="Times New Roman" w:cs="Times New Roman"/>
                <w:color w:val="auto"/>
                <w:lang w:val="en-US" w:eastAsia="zh-CN"/>
              </w:rPr>
              <w:t>Ⅱ</w:t>
            </w:r>
            <w:r>
              <w:rPr>
                <w:rFonts w:hint="eastAsia"/>
                <w:color w:val="auto"/>
                <w:lang w:val="en-US" w:eastAsia="zh-CN"/>
              </w:rPr>
              <w:t>类标准。</w:t>
            </w:r>
          </w:p>
          <w:p w14:paraId="4E1664C9">
            <w:pPr>
              <w:pStyle w:val="3"/>
              <w:rPr>
                <w:rFonts w:hint="eastAsia"/>
                <w:color w:val="auto"/>
                <w:lang w:val="en-US" w:eastAsia="zh-CN"/>
              </w:rPr>
            </w:pPr>
            <w:r>
              <w:rPr>
                <w:rFonts w:hint="eastAsia"/>
                <w:color w:val="auto"/>
                <w:lang w:val="en-US" w:eastAsia="zh-CN"/>
              </w:rPr>
              <w:t>本项目生产废水全部循环利用，不外排，不涉及地表水污染途径。区域环境质量根据《2023年承德市生态环境状况公报》中关于阴河的河流水质相关数据，2023年阴水质总体为良好，与2022年持平。</w:t>
            </w:r>
          </w:p>
          <w:p w14:paraId="54EC1417">
            <w:pPr>
              <w:pStyle w:val="5"/>
              <w:bidi w:val="0"/>
              <w:rPr>
                <w:rFonts w:hint="eastAsia"/>
                <w:color w:val="auto"/>
                <w:lang w:val="en-US" w:eastAsia="zh-CN"/>
              </w:rPr>
            </w:pPr>
            <w:r>
              <w:rPr>
                <w:rFonts w:hint="eastAsia"/>
                <w:color w:val="auto"/>
                <w:lang w:val="en-US" w:eastAsia="zh-CN"/>
              </w:rPr>
              <w:t>3.1.</w:t>
            </w:r>
            <w:r>
              <w:rPr>
                <w:rFonts w:hint="default"/>
                <w:color w:val="auto"/>
                <w:lang w:eastAsia="zh-CN"/>
              </w:rPr>
              <w:t>3</w:t>
            </w:r>
            <w:r>
              <w:rPr>
                <w:rFonts w:hint="eastAsia"/>
                <w:color w:val="auto"/>
                <w:lang w:val="en-US" w:eastAsia="zh-CN"/>
              </w:rPr>
              <w:t>声环境质量现状</w:t>
            </w:r>
          </w:p>
          <w:p w14:paraId="343D1177">
            <w:pPr>
              <w:pStyle w:val="3"/>
              <w:rPr>
                <w:rFonts w:hint="eastAsia"/>
                <w:color w:val="auto"/>
                <w:lang w:val="en-US" w:eastAsia="zh-CN"/>
              </w:rPr>
            </w:pPr>
            <w:r>
              <w:rPr>
                <w:rFonts w:hint="eastAsia"/>
                <w:color w:val="auto"/>
                <w:lang w:val="en-US" w:eastAsia="zh-CN"/>
              </w:rPr>
              <w:t>为了解本项目声环境质量现状，建设单位委托河北承普环境检测有限公司对本项目区域声环境质量进行监测，并出具了检测报告：</w:t>
            </w:r>
            <w:r>
              <w:rPr>
                <w:rFonts w:hint="eastAsia"/>
                <w:color w:val="auto"/>
              </w:rPr>
              <w:t>承普检字〔202</w:t>
            </w:r>
            <w:r>
              <w:rPr>
                <w:rFonts w:hint="eastAsia"/>
                <w:color w:val="auto"/>
                <w:lang w:val="en-US" w:eastAsia="zh-CN"/>
              </w:rPr>
              <w:t>5</w:t>
            </w:r>
            <w:r>
              <w:rPr>
                <w:rFonts w:hint="eastAsia"/>
                <w:color w:val="auto"/>
              </w:rPr>
              <w:t xml:space="preserve">〕第 </w:t>
            </w:r>
            <w:r>
              <w:rPr>
                <w:rFonts w:hint="eastAsia"/>
                <w:color w:val="auto"/>
                <w:lang w:val="en-US" w:eastAsia="zh-CN"/>
              </w:rPr>
              <w:t>346</w:t>
            </w:r>
            <w:r>
              <w:rPr>
                <w:rFonts w:hint="eastAsia"/>
                <w:color w:val="auto"/>
              </w:rPr>
              <w:t xml:space="preserve"> 号</w:t>
            </w:r>
            <w:r>
              <w:rPr>
                <w:rFonts w:hint="eastAsia"/>
                <w:color w:val="auto"/>
                <w:lang w:val="en-US" w:eastAsia="zh-CN"/>
              </w:rPr>
              <w:t>。监测结果如下所示：</w:t>
            </w:r>
          </w:p>
          <w:p w14:paraId="7DAB70B1">
            <w:pPr>
              <w:pStyle w:val="3"/>
              <w:rPr>
                <w:rFonts w:hint="eastAsia"/>
                <w:color w:val="auto"/>
                <w:lang w:val="en-US" w:eastAsia="zh-CN"/>
              </w:rPr>
            </w:pPr>
            <w:r>
              <w:rPr>
                <w:rFonts w:hint="eastAsia"/>
                <w:color w:val="auto"/>
                <w:lang w:val="en-US" w:eastAsia="zh-CN"/>
              </w:rPr>
              <w:t>①监测因子</w:t>
            </w:r>
          </w:p>
          <w:p w14:paraId="78971993">
            <w:pPr>
              <w:pStyle w:val="3"/>
              <w:rPr>
                <w:rFonts w:hint="eastAsia"/>
                <w:color w:val="auto"/>
                <w:lang w:val="en-US" w:eastAsia="zh-CN"/>
              </w:rPr>
            </w:pPr>
            <w:r>
              <w:rPr>
                <w:rFonts w:hint="eastAsia"/>
                <w:color w:val="auto"/>
                <w:lang w:val="en-US" w:eastAsia="zh-CN"/>
              </w:rPr>
              <w:t>昼间 Ld，夜间等 Ln，单位 dB（A）。</w:t>
            </w:r>
          </w:p>
          <w:p w14:paraId="65AB6869">
            <w:pPr>
              <w:pStyle w:val="3"/>
              <w:rPr>
                <w:rFonts w:hint="eastAsia"/>
                <w:color w:val="auto"/>
                <w:lang w:val="en-US" w:eastAsia="zh-CN"/>
              </w:rPr>
            </w:pPr>
            <w:r>
              <w:rPr>
                <w:rFonts w:hint="eastAsia"/>
                <w:color w:val="auto"/>
                <w:lang w:val="en-US" w:eastAsia="zh-CN"/>
              </w:rPr>
              <w:t>②监测点位</w:t>
            </w:r>
          </w:p>
          <w:p w14:paraId="40E6671B">
            <w:pPr>
              <w:pStyle w:val="3"/>
              <w:rPr>
                <w:rFonts w:hint="eastAsia"/>
                <w:color w:val="auto"/>
                <w:lang w:val="en-US" w:eastAsia="zh-CN"/>
              </w:rPr>
            </w:pPr>
            <w:r>
              <w:rPr>
                <w:rFonts w:hint="eastAsia"/>
                <w:color w:val="auto"/>
                <w:lang w:val="en-US" w:eastAsia="zh-CN"/>
              </w:rPr>
              <w:t>东、南、西、北厂界及东南侧居住区。</w:t>
            </w:r>
          </w:p>
          <w:p w14:paraId="2178726E">
            <w:pPr>
              <w:pStyle w:val="3"/>
              <w:rPr>
                <w:rFonts w:hint="eastAsia"/>
                <w:color w:val="auto"/>
                <w:lang w:val="en-US" w:eastAsia="zh-CN"/>
              </w:rPr>
            </w:pPr>
            <w:r>
              <w:rPr>
                <w:rFonts w:hint="eastAsia"/>
                <w:color w:val="auto"/>
                <w:lang w:val="en-US" w:eastAsia="zh-CN"/>
              </w:rPr>
              <w:t>③评价标准</w:t>
            </w:r>
          </w:p>
          <w:p w14:paraId="480A2A1A">
            <w:pPr>
              <w:pStyle w:val="3"/>
              <w:rPr>
                <w:rFonts w:hint="eastAsia"/>
                <w:color w:val="auto"/>
                <w:lang w:val="en-US" w:eastAsia="zh-CN"/>
              </w:rPr>
            </w:pPr>
            <w:r>
              <w:rPr>
                <w:rFonts w:hint="eastAsia"/>
                <w:color w:val="auto"/>
                <w:lang w:val="en-US" w:eastAsia="zh-CN"/>
              </w:rPr>
              <w:t>厂界执行《声环境质量标准》（GB3096-2008）中的2类标准，居住区执行《声环境质量标准》（GB3096-2008）中1类标准。</w:t>
            </w:r>
          </w:p>
          <w:p w14:paraId="7AAF6289">
            <w:pPr>
              <w:pStyle w:val="3"/>
              <w:rPr>
                <w:rFonts w:hint="eastAsia"/>
                <w:color w:val="auto"/>
                <w:lang w:val="en-US" w:eastAsia="zh-CN"/>
              </w:rPr>
            </w:pPr>
            <w:r>
              <w:rPr>
                <w:rFonts w:hint="eastAsia"/>
                <w:color w:val="auto"/>
                <w:lang w:val="en-US" w:eastAsia="zh-CN"/>
              </w:rPr>
              <w:t>④监测结果</w:t>
            </w:r>
          </w:p>
          <w:p w14:paraId="17C244A6">
            <w:pPr>
              <w:pStyle w:val="7"/>
              <w:numPr>
                <w:ilvl w:val="0"/>
                <w:numId w:val="5"/>
              </w:numPr>
              <w:bidi w:val="0"/>
              <w:rPr>
                <w:color w:val="auto"/>
              </w:rPr>
            </w:pPr>
            <w:r>
              <w:rPr>
                <w:rFonts w:hint="eastAsia"/>
                <w:color w:val="auto"/>
                <w:lang w:val="en-US" w:eastAsia="zh-CN"/>
              </w:rPr>
              <w:t xml:space="preserve">   </w:t>
            </w:r>
            <w:r>
              <w:rPr>
                <w:rFonts w:hint="eastAsia"/>
                <w:color w:val="auto"/>
              </w:rPr>
              <w:t>声环境质量监测结果表</w:t>
            </w:r>
          </w:p>
          <w:tbl>
            <w:tblPr>
              <w:tblStyle w:val="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9"/>
              <w:gridCol w:w="1500"/>
              <w:gridCol w:w="1500"/>
              <w:gridCol w:w="1500"/>
              <w:gridCol w:w="1502"/>
            </w:tblGrid>
            <w:tr w14:paraId="22A7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30" w:type="pct"/>
                  <w:vMerge w:val="restart"/>
                  <w:noWrap w:val="0"/>
                  <w:vAlign w:val="center"/>
                </w:tcPr>
                <w:p w14:paraId="6F6F2D1D">
                  <w:pPr>
                    <w:pStyle w:val="13"/>
                    <w:bidi w:val="0"/>
                    <w:rPr>
                      <w:color w:val="auto"/>
                    </w:rPr>
                  </w:pPr>
                  <w:r>
                    <w:rPr>
                      <w:rFonts w:hint="eastAsia"/>
                      <w:color w:val="auto"/>
                    </w:rPr>
                    <w:t>检测点位</w:t>
                  </w:r>
                </w:p>
                <w:p w14:paraId="4E7A3256">
                  <w:pPr>
                    <w:pStyle w:val="13"/>
                    <w:bidi w:val="0"/>
                    <w:rPr>
                      <w:rFonts w:hint="eastAsia"/>
                      <w:color w:val="auto"/>
                    </w:rPr>
                  </w:pPr>
                  <w:r>
                    <w:rPr>
                      <w:rFonts w:hint="eastAsia"/>
                      <w:color w:val="auto"/>
                    </w:rPr>
                    <w:t>编号</w:t>
                  </w:r>
                </w:p>
              </w:tc>
              <w:tc>
                <w:tcPr>
                  <w:tcW w:w="1884" w:type="pct"/>
                  <w:gridSpan w:val="2"/>
                  <w:noWrap w:val="0"/>
                  <w:vAlign w:val="center"/>
                </w:tcPr>
                <w:p w14:paraId="57525453">
                  <w:pPr>
                    <w:pStyle w:val="13"/>
                    <w:bidi w:val="0"/>
                    <w:rPr>
                      <w:rFonts w:hint="eastAsia"/>
                      <w:color w:val="auto"/>
                    </w:rPr>
                  </w:pPr>
                  <w:r>
                    <w:rPr>
                      <w:rFonts w:hint="eastAsia"/>
                      <w:color w:val="auto"/>
                    </w:rPr>
                    <w:t>检测结果（d</w:t>
                  </w:r>
                  <w:r>
                    <w:rPr>
                      <w:color w:val="auto"/>
                    </w:rPr>
                    <w:t>B</w:t>
                  </w:r>
                  <w:r>
                    <w:rPr>
                      <w:rFonts w:hint="eastAsia"/>
                      <w:color w:val="auto"/>
                    </w:rPr>
                    <w:t>（A））</w:t>
                  </w:r>
                </w:p>
              </w:tc>
              <w:tc>
                <w:tcPr>
                  <w:tcW w:w="1885" w:type="pct"/>
                  <w:gridSpan w:val="2"/>
                  <w:noWrap w:val="0"/>
                  <w:vAlign w:val="center"/>
                </w:tcPr>
                <w:p w14:paraId="2346D539">
                  <w:pPr>
                    <w:pStyle w:val="13"/>
                    <w:bidi w:val="0"/>
                    <w:rPr>
                      <w:rFonts w:hint="eastAsia"/>
                      <w:color w:val="auto"/>
                    </w:rPr>
                  </w:pPr>
                  <w:r>
                    <w:rPr>
                      <w:rFonts w:hint="eastAsia"/>
                      <w:color w:val="auto"/>
                    </w:rPr>
                    <w:t>标准值（d</w:t>
                  </w:r>
                  <w:r>
                    <w:rPr>
                      <w:color w:val="auto"/>
                    </w:rPr>
                    <w:t>B</w:t>
                  </w:r>
                  <w:r>
                    <w:rPr>
                      <w:rFonts w:hint="eastAsia"/>
                      <w:color w:val="auto"/>
                    </w:rPr>
                    <w:t>（A））</w:t>
                  </w:r>
                </w:p>
              </w:tc>
            </w:tr>
            <w:tr w14:paraId="30AE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30" w:type="pct"/>
                  <w:vMerge w:val="continue"/>
                  <w:noWrap w:val="0"/>
                  <w:vAlign w:val="center"/>
                </w:tcPr>
                <w:p w14:paraId="2B921E89">
                  <w:pPr>
                    <w:pStyle w:val="13"/>
                    <w:bidi w:val="0"/>
                    <w:rPr>
                      <w:rFonts w:hint="eastAsia"/>
                      <w:color w:val="auto"/>
                    </w:rPr>
                  </w:pPr>
                </w:p>
              </w:tc>
              <w:tc>
                <w:tcPr>
                  <w:tcW w:w="942" w:type="pct"/>
                  <w:noWrap w:val="0"/>
                  <w:vAlign w:val="center"/>
                </w:tcPr>
                <w:p w14:paraId="74BD7C7C">
                  <w:pPr>
                    <w:pStyle w:val="13"/>
                    <w:bidi w:val="0"/>
                    <w:rPr>
                      <w:rFonts w:hint="eastAsia"/>
                      <w:color w:val="auto"/>
                    </w:rPr>
                  </w:pPr>
                  <w:r>
                    <w:rPr>
                      <w:rFonts w:hint="eastAsia"/>
                      <w:color w:val="auto"/>
                    </w:rPr>
                    <w:t>昼间</w:t>
                  </w:r>
                </w:p>
              </w:tc>
              <w:tc>
                <w:tcPr>
                  <w:tcW w:w="942" w:type="pct"/>
                  <w:noWrap w:val="0"/>
                  <w:vAlign w:val="center"/>
                </w:tcPr>
                <w:p w14:paraId="3CE76B9F">
                  <w:pPr>
                    <w:pStyle w:val="13"/>
                    <w:bidi w:val="0"/>
                    <w:rPr>
                      <w:rFonts w:hint="eastAsia"/>
                      <w:color w:val="auto"/>
                    </w:rPr>
                  </w:pPr>
                  <w:r>
                    <w:rPr>
                      <w:rFonts w:hint="eastAsia"/>
                      <w:color w:val="auto"/>
                    </w:rPr>
                    <w:t>夜间</w:t>
                  </w:r>
                </w:p>
              </w:tc>
              <w:tc>
                <w:tcPr>
                  <w:tcW w:w="942" w:type="pct"/>
                  <w:noWrap w:val="0"/>
                  <w:vAlign w:val="center"/>
                </w:tcPr>
                <w:p w14:paraId="5845FE66">
                  <w:pPr>
                    <w:pStyle w:val="13"/>
                    <w:bidi w:val="0"/>
                    <w:rPr>
                      <w:rFonts w:hint="eastAsia"/>
                      <w:color w:val="auto"/>
                    </w:rPr>
                  </w:pPr>
                  <w:r>
                    <w:rPr>
                      <w:rFonts w:hint="eastAsia"/>
                      <w:color w:val="auto"/>
                    </w:rPr>
                    <w:t>昼间</w:t>
                  </w:r>
                </w:p>
              </w:tc>
              <w:tc>
                <w:tcPr>
                  <w:tcW w:w="943" w:type="pct"/>
                  <w:noWrap w:val="0"/>
                  <w:vAlign w:val="center"/>
                </w:tcPr>
                <w:p w14:paraId="0E62EA33">
                  <w:pPr>
                    <w:pStyle w:val="13"/>
                    <w:bidi w:val="0"/>
                    <w:rPr>
                      <w:rFonts w:hint="eastAsia"/>
                      <w:color w:val="auto"/>
                    </w:rPr>
                  </w:pPr>
                  <w:r>
                    <w:rPr>
                      <w:rFonts w:hint="eastAsia"/>
                      <w:color w:val="auto"/>
                    </w:rPr>
                    <w:t>夜间</w:t>
                  </w:r>
                </w:p>
              </w:tc>
            </w:tr>
            <w:tr w14:paraId="6A7A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30" w:type="pct"/>
                  <w:noWrap w:val="0"/>
                  <w:vAlign w:val="center"/>
                </w:tcPr>
                <w:p w14:paraId="7644338B">
                  <w:pPr>
                    <w:pStyle w:val="13"/>
                    <w:bidi w:val="0"/>
                    <w:rPr>
                      <w:color w:val="auto"/>
                    </w:rPr>
                  </w:pPr>
                  <w:r>
                    <w:rPr>
                      <w:rFonts w:hint="eastAsia"/>
                      <w:color w:val="auto"/>
                    </w:rPr>
                    <w:t>东厂界</w:t>
                  </w:r>
                </w:p>
              </w:tc>
              <w:tc>
                <w:tcPr>
                  <w:tcW w:w="942" w:type="pct"/>
                  <w:noWrap w:val="0"/>
                  <w:vAlign w:val="center"/>
                </w:tcPr>
                <w:p w14:paraId="74070C62">
                  <w:pPr>
                    <w:pStyle w:val="13"/>
                    <w:bidi w:val="0"/>
                    <w:rPr>
                      <w:rFonts w:hint="default"/>
                      <w:color w:val="auto"/>
                      <w:lang w:val="en-US" w:eastAsia="zh-CN"/>
                    </w:rPr>
                  </w:pPr>
                  <w:r>
                    <w:rPr>
                      <w:rFonts w:hint="eastAsia"/>
                      <w:color w:val="auto"/>
                      <w:lang w:val="en-US" w:eastAsia="zh-CN"/>
                    </w:rPr>
                    <w:t>52</w:t>
                  </w:r>
                </w:p>
              </w:tc>
              <w:tc>
                <w:tcPr>
                  <w:tcW w:w="942" w:type="pct"/>
                  <w:noWrap w:val="0"/>
                  <w:vAlign w:val="center"/>
                </w:tcPr>
                <w:p w14:paraId="4EDF2647">
                  <w:pPr>
                    <w:pStyle w:val="13"/>
                    <w:bidi w:val="0"/>
                    <w:rPr>
                      <w:rFonts w:hint="default"/>
                      <w:color w:val="auto"/>
                      <w:lang w:val="en-US" w:eastAsia="zh-CN"/>
                    </w:rPr>
                  </w:pPr>
                  <w:r>
                    <w:rPr>
                      <w:rFonts w:hint="eastAsia"/>
                      <w:color w:val="auto"/>
                      <w:lang w:val="en-US" w:eastAsia="zh-CN"/>
                    </w:rPr>
                    <w:t>38</w:t>
                  </w:r>
                </w:p>
              </w:tc>
              <w:tc>
                <w:tcPr>
                  <w:tcW w:w="942" w:type="pct"/>
                  <w:noWrap w:val="0"/>
                  <w:vAlign w:val="center"/>
                </w:tcPr>
                <w:p w14:paraId="600E8F2E">
                  <w:pPr>
                    <w:pStyle w:val="13"/>
                    <w:bidi w:val="0"/>
                    <w:rPr>
                      <w:rFonts w:hint="eastAsia"/>
                      <w:color w:val="auto"/>
                      <w:lang w:val="en-US" w:eastAsia="zh-CN"/>
                    </w:rPr>
                  </w:pPr>
                  <w:r>
                    <w:rPr>
                      <w:rFonts w:hint="eastAsia"/>
                      <w:color w:val="auto"/>
                      <w:lang w:val="en-US" w:eastAsia="zh-CN"/>
                    </w:rPr>
                    <w:t>60</w:t>
                  </w:r>
                </w:p>
              </w:tc>
              <w:tc>
                <w:tcPr>
                  <w:tcW w:w="943" w:type="pct"/>
                  <w:noWrap w:val="0"/>
                  <w:vAlign w:val="center"/>
                </w:tcPr>
                <w:p w14:paraId="15462D3A">
                  <w:pPr>
                    <w:pStyle w:val="13"/>
                    <w:bidi w:val="0"/>
                    <w:rPr>
                      <w:rFonts w:hint="eastAsia"/>
                      <w:color w:val="auto"/>
                      <w:lang w:val="en-US" w:eastAsia="zh-CN"/>
                    </w:rPr>
                  </w:pPr>
                  <w:r>
                    <w:rPr>
                      <w:rFonts w:hint="eastAsia"/>
                      <w:color w:val="auto"/>
                      <w:lang w:val="en-US" w:eastAsia="zh-CN"/>
                    </w:rPr>
                    <w:t>50</w:t>
                  </w:r>
                </w:p>
              </w:tc>
            </w:tr>
            <w:tr w14:paraId="4A9C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30" w:type="pct"/>
                  <w:noWrap w:val="0"/>
                  <w:vAlign w:val="center"/>
                </w:tcPr>
                <w:p w14:paraId="50C1896E">
                  <w:pPr>
                    <w:pStyle w:val="13"/>
                    <w:bidi w:val="0"/>
                    <w:rPr>
                      <w:color w:val="auto"/>
                    </w:rPr>
                  </w:pPr>
                  <w:r>
                    <w:rPr>
                      <w:rFonts w:hint="eastAsia"/>
                      <w:color w:val="auto"/>
                      <w:lang w:val="en-US" w:eastAsia="zh-CN"/>
                    </w:rPr>
                    <w:t>北</w:t>
                  </w:r>
                  <w:r>
                    <w:rPr>
                      <w:rFonts w:hint="eastAsia"/>
                      <w:color w:val="auto"/>
                    </w:rPr>
                    <w:t>厂界</w:t>
                  </w:r>
                </w:p>
              </w:tc>
              <w:tc>
                <w:tcPr>
                  <w:tcW w:w="942" w:type="pct"/>
                  <w:noWrap w:val="0"/>
                  <w:vAlign w:val="center"/>
                </w:tcPr>
                <w:p w14:paraId="210D0C83">
                  <w:pPr>
                    <w:pStyle w:val="13"/>
                    <w:bidi w:val="0"/>
                    <w:rPr>
                      <w:rFonts w:hint="default"/>
                      <w:color w:val="auto"/>
                      <w:lang w:val="en-US" w:eastAsia="zh-CN"/>
                    </w:rPr>
                  </w:pPr>
                  <w:r>
                    <w:rPr>
                      <w:rFonts w:hint="eastAsia"/>
                      <w:color w:val="auto"/>
                      <w:lang w:val="en-US" w:eastAsia="zh-CN"/>
                    </w:rPr>
                    <w:t>52</w:t>
                  </w:r>
                </w:p>
              </w:tc>
              <w:tc>
                <w:tcPr>
                  <w:tcW w:w="942" w:type="pct"/>
                  <w:noWrap w:val="0"/>
                  <w:vAlign w:val="center"/>
                </w:tcPr>
                <w:p w14:paraId="0989B13B">
                  <w:pPr>
                    <w:pStyle w:val="13"/>
                    <w:bidi w:val="0"/>
                    <w:rPr>
                      <w:rFonts w:hint="default"/>
                      <w:color w:val="auto"/>
                      <w:lang w:val="en-US" w:eastAsia="zh-CN"/>
                    </w:rPr>
                  </w:pPr>
                  <w:r>
                    <w:rPr>
                      <w:rFonts w:hint="eastAsia"/>
                      <w:color w:val="auto"/>
                      <w:lang w:val="en-US" w:eastAsia="zh-CN"/>
                    </w:rPr>
                    <w:t>40</w:t>
                  </w:r>
                </w:p>
              </w:tc>
              <w:tc>
                <w:tcPr>
                  <w:tcW w:w="942" w:type="pct"/>
                  <w:noWrap w:val="0"/>
                  <w:vAlign w:val="center"/>
                </w:tcPr>
                <w:p w14:paraId="10865D80">
                  <w:pPr>
                    <w:pStyle w:val="13"/>
                    <w:bidi w:val="0"/>
                    <w:rPr>
                      <w:rFonts w:hint="eastAsia"/>
                      <w:color w:val="auto"/>
                      <w:lang w:val="en-US" w:eastAsia="zh-CN"/>
                    </w:rPr>
                  </w:pPr>
                  <w:r>
                    <w:rPr>
                      <w:rFonts w:hint="eastAsia"/>
                      <w:color w:val="auto"/>
                      <w:lang w:val="en-US" w:eastAsia="zh-CN"/>
                    </w:rPr>
                    <w:t>60</w:t>
                  </w:r>
                </w:p>
              </w:tc>
              <w:tc>
                <w:tcPr>
                  <w:tcW w:w="943" w:type="pct"/>
                  <w:noWrap w:val="0"/>
                  <w:vAlign w:val="center"/>
                </w:tcPr>
                <w:p w14:paraId="5481B1F2">
                  <w:pPr>
                    <w:pStyle w:val="13"/>
                    <w:bidi w:val="0"/>
                    <w:rPr>
                      <w:rFonts w:hint="eastAsia"/>
                      <w:color w:val="auto"/>
                      <w:lang w:val="en-US" w:eastAsia="zh-CN"/>
                    </w:rPr>
                  </w:pPr>
                  <w:r>
                    <w:rPr>
                      <w:rFonts w:hint="eastAsia"/>
                      <w:color w:val="auto"/>
                      <w:lang w:val="en-US" w:eastAsia="zh-CN"/>
                    </w:rPr>
                    <w:t>50</w:t>
                  </w:r>
                </w:p>
              </w:tc>
            </w:tr>
            <w:tr w14:paraId="46D7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30" w:type="pct"/>
                  <w:noWrap w:val="0"/>
                  <w:vAlign w:val="center"/>
                </w:tcPr>
                <w:p w14:paraId="030D32D1">
                  <w:pPr>
                    <w:pStyle w:val="13"/>
                    <w:bidi w:val="0"/>
                    <w:rPr>
                      <w:color w:val="auto"/>
                    </w:rPr>
                  </w:pPr>
                  <w:r>
                    <w:rPr>
                      <w:rFonts w:hint="eastAsia"/>
                      <w:color w:val="auto"/>
                      <w:lang w:val="en-US" w:eastAsia="zh-CN"/>
                    </w:rPr>
                    <w:t>西</w:t>
                  </w:r>
                  <w:r>
                    <w:rPr>
                      <w:rFonts w:hint="eastAsia"/>
                      <w:color w:val="auto"/>
                    </w:rPr>
                    <w:t>厂界</w:t>
                  </w:r>
                </w:p>
              </w:tc>
              <w:tc>
                <w:tcPr>
                  <w:tcW w:w="1510" w:type="dxa"/>
                  <w:noWrap w:val="0"/>
                  <w:vAlign w:val="center"/>
                </w:tcPr>
                <w:p w14:paraId="4EA8B307">
                  <w:pPr>
                    <w:pStyle w:val="13"/>
                    <w:bidi w:val="0"/>
                    <w:rPr>
                      <w:rFonts w:hint="default"/>
                      <w:color w:val="auto"/>
                      <w:lang w:val="en-US" w:eastAsia="zh-CN"/>
                    </w:rPr>
                  </w:pPr>
                  <w:r>
                    <w:rPr>
                      <w:rFonts w:hint="eastAsia"/>
                      <w:color w:val="auto"/>
                      <w:lang w:val="en-US" w:eastAsia="zh-CN"/>
                    </w:rPr>
                    <w:t>51</w:t>
                  </w:r>
                </w:p>
              </w:tc>
              <w:tc>
                <w:tcPr>
                  <w:tcW w:w="1510" w:type="dxa"/>
                  <w:noWrap w:val="0"/>
                  <w:vAlign w:val="center"/>
                </w:tcPr>
                <w:p w14:paraId="14F69460">
                  <w:pPr>
                    <w:pStyle w:val="13"/>
                    <w:bidi w:val="0"/>
                    <w:rPr>
                      <w:rFonts w:hint="default"/>
                      <w:color w:val="auto"/>
                      <w:lang w:val="en-US" w:eastAsia="zh-CN"/>
                    </w:rPr>
                  </w:pPr>
                  <w:r>
                    <w:rPr>
                      <w:rFonts w:hint="eastAsia"/>
                      <w:color w:val="auto"/>
                      <w:lang w:val="en-US" w:eastAsia="zh-CN"/>
                    </w:rPr>
                    <w:t>39</w:t>
                  </w:r>
                </w:p>
              </w:tc>
              <w:tc>
                <w:tcPr>
                  <w:tcW w:w="942" w:type="pct"/>
                  <w:noWrap w:val="0"/>
                  <w:vAlign w:val="center"/>
                </w:tcPr>
                <w:p w14:paraId="0E2351ED">
                  <w:pPr>
                    <w:pStyle w:val="13"/>
                    <w:bidi w:val="0"/>
                    <w:rPr>
                      <w:rFonts w:hint="eastAsia"/>
                      <w:color w:val="auto"/>
                      <w:lang w:val="en-US" w:eastAsia="zh-CN"/>
                    </w:rPr>
                  </w:pPr>
                  <w:r>
                    <w:rPr>
                      <w:rFonts w:hint="eastAsia"/>
                      <w:color w:val="auto"/>
                      <w:lang w:val="en-US" w:eastAsia="zh-CN"/>
                    </w:rPr>
                    <w:t>60</w:t>
                  </w:r>
                </w:p>
              </w:tc>
              <w:tc>
                <w:tcPr>
                  <w:tcW w:w="943" w:type="pct"/>
                  <w:noWrap w:val="0"/>
                  <w:vAlign w:val="center"/>
                </w:tcPr>
                <w:p w14:paraId="43016CB0">
                  <w:pPr>
                    <w:pStyle w:val="13"/>
                    <w:bidi w:val="0"/>
                    <w:rPr>
                      <w:rFonts w:hint="eastAsia"/>
                      <w:color w:val="auto"/>
                      <w:lang w:val="en-US" w:eastAsia="zh-CN"/>
                    </w:rPr>
                  </w:pPr>
                  <w:r>
                    <w:rPr>
                      <w:rFonts w:hint="eastAsia"/>
                      <w:color w:val="auto"/>
                      <w:lang w:val="en-US" w:eastAsia="zh-CN"/>
                    </w:rPr>
                    <w:t>50</w:t>
                  </w:r>
                </w:p>
              </w:tc>
            </w:tr>
            <w:tr w14:paraId="722A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30" w:type="pct"/>
                  <w:noWrap w:val="0"/>
                  <w:vAlign w:val="center"/>
                </w:tcPr>
                <w:p w14:paraId="0047B287">
                  <w:pPr>
                    <w:pStyle w:val="13"/>
                    <w:bidi w:val="0"/>
                    <w:rPr>
                      <w:color w:val="auto"/>
                    </w:rPr>
                  </w:pPr>
                  <w:r>
                    <w:rPr>
                      <w:rFonts w:hint="eastAsia"/>
                      <w:color w:val="auto"/>
                      <w:lang w:val="en-US" w:eastAsia="zh-CN"/>
                    </w:rPr>
                    <w:t>南</w:t>
                  </w:r>
                  <w:r>
                    <w:rPr>
                      <w:rFonts w:hint="eastAsia"/>
                      <w:color w:val="auto"/>
                    </w:rPr>
                    <w:t>厂界</w:t>
                  </w:r>
                </w:p>
              </w:tc>
              <w:tc>
                <w:tcPr>
                  <w:tcW w:w="942" w:type="pct"/>
                  <w:noWrap w:val="0"/>
                  <w:vAlign w:val="center"/>
                </w:tcPr>
                <w:p w14:paraId="5C0E133B">
                  <w:pPr>
                    <w:pStyle w:val="13"/>
                    <w:bidi w:val="0"/>
                    <w:rPr>
                      <w:rFonts w:hint="default"/>
                      <w:color w:val="auto"/>
                      <w:lang w:val="en-US" w:eastAsia="zh-CN"/>
                    </w:rPr>
                  </w:pPr>
                  <w:r>
                    <w:rPr>
                      <w:rFonts w:hint="eastAsia"/>
                      <w:color w:val="auto"/>
                      <w:lang w:val="en-US" w:eastAsia="zh-CN"/>
                    </w:rPr>
                    <w:t>52</w:t>
                  </w:r>
                </w:p>
              </w:tc>
              <w:tc>
                <w:tcPr>
                  <w:tcW w:w="942" w:type="pct"/>
                  <w:noWrap w:val="0"/>
                  <w:vAlign w:val="center"/>
                </w:tcPr>
                <w:p w14:paraId="59216B69">
                  <w:pPr>
                    <w:pStyle w:val="13"/>
                    <w:bidi w:val="0"/>
                    <w:rPr>
                      <w:rFonts w:hint="default"/>
                      <w:color w:val="auto"/>
                      <w:lang w:val="en-US" w:eastAsia="zh-CN"/>
                    </w:rPr>
                  </w:pPr>
                  <w:r>
                    <w:rPr>
                      <w:rFonts w:hint="eastAsia"/>
                      <w:color w:val="auto"/>
                      <w:lang w:val="en-US" w:eastAsia="zh-CN"/>
                    </w:rPr>
                    <w:t>41</w:t>
                  </w:r>
                </w:p>
              </w:tc>
              <w:tc>
                <w:tcPr>
                  <w:tcW w:w="942" w:type="pct"/>
                  <w:noWrap w:val="0"/>
                  <w:vAlign w:val="center"/>
                </w:tcPr>
                <w:p w14:paraId="702771D1">
                  <w:pPr>
                    <w:pStyle w:val="13"/>
                    <w:bidi w:val="0"/>
                    <w:rPr>
                      <w:rFonts w:hint="eastAsia"/>
                      <w:color w:val="auto"/>
                      <w:lang w:val="en-US" w:eastAsia="zh-CN"/>
                    </w:rPr>
                  </w:pPr>
                  <w:r>
                    <w:rPr>
                      <w:rFonts w:hint="eastAsia"/>
                      <w:color w:val="auto"/>
                      <w:lang w:val="en-US" w:eastAsia="zh-CN"/>
                    </w:rPr>
                    <w:t>60</w:t>
                  </w:r>
                </w:p>
              </w:tc>
              <w:tc>
                <w:tcPr>
                  <w:tcW w:w="943" w:type="pct"/>
                  <w:noWrap w:val="0"/>
                  <w:vAlign w:val="center"/>
                </w:tcPr>
                <w:p w14:paraId="5063FE75">
                  <w:pPr>
                    <w:pStyle w:val="13"/>
                    <w:bidi w:val="0"/>
                    <w:rPr>
                      <w:rFonts w:hint="eastAsia"/>
                      <w:color w:val="auto"/>
                      <w:lang w:val="en-US" w:eastAsia="zh-CN"/>
                    </w:rPr>
                  </w:pPr>
                  <w:r>
                    <w:rPr>
                      <w:rFonts w:hint="eastAsia"/>
                      <w:color w:val="auto"/>
                      <w:lang w:val="en-US" w:eastAsia="zh-CN"/>
                    </w:rPr>
                    <w:t>50</w:t>
                  </w:r>
                </w:p>
              </w:tc>
            </w:tr>
            <w:tr w14:paraId="6448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30" w:type="pct"/>
                  <w:noWrap w:val="0"/>
                  <w:vAlign w:val="center"/>
                </w:tcPr>
                <w:p w14:paraId="3DCE7420">
                  <w:pPr>
                    <w:pStyle w:val="13"/>
                    <w:bidi w:val="0"/>
                    <w:rPr>
                      <w:rFonts w:hint="eastAsia"/>
                      <w:color w:val="auto"/>
                    </w:rPr>
                  </w:pPr>
                  <w:r>
                    <w:rPr>
                      <w:rFonts w:hint="eastAsia"/>
                      <w:color w:val="auto"/>
                      <w:lang w:val="en-US" w:eastAsia="zh-CN"/>
                    </w:rPr>
                    <w:t>东南侧居住区</w:t>
                  </w:r>
                </w:p>
              </w:tc>
              <w:tc>
                <w:tcPr>
                  <w:tcW w:w="942" w:type="pct"/>
                  <w:noWrap w:val="0"/>
                  <w:vAlign w:val="center"/>
                </w:tcPr>
                <w:p w14:paraId="345DD742">
                  <w:pPr>
                    <w:pStyle w:val="13"/>
                    <w:bidi w:val="0"/>
                    <w:rPr>
                      <w:rFonts w:hint="default"/>
                      <w:color w:val="auto"/>
                      <w:lang w:val="en-US" w:eastAsia="zh-CN"/>
                    </w:rPr>
                  </w:pPr>
                  <w:r>
                    <w:rPr>
                      <w:rFonts w:hint="eastAsia"/>
                      <w:color w:val="auto"/>
                      <w:lang w:val="en-US" w:eastAsia="zh-CN"/>
                    </w:rPr>
                    <w:t>52</w:t>
                  </w:r>
                </w:p>
              </w:tc>
              <w:tc>
                <w:tcPr>
                  <w:tcW w:w="942" w:type="pct"/>
                  <w:noWrap w:val="0"/>
                  <w:vAlign w:val="center"/>
                </w:tcPr>
                <w:p w14:paraId="3D126250">
                  <w:pPr>
                    <w:pStyle w:val="13"/>
                    <w:bidi w:val="0"/>
                    <w:rPr>
                      <w:rFonts w:hint="default"/>
                      <w:color w:val="auto"/>
                      <w:lang w:val="en-US" w:eastAsia="zh-CN"/>
                    </w:rPr>
                  </w:pPr>
                  <w:r>
                    <w:rPr>
                      <w:rFonts w:hint="eastAsia"/>
                      <w:color w:val="auto"/>
                      <w:lang w:val="en-US" w:eastAsia="zh-CN"/>
                    </w:rPr>
                    <w:t>41</w:t>
                  </w:r>
                </w:p>
              </w:tc>
              <w:tc>
                <w:tcPr>
                  <w:tcW w:w="942" w:type="pct"/>
                  <w:noWrap w:val="0"/>
                  <w:vAlign w:val="center"/>
                </w:tcPr>
                <w:p w14:paraId="7D2DCB82">
                  <w:pPr>
                    <w:pStyle w:val="13"/>
                    <w:bidi w:val="0"/>
                    <w:rPr>
                      <w:rFonts w:hint="default"/>
                      <w:color w:val="auto"/>
                      <w:lang w:val="en-US" w:eastAsia="zh-CN"/>
                    </w:rPr>
                  </w:pPr>
                  <w:r>
                    <w:rPr>
                      <w:rFonts w:hint="eastAsia"/>
                      <w:color w:val="auto"/>
                      <w:lang w:val="en-US" w:eastAsia="zh-CN"/>
                    </w:rPr>
                    <w:t>55</w:t>
                  </w:r>
                </w:p>
              </w:tc>
              <w:tc>
                <w:tcPr>
                  <w:tcW w:w="943" w:type="pct"/>
                  <w:noWrap w:val="0"/>
                  <w:vAlign w:val="center"/>
                </w:tcPr>
                <w:p w14:paraId="527F3671">
                  <w:pPr>
                    <w:pStyle w:val="13"/>
                    <w:bidi w:val="0"/>
                    <w:rPr>
                      <w:rFonts w:hint="default"/>
                      <w:color w:val="auto"/>
                      <w:lang w:val="en-US" w:eastAsia="zh-CN"/>
                    </w:rPr>
                  </w:pPr>
                  <w:r>
                    <w:rPr>
                      <w:rFonts w:hint="eastAsia"/>
                      <w:color w:val="auto"/>
                      <w:lang w:val="en-US" w:eastAsia="zh-CN"/>
                    </w:rPr>
                    <w:t>45</w:t>
                  </w:r>
                </w:p>
              </w:tc>
            </w:tr>
          </w:tbl>
          <w:p w14:paraId="4FE36FB9">
            <w:pPr>
              <w:pStyle w:val="3"/>
              <w:bidi w:val="0"/>
              <w:rPr>
                <w:rFonts w:hint="default"/>
                <w:color w:val="auto"/>
                <w:lang w:val="en-US" w:eastAsia="zh-CN"/>
              </w:rPr>
            </w:pPr>
            <w:r>
              <w:rPr>
                <w:rFonts w:hint="eastAsia"/>
                <w:color w:val="auto"/>
                <w:lang w:val="en-US" w:eastAsia="zh-CN"/>
              </w:rPr>
              <w:t>⑤结果分析</w:t>
            </w:r>
          </w:p>
          <w:p w14:paraId="11A681C1">
            <w:pPr>
              <w:pStyle w:val="3"/>
              <w:rPr>
                <w:rFonts w:hint="eastAsia"/>
                <w:color w:val="auto"/>
                <w:lang w:val="en-US" w:eastAsia="zh-CN"/>
              </w:rPr>
            </w:pPr>
            <w:r>
              <w:rPr>
                <w:rFonts w:hint="eastAsia"/>
                <w:color w:val="auto"/>
                <w:lang w:val="en-US" w:eastAsia="zh-CN"/>
              </w:rPr>
              <w:t>根据声环境质量监测结果可知，厂界噪声满足《声环境质量标准》（GB3096-2008）中的2类标准，东南侧居住区声环境质量满足《声环境质量标准》（GB3096-2008）中1类标准。</w:t>
            </w:r>
          </w:p>
          <w:p w14:paraId="32C3E086">
            <w:pPr>
              <w:pStyle w:val="5"/>
              <w:bidi w:val="0"/>
              <w:rPr>
                <w:rFonts w:hint="eastAsia"/>
                <w:color w:val="auto"/>
                <w:lang w:val="en-US" w:eastAsia="zh-CN"/>
              </w:rPr>
            </w:pPr>
            <w:r>
              <w:rPr>
                <w:rFonts w:hint="eastAsia"/>
                <w:color w:val="auto"/>
                <w:lang w:val="en-US" w:eastAsia="zh-CN"/>
              </w:rPr>
              <w:t>3.1.</w:t>
            </w:r>
            <w:r>
              <w:rPr>
                <w:rFonts w:hint="default"/>
                <w:color w:val="auto"/>
                <w:lang w:eastAsia="zh-CN"/>
              </w:rPr>
              <w:t>4</w:t>
            </w:r>
            <w:r>
              <w:rPr>
                <w:rFonts w:hint="eastAsia"/>
                <w:color w:val="auto"/>
                <w:lang w:val="en-US" w:eastAsia="zh-CN"/>
              </w:rPr>
              <w:t>生态环境质量现状</w:t>
            </w:r>
          </w:p>
          <w:p w14:paraId="4336EA3D">
            <w:pPr>
              <w:pStyle w:val="3"/>
              <w:rPr>
                <w:rFonts w:hint="eastAsia"/>
                <w:color w:val="auto"/>
                <w:lang w:val="en-US" w:eastAsia="zh-CN"/>
              </w:rPr>
            </w:pPr>
            <w:r>
              <w:rPr>
                <w:rFonts w:hint="eastAsia"/>
                <w:color w:val="auto"/>
                <w:lang w:val="en-US" w:eastAsia="zh-CN"/>
              </w:rPr>
              <w:t>项目选址位于围场满族蒙古族自治县山湾子乡。项目占地为现有工业用地。根据现状调查，项目占地范围内不涉及重要物种及重要生境；也不涉及国家公园、自然保护区、自然公园等自然保护地、世界自然遗产、生态保护红线等区域。项目用地范围内无生态环境保护目标。</w:t>
            </w:r>
          </w:p>
          <w:p w14:paraId="1D766416">
            <w:pPr>
              <w:pStyle w:val="3"/>
              <w:rPr>
                <w:rFonts w:hint="default"/>
                <w:color w:val="auto"/>
                <w:lang w:val="en-US" w:eastAsia="zh-CN"/>
              </w:rPr>
            </w:pPr>
            <w:r>
              <w:rPr>
                <w:rFonts w:hint="eastAsia"/>
                <w:color w:val="auto"/>
                <w:lang w:val="en-US" w:eastAsia="zh-CN"/>
              </w:rPr>
              <w:t>根据调查，项目南厂界西侧与东厂界南侧位于河北省沙化区范围内，沙化土地类型为冀北山地沙地。</w:t>
            </w:r>
            <w:r>
              <w:rPr>
                <w:rFonts w:hint="default"/>
                <w:color w:val="auto"/>
                <w:lang w:val="en-US" w:eastAsia="zh-CN"/>
              </w:rPr>
              <w:t>冀北山地沙地类型区位于河北北部，包括承德市平泉市、围场满族蒙古族自治县坝下部分、丰宁满族自治县坝下部分，秦皇岛市卢龙县，唐山市丰润区、迁安市。</w:t>
            </w:r>
          </w:p>
          <w:p w14:paraId="39E3F906">
            <w:pPr>
              <w:pStyle w:val="3"/>
              <w:rPr>
                <w:rFonts w:hint="eastAsia"/>
                <w:color w:val="auto"/>
                <w:lang w:val="en-US" w:eastAsia="zh-CN"/>
              </w:rPr>
            </w:pPr>
            <w:r>
              <w:rPr>
                <w:rFonts w:hint="eastAsia"/>
                <w:color w:val="auto"/>
                <w:lang w:val="en-US" w:eastAsia="zh-CN"/>
              </w:rPr>
              <w:t>本区域的主要问题是：本区是京津重要的水源地和天然生态屏障，更是我省森林资源分布比较集中的地区。本区内森林构成主要以中幼林居多，成过熟林较少，纯林居多，混交林较少，林分质量总体不高。北部地区土壤侵蚀问题突出，局部土地沙化、水土流失较严重，森林水土保持、水源涵养功能脆弱。中南部局部区域矿山生态恢复较差、水土流失较严重，河流水库水质受到不同程度污染。本区现有沙化土地面积29473.07公顷，自然灾害主要为旱灾和水灾。</w:t>
            </w:r>
          </w:p>
          <w:p w14:paraId="0B2604C8">
            <w:pPr>
              <w:pStyle w:val="3"/>
              <w:rPr>
                <w:rFonts w:hint="eastAsia"/>
                <w:color w:val="auto"/>
                <w:lang w:val="en-US" w:eastAsia="zh-CN"/>
              </w:rPr>
            </w:pPr>
            <w:r>
              <w:rPr>
                <w:rFonts w:hint="eastAsia"/>
                <w:color w:val="auto"/>
                <w:lang w:val="en-US" w:eastAsia="zh-CN"/>
              </w:rPr>
              <w:t>本区域的主攻方向是：本区主要以治理与保护并重为原则，根据不同的地形地貌特点，分区施治。深远山区、河流上游和水库周围主要采取人工造林、封山育林和飞播造林等方式营造水源涵养林、水土保持林，保护和恢复林草植被；针对丘陵山地着力实行人工造林、小流域治理和草地治理相结合的综合措施，营造水土保持林、经济型防护林，减少水土流失；由于矿产开采而造成严重生态破坏的地段，进行土地整理，采用人工造林、封山育林等方式，恢复自然植被；在风口、风道、沙滩地区营造乔灌草相结合的防风阻沙林，减缓风速，沉降沙尘；对生态极其脆弱地区，实行生态移民，减轻生态压力。积极发展经济林，调整林分结构，优化林业产业结构，充分发挥森林综合效益，同时根据自然生态景观情况，发展生态旅游。</w:t>
            </w:r>
          </w:p>
          <w:p w14:paraId="4BF37458">
            <w:pPr>
              <w:pStyle w:val="5"/>
              <w:bidi w:val="0"/>
              <w:rPr>
                <w:rFonts w:hint="eastAsia"/>
                <w:color w:val="auto"/>
                <w:lang w:val="en-US" w:eastAsia="zh-CN"/>
              </w:rPr>
            </w:pPr>
            <w:r>
              <w:rPr>
                <w:rFonts w:hint="eastAsia"/>
                <w:color w:val="auto"/>
                <w:lang w:val="en-US" w:eastAsia="zh-CN"/>
              </w:rPr>
              <w:t>3.1.</w:t>
            </w:r>
            <w:r>
              <w:rPr>
                <w:rFonts w:hint="default"/>
                <w:color w:val="auto"/>
                <w:lang w:eastAsia="zh-CN"/>
              </w:rPr>
              <w:t>5</w:t>
            </w:r>
            <w:r>
              <w:rPr>
                <w:rFonts w:hint="eastAsia"/>
                <w:color w:val="auto"/>
                <w:lang w:val="en-US" w:eastAsia="zh-CN"/>
              </w:rPr>
              <w:t>地下水</w:t>
            </w:r>
            <w:r>
              <w:rPr>
                <w:rFonts w:hint="default"/>
                <w:color w:val="auto"/>
                <w:lang w:eastAsia="zh-CN"/>
              </w:rPr>
              <w:t>、</w:t>
            </w:r>
            <w:r>
              <w:rPr>
                <w:rFonts w:hint="eastAsia"/>
                <w:color w:val="auto"/>
                <w:lang w:val="en-US" w:eastAsia="zh-CN"/>
              </w:rPr>
              <w:t>土壤环境质量现状</w:t>
            </w:r>
          </w:p>
          <w:p w14:paraId="2050B2F4">
            <w:pPr>
              <w:pStyle w:val="3"/>
              <w:rPr>
                <w:rFonts w:hint="default"/>
                <w:color w:val="auto"/>
                <w:lang w:eastAsia="zh-CN"/>
              </w:rPr>
            </w:pPr>
            <w:r>
              <w:rPr>
                <w:rFonts w:hint="eastAsia"/>
                <w:color w:val="auto"/>
                <w:lang w:val="en-US" w:eastAsia="zh-CN"/>
              </w:rPr>
              <w:t>根据识别，结合工程分析，拟建项目不存在土壤、地下水环境污染途径，本项目东南侧450m区域涉及地下水热水资源，根据建设项目环境影响报告表编制技术指南要求，应按照环境影响评价相关技术导则开展专项评价工作，根据《环境影响评价技术导则地下水环境》（HJ610-2016）要求，本项目属于</w:t>
            </w:r>
            <w:r>
              <w:rPr>
                <w:rFonts w:hint="default" w:ascii="Times New Roman" w:hAnsi="Times New Roman" w:cs="Times New Roman"/>
                <w:color w:val="auto"/>
                <w:lang w:val="en-US" w:eastAsia="zh-CN"/>
              </w:rPr>
              <w:t>Ⅳ</w:t>
            </w:r>
            <w:r>
              <w:rPr>
                <w:rFonts w:hint="eastAsia"/>
                <w:color w:val="auto"/>
                <w:lang w:val="en-US" w:eastAsia="zh-CN"/>
              </w:rPr>
              <w:t>类建设项目，不需开展地下水环境影响评价，因此本次评价不再进行地下水、土壤环境质量的现状调查与评价。</w:t>
            </w:r>
          </w:p>
        </w:tc>
      </w:tr>
      <w:tr w14:paraId="7587E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8" w:hRule="atLeast"/>
          <w:jc w:val="center"/>
        </w:trPr>
        <w:tc>
          <w:tcPr>
            <w:tcW w:w="800" w:type="dxa"/>
            <w:noWrap w:val="0"/>
            <w:vAlign w:val="center"/>
          </w:tcPr>
          <w:p w14:paraId="0B202033">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53D9A557">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保护</w:t>
            </w:r>
          </w:p>
          <w:p w14:paraId="2D9ADF7E">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190" w:type="dxa"/>
            <w:noWrap w:val="0"/>
            <w:vAlign w:val="top"/>
          </w:tcPr>
          <w:p w14:paraId="1D433F35">
            <w:pPr>
              <w:pStyle w:val="4"/>
              <w:bidi w:val="0"/>
              <w:rPr>
                <w:rFonts w:hint="eastAsia"/>
                <w:color w:val="auto"/>
                <w:lang w:val="en-US" w:eastAsia="zh-CN"/>
              </w:rPr>
            </w:pPr>
            <w:r>
              <w:rPr>
                <w:rFonts w:hint="eastAsia"/>
                <w:color w:val="auto"/>
                <w:lang w:val="en-US" w:eastAsia="zh-CN"/>
              </w:rPr>
              <w:t>3.2环境保护目标</w:t>
            </w:r>
          </w:p>
          <w:p w14:paraId="277CE6EC">
            <w:pPr>
              <w:pStyle w:val="3"/>
              <w:ind w:left="0" w:leftChars="0" w:firstLine="0" w:firstLineChars="0"/>
              <w:jc w:val="center"/>
              <w:rPr>
                <w:rFonts w:hint="eastAsia"/>
                <w:color w:val="auto"/>
                <w:lang w:val="en-US" w:eastAsia="zh-CN"/>
              </w:rPr>
            </w:pPr>
            <w:r>
              <w:rPr>
                <w:rFonts w:hint="eastAsia"/>
                <w:color w:val="auto"/>
                <w:lang w:val="en-US" w:eastAsia="zh-CN"/>
              </w:rPr>
              <w:drawing>
                <wp:inline distT="0" distB="0" distL="114300" distR="114300">
                  <wp:extent cx="4800600" cy="3394075"/>
                  <wp:effectExtent l="0" t="0" r="0" b="15875"/>
                  <wp:docPr id="17" name="图片 17" descr="周边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周边关系图"/>
                          <pic:cNvPicPr>
                            <a:picLocks noChangeAspect="1"/>
                          </pic:cNvPicPr>
                        </pic:nvPicPr>
                        <pic:blipFill>
                          <a:blip r:embed="rId21"/>
                          <a:stretch>
                            <a:fillRect/>
                          </a:stretch>
                        </pic:blipFill>
                        <pic:spPr>
                          <a:xfrm>
                            <a:off x="0" y="0"/>
                            <a:ext cx="4800600" cy="3394075"/>
                          </a:xfrm>
                          <a:prstGeom prst="rect">
                            <a:avLst/>
                          </a:prstGeom>
                        </pic:spPr>
                      </pic:pic>
                    </a:graphicData>
                  </a:graphic>
                </wp:inline>
              </w:drawing>
            </w:r>
          </w:p>
          <w:p w14:paraId="0FD9C90E">
            <w:pPr>
              <w:pStyle w:val="7"/>
              <w:numPr>
                <w:ilvl w:val="0"/>
                <w:numId w:val="6"/>
              </w:numPr>
              <w:bidi w:val="0"/>
              <w:ind w:left="0" w:leftChars="0" w:firstLine="403" w:firstLineChars="0"/>
              <w:rPr>
                <w:rFonts w:hint="eastAsia"/>
                <w:color w:val="auto"/>
                <w:lang w:val="en-US" w:eastAsia="zh-CN"/>
              </w:rPr>
            </w:pPr>
            <w:r>
              <w:rPr>
                <w:rFonts w:hint="eastAsia"/>
                <w:color w:val="auto"/>
                <w:lang w:val="en-US" w:eastAsia="zh-CN"/>
              </w:rPr>
              <w:t xml:space="preserve">   保护目标调查范围图</w:t>
            </w:r>
          </w:p>
          <w:p w14:paraId="64FBE2B3">
            <w:pPr>
              <w:pStyle w:val="5"/>
              <w:bidi w:val="0"/>
              <w:rPr>
                <w:rFonts w:hint="eastAsia"/>
                <w:color w:val="auto"/>
                <w:lang w:val="en-US" w:eastAsia="zh-CN"/>
              </w:rPr>
            </w:pPr>
            <w:r>
              <w:rPr>
                <w:rFonts w:hint="eastAsia"/>
                <w:color w:val="auto"/>
                <w:lang w:val="en-US" w:eastAsia="zh-CN"/>
              </w:rPr>
              <w:t>3.</w:t>
            </w:r>
            <w:r>
              <w:rPr>
                <w:rFonts w:hint="default"/>
                <w:color w:val="auto"/>
                <w:lang w:eastAsia="zh-CN"/>
              </w:rPr>
              <w:t>2</w:t>
            </w:r>
            <w:r>
              <w:rPr>
                <w:rFonts w:hint="eastAsia"/>
                <w:color w:val="auto"/>
                <w:lang w:val="en-US" w:eastAsia="zh-CN"/>
              </w:rPr>
              <w:t>.1环境空气保护目标</w:t>
            </w:r>
          </w:p>
          <w:p w14:paraId="3227C9C0">
            <w:pPr>
              <w:pStyle w:val="3"/>
              <w:rPr>
                <w:rFonts w:hint="eastAsia"/>
                <w:color w:val="auto"/>
                <w:lang w:val="en-US" w:eastAsia="zh-CN"/>
              </w:rPr>
            </w:pPr>
            <w:r>
              <w:rPr>
                <w:rFonts w:hint="eastAsia"/>
                <w:color w:val="auto"/>
                <w:lang w:val="en-US" w:eastAsia="zh-CN"/>
              </w:rPr>
              <w:t>项目厂界外500m范围内的环境空气保护目标情况列表如下：</w:t>
            </w:r>
          </w:p>
          <w:p w14:paraId="063C1585">
            <w:pPr>
              <w:pStyle w:val="7"/>
              <w:numPr>
                <w:ilvl w:val="0"/>
                <w:numId w:val="5"/>
              </w:numPr>
              <w:bidi w:val="0"/>
              <w:spacing w:line="240" w:lineRule="auto"/>
              <w:rPr>
                <w:color w:val="auto"/>
              </w:rPr>
            </w:pPr>
            <w:r>
              <w:rPr>
                <w:rFonts w:hint="eastAsia"/>
                <w:color w:val="auto"/>
                <w:lang w:val="en-US" w:eastAsia="zh-CN"/>
              </w:rPr>
              <w:t xml:space="preserve"> 项目厂界外500m范围内的环境空气保护目标一览表</w:t>
            </w: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570"/>
              <w:gridCol w:w="840"/>
              <w:gridCol w:w="864"/>
              <w:gridCol w:w="576"/>
              <w:gridCol w:w="600"/>
              <w:gridCol w:w="2496"/>
              <w:gridCol w:w="720"/>
              <w:gridCol w:w="896"/>
            </w:tblGrid>
            <w:tr w14:paraId="5F1C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50" w:type="pct"/>
                  <w:vMerge w:val="restart"/>
                  <w:tcBorders>
                    <w:tl2br w:val="nil"/>
                    <w:tr2bl w:val="nil"/>
                  </w:tcBorders>
                  <w:noWrap w:val="0"/>
                  <w:tcMar>
                    <w:top w:w="0" w:type="dxa"/>
                    <w:left w:w="0" w:type="dxa"/>
                    <w:bottom w:w="0" w:type="dxa"/>
                    <w:right w:w="0" w:type="dxa"/>
                  </w:tcMar>
                  <w:vAlign w:val="center"/>
                </w:tcPr>
                <w:p w14:paraId="12BE988B">
                  <w:pPr>
                    <w:pStyle w:val="13"/>
                    <w:bidi w:val="0"/>
                    <w:rPr>
                      <w:rFonts w:hint="default"/>
                      <w:color w:val="auto"/>
                      <w:lang w:val="en-US" w:eastAsia="zh-CN" w:bidi="ar-SA"/>
                    </w:rPr>
                  </w:pPr>
                  <w:r>
                    <w:rPr>
                      <w:rFonts w:hint="eastAsia"/>
                      <w:color w:val="auto"/>
                      <w:lang w:val="en-US" w:eastAsia="zh-CN" w:bidi="ar-SA"/>
                    </w:rPr>
                    <w:t>序号</w:t>
                  </w:r>
                </w:p>
              </w:tc>
              <w:tc>
                <w:tcPr>
                  <w:tcW w:w="357" w:type="pct"/>
                  <w:vMerge w:val="restart"/>
                  <w:tcBorders>
                    <w:tl2br w:val="nil"/>
                    <w:tr2bl w:val="nil"/>
                  </w:tcBorders>
                  <w:noWrap w:val="0"/>
                  <w:tcMar>
                    <w:top w:w="0" w:type="dxa"/>
                    <w:left w:w="0" w:type="dxa"/>
                    <w:bottom w:w="0" w:type="dxa"/>
                    <w:right w:w="0" w:type="dxa"/>
                  </w:tcMar>
                  <w:vAlign w:val="center"/>
                </w:tcPr>
                <w:p w14:paraId="42E3237A">
                  <w:pPr>
                    <w:pStyle w:val="13"/>
                    <w:bidi w:val="0"/>
                    <w:rPr>
                      <w:rFonts w:hint="eastAsia"/>
                      <w:color w:val="auto"/>
                      <w:lang w:val="en-US" w:eastAsia="zh-CN" w:bidi="ar-SA"/>
                    </w:rPr>
                  </w:pPr>
                  <w:r>
                    <w:rPr>
                      <w:rFonts w:hint="eastAsia"/>
                      <w:color w:val="auto"/>
                      <w:lang w:val="en-US" w:eastAsia="zh-CN" w:bidi="ar-SA"/>
                    </w:rPr>
                    <w:t>名称</w:t>
                  </w:r>
                </w:p>
              </w:tc>
              <w:tc>
                <w:tcPr>
                  <w:tcW w:w="1070" w:type="pct"/>
                  <w:gridSpan w:val="2"/>
                  <w:tcBorders>
                    <w:tl2br w:val="nil"/>
                    <w:tr2bl w:val="nil"/>
                  </w:tcBorders>
                  <w:noWrap w:val="0"/>
                  <w:tcMar>
                    <w:top w:w="0" w:type="dxa"/>
                    <w:left w:w="0" w:type="dxa"/>
                    <w:bottom w:w="0" w:type="dxa"/>
                    <w:right w:w="0" w:type="dxa"/>
                  </w:tcMar>
                  <w:vAlign w:val="center"/>
                </w:tcPr>
                <w:p w14:paraId="58BAC6BD">
                  <w:pPr>
                    <w:pStyle w:val="13"/>
                    <w:bidi w:val="0"/>
                    <w:rPr>
                      <w:rFonts w:hint="default"/>
                      <w:color w:val="auto"/>
                      <w:lang w:val="en-US" w:eastAsia="zh-CN" w:bidi="ar-SA"/>
                    </w:rPr>
                  </w:pPr>
                  <w:r>
                    <w:rPr>
                      <w:rFonts w:hint="default"/>
                      <w:color w:val="auto"/>
                      <w:lang w:val="en-US" w:eastAsia="zh-CN" w:bidi="ar-SA"/>
                    </w:rPr>
                    <w:t>位置坐标</w:t>
                  </w:r>
                  <w:r>
                    <w:rPr>
                      <w:rFonts w:hint="eastAsia"/>
                      <w:color w:val="auto"/>
                      <w:lang w:val="en-US" w:eastAsia="zh-CN" w:bidi="ar-SA"/>
                    </w:rPr>
                    <w:t>（度°）</w:t>
                  </w:r>
                </w:p>
              </w:tc>
              <w:tc>
                <w:tcPr>
                  <w:tcW w:w="361" w:type="pct"/>
                  <w:vMerge w:val="restart"/>
                  <w:tcBorders>
                    <w:tl2br w:val="nil"/>
                    <w:tr2bl w:val="nil"/>
                  </w:tcBorders>
                  <w:noWrap w:val="0"/>
                  <w:tcMar>
                    <w:top w:w="0" w:type="dxa"/>
                    <w:left w:w="0" w:type="dxa"/>
                    <w:bottom w:w="0" w:type="dxa"/>
                    <w:right w:w="0" w:type="dxa"/>
                  </w:tcMar>
                  <w:vAlign w:val="center"/>
                </w:tcPr>
                <w:p w14:paraId="3F04FB71">
                  <w:pPr>
                    <w:pStyle w:val="13"/>
                    <w:bidi w:val="0"/>
                    <w:rPr>
                      <w:rFonts w:hint="default"/>
                      <w:color w:val="auto"/>
                      <w:lang w:val="en-US" w:eastAsia="zh-CN" w:bidi="ar-SA"/>
                    </w:rPr>
                  </w:pPr>
                  <w:r>
                    <w:rPr>
                      <w:rFonts w:hint="default"/>
                      <w:color w:val="auto"/>
                      <w:lang w:val="en-US" w:eastAsia="zh-CN" w:bidi="ar-SA"/>
                    </w:rPr>
                    <w:t>保护对象</w:t>
                  </w:r>
                </w:p>
              </w:tc>
              <w:tc>
                <w:tcPr>
                  <w:tcW w:w="376" w:type="pct"/>
                  <w:vMerge w:val="restart"/>
                  <w:tcBorders>
                    <w:tl2br w:val="nil"/>
                    <w:tr2bl w:val="nil"/>
                  </w:tcBorders>
                  <w:noWrap w:val="0"/>
                  <w:tcMar>
                    <w:top w:w="0" w:type="dxa"/>
                    <w:left w:w="0" w:type="dxa"/>
                    <w:bottom w:w="0" w:type="dxa"/>
                    <w:right w:w="0" w:type="dxa"/>
                  </w:tcMar>
                  <w:vAlign w:val="center"/>
                </w:tcPr>
                <w:p w14:paraId="0FDA7C33">
                  <w:pPr>
                    <w:pStyle w:val="13"/>
                    <w:bidi w:val="0"/>
                    <w:rPr>
                      <w:rFonts w:hint="default"/>
                      <w:color w:val="auto"/>
                      <w:lang w:val="en-US" w:eastAsia="zh-CN" w:bidi="ar-SA"/>
                    </w:rPr>
                  </w:pPr>
                  <w:r>
                    <w:rPr>
                      <w:rFonts w:hint="default"/>
                      <w:color w:val="auto"/>
                      <w:lang w:val="en-US" w:eastAsia="zh-CN" w:bidi="ar-SA"/>
                    </w:rPr>
                    <w:t>保护内容</w:t>
                  </w:r>
                </w:p>
              </w:tc>
              <w:tc>
                <w:tcPr>
                  <w:tcW w:w="1567" w:type="pct"/>
                  <w:vMerge w:val="restart"/>
                  <w:tcBorders>
                    <w:tl2br w:val="nil"/>
                    <w:tr2bl w:val="nil"/>
                  </w:tcBorders>
                  <w:noWrap w:val="0"/>
                  <w:tcMar>
                    <w:top w:w="0" w:type="dxa"/>
                    <w:left w:w="0" w:type="dxa"/>
                    <w:bottom w:w="0" w:type="dxa"/>
                    <w:right w:w="0" w:type="dxa"/>
                  </w:tcMar>
                  <w:vAlign w:val="center"/>
                </w:tcPr>
                <w:p w14:paraId="4CC55D08">
                  <w:pPr>
                    <w:pStyle w:val="13"/>
                    <w:bidi w:val="0"/>
                    <w:rPr>
                      <w:rFonts w:hint="default"/>
                      <w:color w:val="auto"/>
                      <w:lang w:val="en-US" w:eastAsia="zh-CN" w:bidi="ar-SA"/>
                    </w:rPr>
                  </w:pPr>
                  <w:r>
                    <w:rPr>
                      <w:rFonts w:hint="default"/>
                      <w:color w:val="auto"/>
                      <w:lang w:val="en-US" w:eastAsia="zh-CN" w:bidi="ar-SA"/>
                    </w:rPr>
                    <w:t>环境功能区</w:t>
                  </w:r>
                </w:p>
              </w:tc>
              <w:tc>
                <w:tcPr>
                  <w:tcW w:w="452" w:type="pct"/>
                  <w:vMerge w:val="restart"/>
                  <w:tcBorders>
                    <w:tl2br w:val="nil"/>
                    <w:tr2bl w:val="nil"/>
                  </w:tcBorders>
                  <w:noWrap w:val="0"/>
                  <w:tcMar>
                    <w:top w:w="0" w:type="dxa"/>
                    <w:left w:w="0" w:type="dxa"/>
                    <w:bottom w:w="0" w:type="dxa"/>
                    <w:right w:w="0" w:type="dxa"/>
                  </w:tcMar>
                  <w:vAlign w:val="center"/>
                </w:tcPr>
                <w:p w14:paraId="217213B4">
                  <w:pPr>
                    <w:pStyle w:val="13"/>
                    <w:bidi w:val="0"/>
                    <w:rPr>
                      <w:rFonts w:hint="default"/>
                      <w:color w:val="auto"/>
                      <w:lang w:val="en-US" w:eastAsia="zh-CN" w:bidi="ar-SA"/>
                    </w:rPr>
                  </w:pPr>
                  <w:r>
                    <w:rPr>
                      <w:rFonts w:hint="default"/>
                      <w:color w:val="auto"/>
                      <w:lang w:val="en-US" w:eastAsia="zh-CN" w:bidi="ar-SA"/>
                    </w:rPr>
                    <w:t>相对</w:t>
                  </w:r>
                  <w:r>
                    <w:rPr>
                      <w:rFonts w:hint="eastAsia"/>
                      <w:color w:val="auto"/>
                      <w:lang w:val="en-US" w:eastAsia="zh-CN" w:bidi="ar-SA"/>
                    </w:rPr>
                    <w:t>厂址</w:t>
                  </w:r>
                  <w:r>
                    <w:rPr>
                      <w:rFonts w:hint="default"/>
                      <w:color w:val="auto"/>
                      <w:lang w:val="en-US" w:eastAsia="zh-CN" w:bidi="ar-SA"/>
                    </w:rPr>
                    <w:t>方位</w:t>
                  </w:r>
                </w:p>
              </w:tc>
              <w:tc>
                <w:tcPr>
                  <w:tcW w:w="562" w:type="pct"/>
                  <w:vMerge w:val="restart"/>
                  <w:tcBorders>
                    <w:tl2br w:val="nil"/>
                    <w:tr2bl w:val="nil"/>
                  </w:tcBorders>
                  <w:noWrap w:val="0"/>
                  <w:tcMar>
                    <w:top w:w="0" w:type="dxa"/>
                    <w:left w:w="0" w:type="dxa"/>
                    <w:bottom w:w="0" w:type="dxa"/>
                    <w:right w:w="0" w:type="dxa"/>
                  </w:tcMar>
                  <w:vAlign w:val="center"/>
                </w:tcPr>
                <w:p w14:paraId="61F37084">
                  <w:pPr>
                    <w:pStyle w:val="13"/>
                    <w:bidi w:val="0"/>
                    <w:rPr>
                      <w:rFonts w:hint="default"/>
                      <w:color w:val="auto"/>
                      <w:lang w:val="en-US" w:eastAsia="zh-CN" w:bidi="ar-SA"/>
                    </w:rPr>
                  </w:pPr>
                  <w:r>
                    <w:rPr>
                      <w:rFonts w:hint="default"/>
                      <w:color w:val="auto"/>
                      <w:lang w:val="en-US" w:eastAsia="zh-CN" w:bidi="ar-SA"/>
                    </w:rPr>
                    <w:t>相对</w:t>
                  </w:r>
                  <w:r>
                    <w:rPr>
                      <w:rFonts w:hint="eastAsia"/>
                      <w:color w:val="auto"/>
                      <w:lang w:val="en-US" w:eastAsia="zh-CN" w:bidi="ar-SA"/>
                    </w:rPr>
                    <w:t>厂界</w:t>
                  </w:r>
                  <w:r>
                    <w:rPr>
                      <w:rFonts w:hint="default"/>
                      <w:color w:val="auto"/>
                      <w:lang w:val="en-US" w:eastAsia="zh-CN" w:bidi="ar-SA"/>
                    </w:rPr>
                    <w:t>距离</w:t>
                  </w:r>
                  <w:r>
                    <w:rPr>
                      <w:rFonts w:hint="eastAsia"/>
                      <w:color w:val="auto"/>
                      <w:lang w:val="en-US" w:eastAsia="zh-CN" w:bidi="ar-SA"/>
                    </w:rPr>
                    <w:t>/</w:t>
                  </w:r>
                  <w:r>
                    <w:rPr>
                      <w:rFonts w:hint="default"/>
                      <w:color w:val="auto"/>
                      <w:lang w:val="en-US" w:eastAsia="zh-CN" w:bidi="ar-SA"/>
                    </w:rPr>
                    <w:t>m</w:t>
                  </w:r>
                </w:p>
              </w:tc>
            </w:tr>
            <w:tr w14:paraId="1196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tcBorders>
                    <w:tl2br w:val="nil"/>
                    <w:tr2bl w:val="nil"/>
                  </w:tcBorders>
                  <w:noWrap w:val="0"/>
                  <w:tcMar>
                    <w:top w:w="0" w:type="dxa"/>
                    <w:left w:w="0" w:type="dxa"/>
                    <w:bottom w:w="0" w:type="dxa"/>
                    <w:right w:w="0" w:type="dxa"/>
                  </w:tcMar>
                  <w:vAlign w:val="center"/>
                </w:tcPr>
                <w:p w14:paraId="6102722A">
                  <w:pPr>
                    <w:pStyle w:val="13"/>
                    <w:bidi w:val="0"/>
                    <w:rPr>
                      <w:rFonts w:hint="default"/>
                      <w:color w:val="auto"/>
                      <w:lang w:val="en-US" w:eastAsia="zh-CN" w:bidi="ar-SA"/>
                    </w:rPr>
                  </w:pPr>
                </w:p>
              </w:tc>
              <w:tc>
                <w:tcPr>
                  <w:tcW w:w="357" w:type="pct"/>
                  <w:vMerge w:val="continue"/>
                  <w:tcBorders>
                    <w:tl2br w:val="nil"/>
                    <w:tr2bl w:val="nil"/>
                  </w:tcBorders>
                  <w:noWrap w:val="0"/>
                  <w:tcMar>
                    <w:top w:w="0" w:type="dxa"/>
                    <w:left w:w="0" w:type="dxa"/>
                    <w:bottom w:w="0" w:type="dxa"/>
                    <w:right w:w="0" w:type="dxa"/>
                  </w:tcMar>
                  <w:vAlign w:val="center"/>
                </w:tcPr>
                <w:p w14:paraId="4C31AF77">
                  <w:pPr>
                    <w:pStyle w:val="13"/>
                    <w:bidi w:val="0"/>
                    <w:rPr>
                      <w:rFonts w:hint="default"/>
                      <w:color w:val="auto"/>
                      <w:lang w:val="en-US" w:eastAsia="zh-CN" w:bidi="ar-SA"/>
                    </w:rPr>
                  </w:pPr>
                </w:p>
              </w:tc>
              <w:tc>
                <w:tcPr>
                  <w:tcW w:w="527" w:type="pct"/>
                  <w:tcBorders>
                    <w:tl2br w:val="nil"/>
                    <w:tr2bl w:val="nil"/>
                  </w:tcBorders>
                  <w:noWrap w:val="0"/>
                  <w:tcMar>
                    <w:top w:w="0" w:type="dxa"/>
                    <w:left w:w="0" w:type="dxa"/>
                    <w:bottom w:w="0" w:type="dxa"/>
                    <w:right w:w="0" w:type="dxa"/>
                  </w:tcMar>
                  <w:vAlign w:val="center"/>
                </w:tcPr>
                <w:p w14:paraId="5B835280">
                  <w:pPr>
                    <w:pStyle w:val="13"/>
                    <w:bidi w:val="0"/>
                    <w:rPr>
                      <w:rFonts w:hint="default"/>
                      <w:color w:val="auto"/>
                      <w:lang w:val="en-US" w:eastAsia="zh-CN" w:bidi="ar-SA"/>
                    </w:rPr>
                  </w:pPr>
                  <w:r>
                    <w:rPr>
                      <w:rFonts w:hint="default"/>
                      <w:color w:val="auto"/>
                      <w:lang w:val="en-US" w:eastAsia="zh-CN" w:bidi="ar-SA"/>
                    </w:rPr>
                    <w:t>E</w:t>
                  </w:r>
                </w:p>
              </w:tc>
              <w:tc>
                <w:tcPr>
                  <w:tcW w:w="542" w:type="pct"/>
                  <w:tcBorders>
                    <w:tl2br w:val="nil"/>
                    <w:tr2bl w:val="nil"/>
                  </w:tcBorders>
                  <w:noWrap w:val="0"/>
                  <w:tcMar>
                    <w:top w:w="0" w:type="dxa"/>
                    <w:left w:w="0" w:type="dxa"/>
                    <w:bottom w:w="0" w:type="dxa"/>
                    <w:right w:w="0" w:type="dxa"/>
                  </w:tcMar>
                  <w:vAlign w:val="center"/>
                </w:tcPr>
                <w:p w14:paraId="15A93E85">
                  <w:pPr>
                    <w:pStyle w:val="13"/>
                    <w:bidi w:val="0"/>
                    <w:rPr>
                      <w:rFonts w:hint="default"/>
                      <w:color w:val="auto"/>
                      <w:lang w:val="en-US" w:eastAsia="zh-CN" w:bidi="ar-SA"/>
                    </w:rPr>
                  </w:pPr>
                  <w:r>
                    <w:rPr>
                      <w:rFonts w:hint="default"/>
                      <w:color w:val="auto"/>
                      <w:lang w:val="en-US" w:eastAsia="zh-CN" w:bidi="ar-SA"/>
                    </w:rPr>
                    <w:t>N</w:t>
                  </w:r>
                </w:p>
              </w:tc>
              <w:tc>
                <w:tcPr>
                  <w:tcW w:w="361" w:type="pct"/>
                  <w:vMerge w:val="continue"/>
                  <w:tcBorders>
                    <w:tl2br w:val="nil"/>
                    <w:tr2bl w:val="nil"/>
                  </w:tcBorders>
                  <w:noWrap w:val="0"/>
                  <w:tcMar>
                    <w:top w:w="0" w:type="dxa"/>
                    <w:left w:w="0" w:type="dxa"/>
                    <w:bottom w:w="0" w:type="dxa"/>
                    <w:right w:w="0" w:type="dxa"/>
                  </w:tcMar>
                  <w:vAlign w:val="center"/>
                </w:tcPr>
                <w:p w14:paraId="315E7DBE">
                  <w:pPr>
                    <w:pStyle w:val="13"/>
                    <w:bidi w:val="0"/>
                    <w:rPr>
                      <w:rFonts w:hint="default"/>
                      <w:color w:val="auto"/>
                      <w:lang w:val="en-US" w:eastAsia="zh-CN" w:bidi="ar-SA"/>
                    </w:rPr>
                  </w:pPr>
                </w:p>
              </w:tc>
              <w:tc>
                <w:tcPr>
                  <w:tcW w:w="376" w:type="pct"/>
                  <w:vMerge w:val="continue"/>
                  <w:tcBorders>
                    <w:tl2br w:val="nil"/>
                    <w:tr2bl w:val="nil"/>
                  </w:tcBorders>
                  <w:noWrap w:val="0"/>
                  <w:tcMar>
                    <w:top w:w="0" w:type="dxa"/>
                    <w:left w:w="0" w:type="dxa"/>
                    <w:bottom w:w="0" w:type="dxa"/>
                    <w:right w:w="0" w:type="dxa"/>
                  </w:tcMar>
                  <w:vAlign w:val="center"/>
                </w:tcPr>
                <w:p w14:paraId="5C4E206F">
                  <w:pPr>
                    <w:pStyle w:val="13"/>
                    <w:bidi w:val="0"/>
                    <w:rPr>
                      <w:rFonts w:hint="default"/>
                      <w:color w:val="auto"/>
                      <w:lang w:val="en-US" w:eastAsia="zh-CN" w:bidi="ar-SA"/>
                    </w:rPr>
                  </w:pPr>
                </w:p>
              </w:tc>
              <w:tc>
                <w:tcPr>
                  <w:tcW w:w="1567" w:type="pct"/>
                  <w:vMerge w:val="continue"/>
                  <w:tcBorders>
                    <w:tl2br w:val="nil"/>
                    <w:tr2bl w:val="nil"/>
                  </w:tcBorders>
                  <w:noWrap w:val="0"/>
                  <w:tcMar>
                    <w:top w:w="0" w:type="dxa"/>
                    <w:left w:w="0" w:type="dxa"/>
                    <w:bottom w:w="0" w:type="dxa"/>
                    <w:right w:w="0" w:type="dxa"/>
                  </w:tcMar>
                  <w:vAlign w:val="center"/>
                </w:tcPr>
                <w:p w14:paraId="3149A24E">
                  <w:pPr>
                    <w:pStyle w:val="13"/>
                    <w:bidi w:val="0"/>
                    <w:rPr>
                      <w:rFonts w:hint="default"/>
                      <w:color w:val="auto"/>
                      <w:lang w:val="en-US" w:eastAsia="zh-CN" w:bidi="ar-SA"/>
                    </w:rPr>
                  </w:pPr>
                </w:p>
              </w:tc>
              <w:tc>
                <w:tcPr>
                  <w:tcW w:w="452" w:type="pct"/>
                  <w:vMerge w:val="continue"/>
                  <w:tcBorders>
                    <w:tl2br w:val="nil"/>
                    <w:tr2bl w:val="nil"/>
                  </w:tcBorders>
                  <w:noWrap w:val="0"/>
                  <w:tcMar>
                    <w:top w:w="0" w:type="dxa"/>
                    <w:left w:w="0" w:type="dxa"/>
                    <w:bottom w:w="0" w:type="dxa"/>
                    <w:right w:w="0" w:type="dxa"/>
                  </w:tcMar>
                  <w:vAlign w:val="center"/>
                </w:tcPr>
                <w:p w14:paraId="1922B20C">
                  <w:pPr>
                    <w:pStyle w:val="13"/>
                    <w:bidi w:val="0"/>
                    <w:rPr>
                      <w:rFonts w:hint="default"/>
                      <w:color w:val="auto"/>
                      <w:lang w:val="en-US" w:eastAsia="zh-CN" w:bidi="ar-SA"/>
                    </w:rPr>
                  </w:pPr>
                </w:p>
              </w:tc>
              <w:tc>
                <w:tcPr>
                  <w:tcW w:w="562" w:type="pct"/>
                  <w:vMerge w:val="continue"/>
                  <w:tcBorders>
                    <w:tl2br w:val="nil"/>
                    <w:tr2bl w:val="nil"/>
                  </w:tcBorders>
                  <w:noWrap w:val="0"/>
                  <w:tcMar>
                    <w:top w:w="0" w:type="dxa"/>
                    <w:left w:w="0" w:type="dxa"/>
                    <w:bottom w:w="0" w:type="dxa"/>
                    <w:right w:w="0" w:type="dxa"/>
                  </w:tcMar>
                  <w:vAlign w:val="center"/>
                </w:tcPr>
                <w:p w14:paraId="05CA3B10">
                  <w:pPr>
                    <w:pStyle w:val="13"/>
                    <w:bidi w:val="0"/>
                    <w:rPr>
                      <w:rFonts w:hint="default"/>
                      <w:color w:val="auto"/>
                      <w:lang w:val="en-US" w:eastAsia="zh-CN" w:bidi="ar-SA"/>
                    </w:rPr>
                  </w:pPr>
                </w:p>
              </w:tc>
            </w:tr>
            <w:tr w14:paraId="7921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tcBorders>
                    <w:tl2br w:val="nil"/>
                    <w:tr2bl w:val="nil"/>
                  </w:tcBorders>
                  <w:noWrap w:val="0"/>
                  <w:tcMar>
                    <w:top w:w="0" w:type="dxa"/>
                    <w:left w:w="0" w:type="dxa"/>
                    <w:bottom w:w="0" w:type="dxa"/>
                    <w:right w:w="0" w:type="dxa"/>
                  </w:tcMar>
                  <w:vAlign w:val="center"/>
                </w:tcPr>
                <w:p w14:paraId="7ED5F2B1">
                  <w:pPr>
                    <w:pStyle w:val="13"/>
                    <w:bidi w:val="0"/>
                    <w:rPr>
                      <w:rFonts w:hint="default"/>
                      <w:color w:val="auto"/>
                      <w:lang w:val="en-US" w:eastAsia="zh-CN" w:bidi="ar-SA"/>
                    </w:rPr>
                  </w:pPr>
                  <w:r>
                    <w:rPr>
                      <w:rFonts w:hint="eastAsia"/>
                      <w:color w:val="auto"/>
                      <w:lang w:val="en-US" w:eastAsia="zh-CN" w:bidi="ar-SA"/>
                    </w:rPr>
                    <w:t>1</w:t>
                  </w:r>
                </w:p>
              </w:tc>
              <w:tc>
                <w:tcPr>
                  <w:tcW w:w="357" w:type="pct"/>
                  <w:tcBorders>
                    <w:tl2br w:val="nil"/>
                    <w:tr2bl w:val="nil"/>
                  </w:tcBorders>
                  <w:noWrap w:val="0"/>
                  <w:tcMar>
                    <w:top w:w="0" w:type="dxa"/>
                    <w:left w:w="0" w:type="dxa"/>
                    <w:bottom w:w="0" w:type="dxa"/>
                    <w:right w:w="0" w:type="dxa"/>
                  </w:tcMar>
                  <w:vAlign w:val="center"/>
                </w:tcPr>
                <w:p w14:paraId="41335D1F">
                  <w:pPr>
                    <w:pStyle w:val="13"/>
                    <w:bidi w:val="0"/>
                    <w:rPr>
                      <w:rFonts w:hint="default"/>
                      <w:color w:val="auto"/>
                      <w:lang w:val="en-US" w:eastAsia="zh-CN" w:bidi="ar-SA"/>
                    </w:rPr>
                  </w:pPr>
                  <w:r>
                    <w:rPr>
                      <w:rFonts w:hint="eastAsia"/>
                      <w:color w:val="auto"/>
                      <w:lang w:val="en-US" w:eastAsia="zh-CN" w:bidi="ar-SA"/>
                    </w:rPr>
                    <w:t>热水汤村</w:t>
                  </w:r>
                </w:p>
              </w:tc>
              <w:tc>
                <w:tcPr>
                  <w:tcW w:w="527" w:type="pct"/>
                  <w:tcBorders>
                    <w:tl2br w:val="nil"/>
                    <w:tr2bl w:val="nil"/>
                  </w:tcBorders>
                  <w:noWrap w:val="0"/>
                  <w:tcMar>
                    <w:top w:w="0" w:type="dxa"/>
                    <w:left w:w="0" w:type="dxa"/>
                    <w:bottom w:w="0" w:type="dxa"/>
                    <w:right w:w="0" w:type="dxa"/>
                  </w:tcMar>
                  <w:vAlign w:val="center"/>
                </w:tcPr>
                <w:p w14:paraId="43238FBF">
                  <w:pPr>
                    <w:pStyle w:val="13"/>
                    <w:bidi w:val="0"/>
                    <w:rPr>
                      <w:rFonts w:hint="default"/>
                      <w:color w:val="auto"/>
                      <w:lang w:val="en-US" w:eastAsia="zh-CN" w:bidi="ar-SA"/>
                    </w:rPr>
                  </w:pPr>
                  <w:r>
                    <w:rPr>
                      <w:rFonts w:hint="default"/>
                      <w:color w:val="auto"/>
                      <w:lang w:val="en-US" w:eastAsia="zh-CN" w:bidi="ar-SA"/>
                    </w:rPr>
                    <w:t xml:space="preserve">117.7672272° </w:t>
                  </w:r>
                </w:p>
              </w:tc>
              <w:tc>
                <w:tcPr>
                  <w:tcW w:w="542" w:type="pct"/>
                  <w:tcBorders>
                    <w:tl2br w:val="nil"/>
                    <w:tr2bl w:val="nil"/>
                  </w:tcBorders>
                  <w:noWrap w:val="0"/>
                  <w:tcMar>
                    <w:top w:w="0" w:type="dxa"/>
                    <w:left w:w="0" w:type="dxa"/>
                    <w:bottom w:w="0" w:type="dxa"/>
                    <w:right w:w="0" w:type="dxa"/>
                  </w:tcMar>
                  <w:vAlign w:val="center"/>
                </w:tcPr>
                <w:p w14:paraId="39E51203">
                  <w:pPr>
                    <w:pStyle w:val="13"/>
                    <w:bidi w:val="0"/>
                    <w:rPr>
                      <w:rFonts w:hint="default"/>
                      <w:color w:val="auto"/>
                      <w:lang w:val="en-US" w:eastAsia="zh-CN" w:bidi="ar-SA"/>
                    </w:rPr>
                  </w:pPr>
                  <w:r>
                    <w:rPr>
                      <w:rFonts w:hint="default"/>
                      <w:color w:val="auto"/>
                      <w:lang w:val="en-US" w:eastAsia="zh-CN" w:bidi="ar-SA"/>
                    </w:rPr>
                    <w:t>42.4014084°</w:t>
                  </w:r>
                </w:p>
              </w:tc>
              <w:tc>
                <w:tcPr>
                  <w:tcW w:w="361" w:type="pct"/>
                  <w:tcBorders>
                    <w:tl2br w:val="nil"/>
                    <w:tr2bl w:val="nil"/>
                  </w:tcBorders>
                  <w:noWrap w:val="0"/>
                  <w:tcMar>
                    <w:top w:w="0" w:type="dxa"/>
                    <w:left w:w="0" w:type="dxa"/>
                    <w:bottom w:w="0" w:type="dxa"/>
                    <w:right w:w="0" w:type="dxa"/>
                  </w:tcMar>
                  <w:vAlign w:val="center"/>
                </w:tcPr>
                <w:p w14:paraId="30531486">
                  <w:pPr>
                    <w:pStyle w:val="13"/>
                    <w:bidi w:val="0"/>
                    <w:rPr>
                      <w:rFonts w:hint="default"/>
                      <w:color w:val="auto"/>
                      <w:lang w:val="en-US" w:eastAsia="zh-CN" w:bidi="ar-SA"/>
                    </w:rPr>
                  </w:pPr>
                  <w:r>
                    <w:rPr>
                      <w:rFonts w:hint="eastAsia"/>
                      <w:color w:val="auto"/>
                      <w:lang w:val="en-US" w:eastAsia="zh-CN" w:bidi="ar-SA"/>
                    </w:rPr>
                    <w:t>居住区</w:t>
                  </w:r>
                </w:p>
              </w:tc>
              <w:tc>
                <w:tcPr>
                  <w:tcW w:w="376" w:type="pct"/>
                  <w:tcBorders>
                    <w:tl2br w:val="nil"/>
                    <w:tr2bl w:val="nil"/>
                  </w:tcBorders>
                  <w:noWrap w:val="0"/>
                  <w:tcMar>
                    <w:top w:w="0" w:type="dxa"/>
                    <w:left w:w="0" w:type="dxa"/>
                    <w:bottom w:w="0" w:type="dxa"/>
                    <w:right w:w="0" w:type="dxa"/>
                  </w:tcMar>
                  <w:vAlign w:val="center"/>
                </w:tcPr>
                <w:p w14:paraId="19D39839">
                  <w:pPr>
                    <w:pStyle w:val="13"/>
                    <w:bidi w:val="0"/>
                    <w:rPr>
                      <w:rFonts w:hint="default"/>
                      <w:color w:val="auto"/>
                      <w:lang w:val="en-US" w:eastAsia="zh-CN" w:bidi="ar-SA"/>
                    </w:rPr>
                  </w:pPr>
                  <w:r>
                    <w:rPr>
                      <w:rFonts w:hint="eastAsia"/>
                      <w:color w:val="auto"/>
                      <w:lang w:val="en-US" w:eastAsia="zh-CN" w:bidi="ar-SA"/>
                    </w:rPr>
                    <w:t>居住与生活</w:t>
                  </w:r>
                </w:p>
              </w:tc>
              <w:tc>
                <w:tcPr>
                  <w:tcW w:w="1567" w:type="pct"/>
                  <w:tcBorders>
                    <w:tl2br w:val="nil"/>
                    <w:tr2bl w:val="nil"/>
                  </w:tcBorders>
                  <w:noWrap w:val="0"/>
                  <w:tcMar>
                    <w:top w:w="0" w:type="dxa"/>
                    <w:left w:w="0" w:type="dxa"/>
                    <w:bottom w:w="0" w:type="dxa"/>
                    <w:right w:w="0" w:type="dxa"/>
                  </w:tcMar>
                  <w:vAlign w:val="center"/>
                </w:tcPr>
                <w:p w14:paraId="33C6A50F">
                  <w:pPr>
                    <w:pStyle w:val="13"/>
                    <w:bidi w:val="0"/>
                    <w:rPr>
                      <w:rFonts w:hint="default"/>
                      <w:color w:val="auto"/>
                      <w:lang w:val="en-US" w:eastAsia="zh-CN" w:bidi="ar-SA"/>
                    </w:rPr>
                  </w:pPr>
                  <w:r>
                    <w:rPr>
                      <w:rFonts w:hint="default"/>
                      <w:color w:val="auto"/>
                      <w:lang w:val="en-US" w:eastAsia="zh-CN" w:bidi="ar-SA"/>
                    </w:rPr>
                    <w:t>《环境空气质量标准》（GB3095-2012）二类区</w:t>
                  </w:r>
                </w:p>
              </w:tc>
              <w:tc>
                <w:tcPr>
                  <w:tcW w:w="452" w:type="pct"/>
                  <w:tcBorders>
                    <w:tl2br w:val="nil"/>
                    <w:tr2bl w:val="nil"/>
                  </w:tcBorders>
                  <w:noWrap w:val="0"/>
                  <w:tcMar>
                    <w:top w:w="0" w:type="dxa"/>
                    <w:left w:w="0" w:type="dxa"/>
                    <w:bottom w:w="0" w:type="dxa"/>
                    <w:right w:w="0" w:type="dxa"/>
                  </w:tcMar>
                  <w:vAlign w:val="center"/>
                </w:tcPr>
                <w:p w14:paraId="0F94254F">
                  <w:pPr>
                    <w:pStyle w:val="13"/>
                    <w:bidi w:val="0"/>
                    <w:rPr>
                      <w:rFonts w:hint="default"/>
                      <w:color w:val="auto"/>
                      <w:lang w:val="en-US" w:eastAsia="zh-CN" w:bidi="ar-SA"/>
                    </w:rPr>
                  </w:pPr>
                  <w:r>
                    <w:rPr>
                      <w:rFonts w:hint="eastAsia"/>
                      <w:color w:val="auto"/>
                      <w:lang w:val="en-US" w:eastAsia="zh-CN" w:bidi="ar-SA"/>
                    </w:rPr>
                    <w:t>东南</w:t>
                  </w:r>
                </w:p>
              </w:tc>
              <w:tc>
                <w:tcPr>
                  <w:tcW w:w="562" w:type="pct"/>
                  <w:tcBorders>
                    <w:tl2br w:val="nil"/>
                    <w:tr2bl w:val="nil"/>
                  </w:tcBorders>
                  <w:noWrap w:val="0"/>
                  <w:tcMar>
                    <w:top w:w="0" w:type="dxa"/>
                    <w:left w:w="0" w:type="dxa"/>
                    <w:bottom w:w="0" w:type="dxa"/>
                    <w:right w:w="0" w:type="dxa"/>
                  </w:tcMar>
                  <w:vAlign w:val="center"/>
                </w:tcPr>
                <w:p w14:paraId="43FA8540">
                  <w:pPr>
                    <w:pStyle w:val="13"/>
                    <w:bidi w:val="0"/>
                    <w:rPr>
                      <w:rFonts w:hint="default"/>
                      <w:color w:val="auto"/>
                      <w:lang w:val="en-US" w:eastAsia="zh-CN" w:bidi="ar-SA"/>
                    </w:rPr>
                  </w:pPr>
                  <w:r>
                    <w:rPr>
                      <w:rFonts w:hint="eastAsia"/>
                      <w:color w:val="auto"/>
                      <w:lang w:val="en-US" w:eastAsia="zh-CN" w:bidi="ar-SA"/>
                    </w:rPr>
                    <w:t>20</w:t>
                  </w:r>
                </w:p>
              </w:tc>
            </w:tr>
            <w:tr w14:paraId="3F8A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tcBorders>
                    <w:tl2br w:val="nil"/>
                    <w:tr2bl w:val="nil"/>
                  </w:tcBorders>
                  <w:noWrap w:val="0"/>
                  <w:tcMar>
                    <w:top w:w="0" w:type="dxa"/>
                    <w:left w:w="0" w:type="dxa"/>
                    <w:bottom w:w="0" w:type="dxa"/>
                    <w:right w:w="0" w:type="dxa"/>
                  </w:tcMar>
                  <w:vAlign w:val="center"/>
                </w:tcPr>
                <w:p w14:paraId="4200A7D5">
                  <w:pPr>
                    <w:pStyle w:val="13"/>
                    <w:bidi w:val="0"/>
                    <w:rPr>
                      <w:rFonts w:hint="default"/>
                      <w:color w:val="auto"/>
                      <w:lang w:val="en-US" w:eastAsia="zh-CN" w:bidi="ar-SA"/>
                    </w:rPr>
                  </w:pPr>
                  <w:r>
                    <w:rPr>
                      <w:rFonts w:hint="eastAsia"/>
                      <w:color w:val="auto"/>
                      <w:lang w:val="en-US" w:eastAsia="zh-CN" w:bidi="ar-SA"/>
                    </w:rPr>
                    <w:t>2</w:t>
                  </w:r>
                </w:p>
              </w:tc>
              <w:tc>
                <w:tcPr>
                  <w:tcW w:w="357" w:type="pct"/>
                  <w:tcBorders>
                    <w:tl2br w:val="nil"/>
                    <w:tr2bl w:val="nil"/>
                  </w:tcBorders>
                  <w:noWrap w:val="0"/>
                  <w:tcMar>
                    <w:top w:w="0" w:type="dxa"/>
                    <w:left w:w="0" w:type="dxa"/>
                    <w:bottom w:w="0" w:type="dxa"/>
                    <w:right w:w="0" w:type="dxa"/>
                  </w:tcMar>
                  <w:vAlign w:val="center"/>
                </w:tcPr>
                <w:p w14:paraId="1ADFDDBD">
                  <w:pPr>
                    <w:pStyle w:val="13"/>
                    <w:bidi w:val="0"/>
                    <w:rPr>
                      <w:rFonts w:hint="default"/>
                      <w:color w:val="auto"/>
                      <w:lang w:val="en-US" w:eastAsia="zh-CN" w:bidi="ar-SA"/>
                    </w:rPr>
                  </w:pPr>
                  <w:r>
                    <w:rPr>
                      <w:rFonts w:hint="eastAsia"/>
                      <w:color w:val="auto"/>
                      <w:lang w:val="en-US" w:eastAsia="zh-CN" w:bidi="ar-SA"/>
                    </w:rPr>
                    <w:t>程家营子</w:t>
                  </w:r>
                </w:p>
              </w:tc>
              <w:tc>
                <w:tcPr>
                  <w:tcW w:w="527" w:type="pct"/>
                  <w:tcBorders>
                    <w:tl2br w:val="nil"/>
                    <w:tr2bl w:val="nil"/>
                  </w:tcBorders>
                  <w:noWrap w:val="0"/>
                  <w:tcMar>
                    <w:top w:w="0" w:type="dxa"/>
                    <w:left w:w="0" w:type="dxa"/>
                    <w:bottom w:w="0" w:type="dxa"/>
                    <w:right w:w="0" w:type="dxa"/>
                  </w:tcMar>
                  <w:vAlign w:val="center"/>
                </w:tcPr>
                <w:p w14:paraId="386294EF">
                  <w:pPr>
                    <w:pStyle w:val="13"/>
                    <w:bidi w:val="0"/>
                    <w:rPr>
                      <w:rFonts w:hint="default"/>
                      <w:color w:val="auto"/>
                      <w:lang w:val="en-US" w:eastAsia="zh-CN" w:bidi="ar-SA"/>
                    </w:rPr>
                  </w:pPr>
                  <w:r>
                    <w:rPr>
                      <w:rFonts w:hint="default"/>
                      <w:color w:val="auto"/>
                      <w:lang w:val="en-US" w:eastAsia="zh-CN" w:bidi="ar-SA"/>
                    </w:rPr>
                    <w:t xml:space="preserve">117.7624590° </w:t>
                  </w:r>
                </w:p>
              </w:tc>
              <w:tc>
                <w:tcPr>
                  <w:tcW w:w="542" w:type="pct"/>
                  <w:tcBorders>
                    <w:tl2br w:val="nil"/>
                    <w:tr2bl w:val="nil"/>
                  </w:tcBorders>
                  <w:noWrap w:val="0"/>
                  <w:tcMar>
                    <w:top w:w="0" w:type="dxa"/>
                    <w:left w:w="0" w:type="dxa"/>
                    <w:bottom w:w="0" w:type="dxa"/>
                    <w:right w:w="0" w:type="dxa"/>
                  </w:tcMar>
                  <w:vAlign w:val="center"/>
                </w:tcPr>
                <w:p w14:paraId="603F39A1">
                  <w:pPr>
                    <w:pStyle w:val="13"/>
                    <w:bidi w:val="0"/>
                    <w:rPr>
                      <w:rFonts w:hint="default"/>
                      <w:color w:val="auto"/>
                      <w:lang w:val="en-US" w:eastAsia="zh-CN" w:bidi="ar-SA"/>
                    </w:rPr>
                  </w:pPr>
                  <w:r>
                    <w:rPr>
                      <w:rFonts w:hint="default"/>
                      <w:color w:val="auto"/>
                      <w:lang w:val="en-US" w:eastAsia="zh-CN" w:bidi="ar-SA"/>
                    </w:rPr>
                    <w:t>42.4023218°</w:t>
                  </w:r>
                </w:p>
              </w:tc>
              <w:tc>
                <w:tcPr>
                  <w:tcW w:w="361" w:type="pct"/>
                  <w:tcBorders>
                    <w:tl2br w:val="nil"/>
                    <w:tr2bl w:val="nil"/>
                  </w:tcBorders>
                  <w:noWrap w:val="0"/>
                  <w:tcMar>
                    <w:top w:w="0" w:type="dxa"/>
                    <w:left w:w="0" w:type="dxa"/>
                    <w:bottom w:w="0" w:type="dxa"/>
                    <w:right w:w="0" w:type="dxa"/>
                  </w:tcMar>
                  <w:vAlign w:val="center"/>
                </w:tcPr>
                <w:p w14:paraId="3B689F14">
                  <w:pPr>
                    <w:pStyle w:val="13"/>
                    <w:bidi w:val="0"/>
                    <w:rPr>
                      <w:rFonts w:hint="default"/>
                      <w:color w:val="auto"/>
                      <w:lang w:val="en-US" w:eastAsia="zh-CN" w:bidi="ar-SA"/>
                    </w:rPr>
                  </w:pPr>
                  <w:r>
                    <w:rPr>
                      <w:rFonts w:hint="eastAsia"/>
                      <w:color w:val="auto"/>
                      <w:lang w:val="en-US" w:eastAsia="zh-CN" w:bidi="ar-SA"/>
                    </w:rPr>
                    <w:t>居住区</w:t>
                  </w:r>
                </w:p>
              </w:tc>
              <w:tc>
                <w:tcPr>
                  <w:tcW w:w="376" w:type="pct"/>
                  <w:tcBorders>
                    <w:tl2br w:val="nil"/>
                    <w:tr2bl w:val="nil"/>
                  </w:tcBorders>
                  <w:noWrap w:val="0"/>
                  <w:tcMar>
                    <w:top w:w="0" w:type="dxa"/>
                    <w:left w:w="0" w:type="dxa"/>
                    <w:bottom w:w="0" w:type="dxa"/>
                    <w:right w:w="0" w:type="dxa"/>
                  </w:tcMar>
                  <w:vAlign w:val="center"/>
                </w:tcPr>
                <w:p w14:paraId="68A43587">
                  <w:pPr>
                    <w:pStyle w:val="13"/>
                    <w:bidi w:val="0"/>
                    <w:rPr>
                      <w:rFonts w:hint="default"/>
                      <w:color w:val="auto"/>
                      <w:lang w:val="en-US" w:eastAsia="zh-CN" w:bidi="ar-SA"/>
                    </w:rPr>
                  </w:pPr>
                  <w:r>
                    <w:rPr>
                      <w:rFonts w:hint="eastAsia"/>
                      <w:color w:val="auto"/>
                      <w:lang w:val="en-US" w:eastAsia="zh-CN" w:bidi="ar-SA"/>
                    </w:rPr>
                    <w:t>居住与生活</w:t>
                  </w:r>
                </w:p>
              </w:tc>
              <w:tc>
                <w:tcPr>
                  <w:tcW w:w="1567" w:type="pct"/>
                  <w:tcBorders>
                    <w:tl2br w:val="nil"/>
                    <w:tr2bl w:val="nil"/>
                  </w:tcBorders>
                  <w:noWrap w:val="0"/>
                  <w:tcMar>
                    <w:top w:w="0" w:type="dxa"/>
                    <w:left w:w="0" w:type="dxa"/>
                    <w:bottom w:w="0" w:type="dxa"/>
                    <w:right w:w="0" w:type="dxa"/>
                  </w:tcMar>
                  <w:vAlign w:val="center"/>
                </w:tcPr>
                <w:p w14:paraId="04DA1C84">
                  <w:pPr>
                    <w:pStyle w:val="13"/>
                    <w:bidi w:val="0"/>
                    <w:rPr>
                      <w:rFonts w:hint="default"/>
                      <w:color w:val="auto"/>
                      <w:lang w:val="en-US" w:eastAsia="zh-CN" w:bidi="ar-SA"/>
                    </w:rPr>
                  </w:pPr>
                  <w:r>
                    <w:rPr>
                      <w:rFonts w:hint="default"/>
                      <w:color w:val="auto"/>
                      <w:lang w:val="en-US" w:eastAsia="zh-CN" w:bidi="ar-SA"/>
                    </w:rPr>
                    <w:t>《环境空气质量标准》（GB3095-2012）二类区</w:t>
                  </w:r>
                </w:p>
              </w:tc>
              <w:tc>
                <w:tcPr>
                  <w:tcW w:w="452" w:type="pct"/>
                  <w:tcBorders>
                    <w:tl2br w:val="nil"/>
                    <w:tr2bl w:val="nil"/>
                  </w:tcBorders>
                  <w:noWrap w:val="0"/>
                  <w:tcMar>
                    <w:top w:w="0" w:type="dxa"/>
                    <w:left w:w="0" w:type="dxa"/>
                    <w:bottom w:w="0" w:type="dxa"/>
                    <w:right w:w="0" w:type="dxa"/>
                  </w:tcMar>
                  <w:vAlign w:val="center"/>
                </w:tcPr>
                <w:p w14:paraId="18E2960C">
                  <w:pPr>
                    <w:pStyle w:val="13"/>
                    <w:bidi w:val="0"/>
                    <w:rPr>
                      <w:rFonts w:hint="default"/>
                      <w:color w:val="auto"/>
                      <w:lang w:val="en-US" w:eastAsia="zh-CN" w:bidi="ar-SA"/>
                    </w:rPr>
                  </w:pPr>
                  <w:r>
                    <w:rPr>
                      <w:rFonts w:hint="eastAsia"/>
                      <w:color w:val="auto"/>
                      <w:lang w:val="en-US" w:eastAsia="zh-CN" w:bidi="ar-SA"/>
                    </w:rPr>
                    <w:t>西南</w:t>
                  </w:r>
                </w:p>
              </w:tc>
              <w:tc>
                <w:tcPr>
                  <w:tcW w:w="562" w:type="pct"/>
                  <w:tcBorders>
                    <w:tl2br w:val="nil"/>
                    <w:tr2bl w:val="nil"/>
                  </w:tcBorders>
                  <w:noWrap w:val="0"/>
                  <w:tcMar>
                    <w:top w:w="0" w:type="dxa"/>
                    <w:left w:w="0" w:type="dxa"/>
                    <w:bottom w:w="0" w:type="dxa"/>
                    <w:right w:w="0" w:type="dxa"/>
                  </w:tcMar>
                  <w:vAlign w:val="center"/>
                </w:tcPr>
                <w:p w14:paraId="43B305C9">
                  <w:pPr>
                    <w:pStyle w:val="13"/>
                    <w:bidi w:val="0"/>
                    <w:rPr>
                      <w:rFonts w:hint="default"/>
                      <w:color w:val="auto"/>
                      <w:lang w:val="en-US" w:eastAsia="zh-CN" w:bidi="ar-SA"/>
                    </w:rPr>
                  </w:pPr>
                  <w:r>
                    <w:rPr>
                      <w:rFonts w:hint="eastAsia"/>
                      <w:color w:val="auto"/>
                      <w:lang w:val="en-US" w:eastAsia="zh-CN" w:bidi="ar-SA"/>
                    </w:rPr>
                    <w:t>174</w:t>
                  </w:r>
                </w:p>
              </w:tc>
            </w:tr>
          </w:tbl>
          <w:p w14:paraId="78EE5A24">
            <w:pPr>
              <w:pStyle w:val="5"/>
              <w:bidi w:val="0"/>
              <w:rPr>
                <w:rFonts w:hint="eastAsia"/>
                <w:color w:val="auto"/>
                <w:lang w:val="en-US" w:eastAsia="zh-CN"/>
              </w:rPr>
            </w:pPr>
            <w:r>
              <w:rPr>
                <w:rFonts w:hint="eastAsia"/>
                <w:color w:val="auto"/>
                <w:lang w:val="en-US" w:eastAsia="zh-CN"/>
              </w:rPr>
              <w:t>3.</w:t>
            </w:r>
            <w:r>
              <w:rPr>
                <w:rFonts w:hint="default"/>
                <w:color w:val="auto"/>
                <w:lang w:eastAsia="zh-CN"/>
              </w:rPr>
              <w:t>2</w:t>
            </w:r>
            <w:r>
              <w:rPr>
                <w:rFonts w:hint="eastAsia"/>
                <w:color w:val="auto"/>
                <w:lang w:val="en-US" w:eastAsia="zh-CN"/>
              </w:rPr>
              <w:t>.2声环境保护目标</w:t>
            </w:r>
          </w:p>
          <w:p w14:paraId="1D2BABD5">
            <w:pPr>
              <w:pStyle w:val="3"/>
              <w:rPr>
                <w:rFonts w:hint="eastAsia"/>
                <w:color w:val="auto"/>
                <w:lang w:val="en-US" w:eastAsia="zh-CN"/>
              </w:rPr>
            </w:pPr>
            <w:r>
              <w:rPr>
                <w:rFonts w:hint="eastAsia"/>
                <w:color w:val="auto"/>
                <w:lang w:val="en-US" w:eastAsia="zh-CN"/>
              </w:rPr>
              <w:t>项目厂界外50m范围内声环境保护目标见下表。</w:t>
            </w:r>
          </w:p>
          <w:p w14:paraId="2C848C72">
            <w:pPr>
              <w:pStyle w:val="7"/>
              <w:numPr>
                <w:ilvl w:val="0"/>
                <w:numId w:val="5"/>
              </w:numPr>
              <w:bidi w:val="0"/>
              <w:spacing w:line="240" w:lineRule="auto"/>
              <w:rPr>
                <w:color w:val="auto"/>
              </w:rPr>
            </w:pPr>
            <w:r>
              <w:rPr>
                <w:rFonts w:hint="eastAsia"/>
                <w:color w:val="auto"/>
                <w:lang w:val="en-US" w:eastAsia="zh-CN"/>
              </w:rPr>
              <w:t xml:space="preserve"> 声环境保护目标一览表</w:t>
            </w: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1"/>
              <w:gridCol w:w="681"/>
              <w:gridCol w:w="735"/>
              <w:gridCol w:w="810"/>
              <w:gridCol w:w="605"/>
              <w:gridCol w:w="502"/>
              <w:gridCol w:w="483"/>
              <w:gridCol w:w="1470"/>
              <w:gridCol w:w="555"/>
              <w:gridCol w:w="405"/>
              <w:gridCol w:w="1484"/>
            </w:tblGrid>
            <w:tr w14:paraId="5DC7C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1" w:type="dxa"/>
                  <w:vMerge w:val="restart"/>
                  <w:noWrap w:val="0"/>
                  <w:tcMar>
                    <w:top w:w="0" w:type="dxa"/>
                    <w:left w:w="0" w:type="dxa"/>
                    <w:bottom w:w="0" w:type="dxa"/>
                    <w:right w:w="0" w:type="dxa"/>
                  </w:tcMar>
                  <w:vAlign w:val="center"/>
                </w:tcPr>
                <w:p w14:paraId="4738E4D2">
                  <w:pPr>
                    <w:pStyle w:val="13"/>
                    <w:bidi w:val="0"/>
                    <w:rPr>
                      <w:color w:val="auto"/>
                      <w:lang w:val="en-US" w:eastAsia="zh-CN" w:bidi="ar-SA"/>
                    </w:rPr>
                  </w:pPr>
                  <w:r>
                    <w:rPr>
                      <w:rFonts w:hint="eastAsia"/>
                      <w:color w:val="auto"/>
                      <w:lang w:val="en-US" w:eastAsia="zh-CN" w:bidi="ar-SA"/>
                    </w:rPr>
                    <w:t>序号</w:t>
                  </w:r>
                </w:p>
              </w:tc>
              <w:tc>
                <w:tcPr>
                  <w:tcW w:w="681" w:type="dxa"/>
                  <w:vMerge w:val="restart"/>
                  <w:noWrap w:val="0"/>
                  <w:tcMar>
                    <w:top w:w="0" w:type="dxa"/>
                    <w:left w:w="0" w:type="dxa"/>
                    <w:bottom w:w="0" w:type="dxa"/>
                    <w:right w:w="0" w:type="dxa"/>
                  </w:tcMar>
                  <w:vAlign w:val="center"/>
                </w:tcPr>
                <w:p w14:paraId="2771BAA1">
                  <w:pPr>
                    <w:pStyle w:val="13"/>
                    <w:bidi w:val="0"/>
                    <w:rPr>
                      <w:color w:val="auto"/>
                      <w:lang w:val="en-US" w:eastAsia="zh-CN" w:bidi="ar-SA"/>
                    </w:rPr>
                  </w:pPr>
                  <w:r>
                    <w:rPr>
                      <w:rFonts w:hint="eastAsia"/>
                      <w:color w:val="auto"/>
                      <w:lang w:val="en-US" w:eastAsia="zh-CN" w:bidi="ar-SA"/>
                    </w:rPr>
                    <w:t>声环境保护目标名称</w:t>
                  </w:r>
                </w:p>
              </w:tc>
              <w:tc>
                <w:tcPr>
                  <w:tcW w:w="2150" w:type="dxa"/>
                  <w:gridSpan w:val="3"/>
                  <w:noWrap w:val="0"/>
                  <w:tcMar>
                    <w:top w:w="0" w:type="dxa"/>
                    <w:left w:w="0" w:type="dxa"/>
                    <w:bottom w:w="0" w:type="dxa"/>
                    <w:right w:w="0" w:type="dxa"/>
                  </w:tcMar>
                  <w:vAlign w:val="center"/>
                </w:tcPr>
                <w:p w14:paraId="290F1D0B">
                  <w:pPr>
                    <w:pStyle w:val="13"/>
                    <w:bidi w:val="0"/>
                    <w:rPr>
                      <w:color w:val="auto"/>
                      <w:lang w:val="en-US" w:eastAsia="zh-CN" w:bidi="ar-SA"/>
                    </w:rPr>
                  </w:pPr>
                  <w:r>
                    <w:rPr>
                      <w:rFonts w:hint="eastAsia"/>
                      <w:color w:val="auto"/>
                      <w:lang w:val="en-US" w:eastAsia="zh-CN" w:bidi="ar-SA"/>
                    </w:rPr>
                    <w:t>空间相对位置（度°）</w:t>
                  </w:r>
                </w:p>
              </w:tc>
              <w:tc>
                <w:tcPr>
                  <w:tcW w:w="502" w:type="dxa"/>
                  <w:vMerge w:val="restart"/>
                  <w:noWrap w:val="0"/>
                  <w:tcMar>
                    <w:top w:w="0" w:type="dxa"/>
                    <w:left w:w="0" w:type="dxa"/>
                    <w:bottom w:w="0" w:type="dxa"/>
                    <w:right w:w="0" w:type="dxa"/>
                  </w:tcMar>
                  <w:vAlign w:val="center"/>
                </w:tcPr>
                <w:p w14:paraId="47855C26">
                  <w:pPr>
                    <w:pStyle w:val="13"/>
                    <w:bidi w:val="0"/>
                    <w:rPr>
                      <w:color w:val="auto"/>
                      <w:lang w:val="en-US" w:eastAsia="zh-CN" w:bidi="ar-SA"/>
                    </w:rPr>
                  </w:pPr>
                  <w:r>
                    <w:rPr>
                      <w:rFonts w:hint="eastAsia"/>
                      <w:color w:val="auto"/>
                      <w:lang w:val="en-US" w:eastAsia="zh-CN" w:bidi="ar-SA"/>
                    </w:rPr>
                    <w:t>距厂界最近</w:t>
                  </w:r>
                  <w:r>
                    <w:rPr>
                      <w:color w:val="auto"/>
                      <w:lang w:val="en-US" w:eastAsia="zh-CN" w:bidi="ar-SA"/>
                    </w:rPr>
                    <w:t>距离</w:t>
                  </w:r>
                  <w:r>
                    <w:rPr>
                      <w:rFonts w:hint="eastAsia"/>
                      <w:color w:val="auto"/>
                      <w:lang w:val="en-US" w:eastAsia="zh-CN" w:bidi="ar-SA"/>
                    </w:rPr>
                    <w:t>/</w:t>
                  </w:r>
                  <w:r>
                    <w:rPr>
                      <w:color w:val="auto"/>
                      <w:lang w:val="en-US" w:eastAsia="zh-CN" w:bidi="ar-SA"/>
                    </w:rPr>
                    <w:t>m</w:t>
                  </w:r>
                </w:p>
              </w:tc>
              <w:tc>
                <w:tcPr>
                  <w:tcW w:w="483" w:type="dxa"/>
                  <w:vMerge w:val="restart"/>
                  <w:noWrap w:val="0"/>
                  <w:tcMar>
                    <w:top w:w="0" w:type="dxa"/>
                    <w:left w:w="0" w:type="dxa"/>
                    <w:bottom w:w="0" w:type="dxa"/>
                    <w:right w:w="0" w:type="dxa"/>
                  </w:tcMar>
                  <w:vAlign w:val="center"/>
                </w:tcPr>
                <w:p w14:paraId="2AC14791">
                  <w:pPr>
                    <w:pStyle w:val="13"/>
                    <w:bidi w:val="0"/>
                    <w:rPr>
                      <w:color w:val="auto"/>
                      <w:lang w:val="en-US" w:eastAsia="zh-CN" w:bidi="ar-SA"/>
                    </w:rPr>
                  </w:pPr>
                  <w:r>
                    <w:rPr>
                      <w:rFonts w:hint="eastAsia"/>
                      <w:color w:val="auto"/>
                      <w:lang w:val="en-US" w:eastAsia="zh-CN" w:bidi="ar-SA"/>
                    </w:rPr>
                    <w:t>方位</w:t>
                  </w:r>
                </w:p>
              </w:tc>
              <w:tc>
                <w:tcPr>
                  <w:tcW w:w="1470" w:type="dxa"/>
                  <w:vMerge w:val="restart"/>
                  <w:noWrap w:val="0"/>
                  <w:tcMar>
                    <w:top w:w="0" w:type="dxa"/>
                    <w:left w:w="0" w:type="dxa"/>
                    <w:bottom w:w="0" w:type="dxa"/>
                    <w:right w:w="0" w:type="dxa"/>
                  </w:tcMar>
                  <w:vAlign w:val="center"/>
                </w:tcPr>
                <w:p w14:paraId="5FDD3135">
                  <w:pPr>
                    <w:pStyle w:val="13"/>
                    <w:bidi w:val="0"/>
                    <w:rPr>
                      <w:color w:val="auto"/>
                      <w:lang w:val="en-US" w:eastAsia="zh-CN" w:bidi="ar-SA"/>
                    </w:rPr>
                  </w:pPr>
                  <w:r>
                    <w:rPr>
                      <w:rFonts w:hint="eastAsia"/>
                      <w:color w:val="auto"/>
                      <w:lang w:val="en-US" w:eastAsia="zh-CN" w:bidi="ar-SA"/>
                    </w:rPr>
                    <w:t>执行标准/功能区类别</w:t>
                  </w:r>
                </w:p>
              </w:tc>
              <w:tc>
                <w:tcPr>
                  <w:tcW w:w="555" w:type="dxa"/>
                  <w:vMerge w:val="restart"/>
                  <w:noWrap w:val="0"/>
                  <w:tcMar>
                    <w:top w:w="0" w:type="dxa"/>
                    <w:left w:w="0" w:type="dxa"/>
                    <w:bottom w:w="0" w:type="dxa"/>
                    <w:right w:w="0" w:type="dxa"/>
                  </w:tcMar>
                  <w:vAlign w:val="center"/>
                </w:tcPr>
                <w:p w14:paraId="0F5DE252">
                  <w:pPr>
                    <w:pStyle w:val="13"/>
                    <w:bidi w:val="0"/>
                    <w:rPr>
                      <w:rFonts w:hint="eastAsia"/>
                      <w:color w:val="auto"/>
                      <w:lang w:val="en-US" w:eastAsia="zh-CN" w:bidi="ar-SA"/>
                    </w:rPr>
                  </w:pPr>
                  <w:r>
                    <w:rPr>
                      <w:rFonts w:hint="eastAsia"/>
                      <w:color w:val="auto"/>
                      <w:lang w:val="en-US" w:eastAsia="zh-CN" w:bidi="ar-SA"/>
                    </w:rPr>
                    <w:t>项目与保护目标地面高差/m</w:t>
                  </w:r>
                </w:p>
              </w:tc>
              <w:tc>
                <w:tcPr>
                  <w:tcW w:w="405" w:type="dxa"/>
                  <w:vMerge w:val="restart"/>
                  <w:noWrap w:val="0"/>
                  <w:tcMar>
                    <w:top w:w="0" w:type="dxa"/>
                    <w:left w:w="0" w:type="dxa"/>
                    <w:bottom w:w="0" w:type="dxa"/>
                    <w:right w:w="0" w:type="dxa"/>
                  </w:tcMar>
                  <w:vAlign w:val="center"/>
                </w:tcPr>
                <w:p w14:paraId="60D3F283">
                  <w:pPr>
                    <w:pStyle w:val="13"/>
                    <w:bidi w:val="0"/>
                    <w:rPr>
                      <w:rFonts w:hint="eastAsia"/>
                      <w:color w:val="auto"/>
                      <w:lang w:val="en-US" w:eastAsia="zh-CN" w:bidi="ar-SA"/>
                    </w:rPr>
                  </w:pPr>
                  <w:r>
                    <w:rPr>
                      <w:rFonts w:hint="eastAsia"/>
                      <w:color w:val="auto"/>
                      <w:lang w:val="en-US" w:eastAsia="zh-CN" w:bidi="ar-SA"/>
                    </w:rPr>
                    <w:t>功能区户数</w:t>
                  </w:r>
                </w:p>
              </w:tc>
              <w:tc>
                <w:tcPr>
                  <w:tcW w:w="1484" w:type="dxa"/>
                  <w:vMerge w:val="restart"/>
                  <w:noWrap w:val="0"/>
                  <w:tcMar>
                    <w:top w:w="0" w:type="dxa"/>
                    <w:left w:w="0" w:type="dxa"/>
                    <w:bottom w:w="0" w:type="dxa"/>
                    <w:right w:w="0" w:type="dxa"/>
                  </w:tcMar>
                  <w:vAlign w:val="center"/>
                </w:tcPr>
                <w:p w14:paraId="3F164E58">
                  <w:pPr>
                    <w:pStyle w:val="13"/>
                    <w:bidi w:val="0"/>
                    <w:rPr>
                      <w:rFonts w:hint="eastAsia" w:eastAsia="宋体"/>
                      <w:color w:val="auto"/>
                      <w:lang w:val="en-US" w:eastAsia="zh-CN" w:bidi="ar-SA"/>
                    </w:rPr>
                  </w:pPr>
                  <w:r>
                    <w:rPr>
                      <w:rFonts w:hint="eastAsia"/>
                      <w:color w:val="auto"/>
                      <w:lang w:val="en-US" w:eastAsia="zh-CN" w:bidi="ar-SA"/>
                    </w:rPr>
                    <w:t>声环境保护目标情况说明（介绍声环境保护目标建筑结构、朝向、楼层、周围环境情况）</w:t>
                  </w:r>
                </w:p>
              </w:tc>
            </w:tr>
            <w:tr w14:paraId="1CBB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1" w:type="dxa"/>
                  <w:vMerge w:val="continue"/>
                  <w:noWrap w:val="0"/>
                  <w:tcMar>
                    <w:top w:w="0" w:type="dxa"/>
                    <w:left w:w="0" w:type="dxa"/>
                    <w:bottom w:w="0" w:type="dxa"/>
                    <w:right w:w="0" w:type="dxa"/>
                  </w:tcMar>
                  <w:vAlign w:val="center"/>
                </w:tcPr>
                <w:p w14:paraId="1F40DCBE">
                  <w:pPr>
                    <w:pStyle w:val="13"/>
                    <w:bidi w:val="0"/>
                    <w:rPr>
                      <w:color w:val="auto"/>
                      <w:lang w:val="en-US" w:eastAsia="zh-CN" w:bidi="ar-SA"/>
                    </w:rPr>
                  </w:pPr>
                </w:p>
              </w:tc>
              <w:tc>
                <w:tcPr>
                  <w:tcW w:w="681" w:type="dxa"/>
                  <w:vMerge w:val="continue"/>
                  <w:noWrap w:val="0"/>
                  <w:tcMar>
                    <w:top w:w="0" w:type="dxa"/>
                    <w:left w:w="0" w:type="dxa"/>
                    <w:bottom w:w="0" w:type="dxa"/>
                    <w:right w:w="0" w:type="dxa"/>
                  </w:tcMar>
                  <w:vAlign w:val="center"/>
                </w:tcPr>
                <w:p w14:paraId="601E59D1">
                  <w:pPr>
                    <w:pStyle w:val="13"/>
                    <w:bidi w:val="0"/>
                    <w:rPr>
                      <w:color w:val="auto"/>
                      <w:lang w:val="en-US" w:eastAsia="zh-CN" w:bidi="ar-SA"/>
                    </w:rPr>
                  </w:pPr>
                </w:p>
              </w:tc>
              <w:tc>
                <w:tcPr>
                  <w:tcW w:w="735" w:type="dxa"/>
                  <w:noWrap w:val="0"/>
                  <w:tcMar>
                    <w:top w:w="0" w:type="dxa"/>
                    <w:left w:w="0" w:type="dxa"/>
                    <w:bottom w:w="0" w:type="dxa"/>
                    <w:right w:w="0" w:type="dxa"/>
                  </w:tcMar>
                  <w:vAlign w:val="center"/>
                </w:tcPr>
                <w:p w14:paraId="3FDFCE97">
                  <w:pPr>
                    <w:pStyle w:val="13"/>
                    <w:bidi w:val="0"/>
                    <w:rPr>
                      <w:color w:val="auto"/>
                      <w:lang w:val="en-US" w:eastAsia="zh-CN" w:bidi="ar-SA"/>
                    </w:rPr>
                  </w:pPr>
                  <w:r>
                    <w:rPr>
                      <w:rFonts w:hint="eastAsia"/>
                      <w:color w:val="auto"/>
                      <w:lang w:val="en-US" w:eastAsia="zh-CN" w:bidi="ar-SA"/>
                    </w:rPr>
                    <w:t>E</w:t>
                  </w:r>
                </w:p>
              </w:tc>
              <w:tc>
                <w:tcPr>
                  <w:tcW w:w="810" w:type="dxa"/>
                  <w:noWrap w:val="0"/>
                  <w:tcMar>
                    <w:top w:w="0" w:type="dxa"/>
                    <w:left w:w="0" w:type="dxa"/>
                    <w:bottom w:w="0" w:type="dxa"/>
                    <w:right w:w="0" w:type="dxa"/>
                  </w:tcMar>
                  <w:vAlign w:val="center"/>
                </w:tcPr>
                <w:p w14:paraId="4DD49E5D">
                  <w:pPr>
                    <w:pStyle w:val="13"/>
                    <w:bidi w:val="0"/>
                    <w:rPr>
                      <w:color w:val="auto"/>
                      <w:lang w:val="en-US" w:eastAsia="zh-CN" w:bidi="ar-SA"/>
                    </w:rPr>
                  </w:pPr>
                  <w:r>
                    <w:rPr>
                      <w:rFonts w:hint="eastAsia"/>
                      <w:color w:val="auto"/>
                      <w:lang w:val="en-US" w:eastAsia="zh-CN" w:bidi="ar-SA"/>
                    </w:rPr>
                    <w:t>N</w:t>
                  </w:r>
                </w:p>
              </w:tc>
              <w:tc>
                <w:tcPr>
                  <w:tcW w:w="605" w:type="dxa"/>
                  <w:noWrap w:val="0"/>
                  <w:tcMar>
                    <w:top w:w="0" w:type="dxa"/>
                    <w:left w:w="0" w:type="dxa"/>
                    <w:bottom w:w="0" w:type="dxa"/>
                    <w:right w:w="0" w:type="dxa"/>
                  </w:tcMar>
                  <w:vAlign w:val="center"/>
                </w:tcPr>
                <w:p w14:paraId="10693B7F">
                  <w:pPr>
                    <w:pStyle w:val="13"/>
                    <w:bidi w:val="0"/>
                    <w:rPr>
                      <w:color w:val="auto"/>
                      <w:lang w:val="en-US" w:eastAsia="zh-CN" w:bidi="ar-SA"/>
                    </w:rPr>
                  </w:pPr>
                  <w:r>
                    <w:rPr>
                      <w:rFonts w:hint="eastAsia"/>
                      <w:color w:val="auto"/>
                      <w:lang w:val="en-US" w:eastAsia="zh-CN" w:bidi="ar-SA"/>
                    </w:rPr>
                    <w:t>高程/m</w:t>
                  </w:r>
                </w:p>
              </w:tc>
              <w:tc>
                <w:tcPr>
                  <w:tcW w:w="502" w:type="dxa"/>
                  <w:vMerge w:val="continue"/>
                  <w:noWrap w:val="0"/>
                  <w:tcMar>
                    <w:top w:w="0" w:type="dxa"/>
                    <w:left w:w="0" w:type="dxa"/>
                    <w:bottom w:w="0" w:type="dxa"/>
                    <w:right w:w="0" w:type="dxa"/>
                  </w:tcMar>
                  <w:vAlign w:val="center"/>
                </w:tcPr>
                <w:p w14:paraId="4E24E759">
                  <w:pPr>
                    <w:pStyle w:val="13"/>
                    <w:bidi w:val="0"/>
                    <w:rPr>
                      <w:color w:val="auto"/>
                      <w:lang w:val="en-US" w:eastAsia="zh-CN" w:bidi="ar-SA"/>
                    </w:rPr>
                  </w:pPr>
                </w:p>
              </w:tc>
              <w:tc>
                <w:tcPr>
                  <w:tcW w:w="483" w:type="dxa"/>
                  <w:vMerge w:val="continue"/>
                  <w:noWrap w:val="0"/>
                  <w:tcMar>
                    <w:top w:w="0" w:type="dxa"/>
                    <w:left w:w="0" w:type="dxa"/>
                    <w:bottom w:w="0" w:type="dxa"/>
                    <w:right w:w="0" w:type="dxa"/>
                  </w:tcMar>
                  <w:vAlign w:val="center"/>
                </w:tcPr>
                <w:p w14:paraId="3CD43E3E">
                  <w:pPr>
                    <w:pStyle w:val="13"/>
                    <w:bidi w:val="0"/>
                    <w:rPr>
                      <w:color w:val="auto"/>
                      <w:lang w:val="en-US" w:eastAsia="zh-CN" w:bidi="ar-SA"/>
                    </w:rPr>
                  </w:pPr>
                </w:p>
              </w:tc>
              <w:tc>
                <w:tcPr>
                  <w:tcW w:w="1470" w:type="dxa"/>
                  <w:vMerge w:val="continue"/>
                  <w:noWrap w:val="0"/>
                  <w:tcMar>
                    <w:top w:w="0" w:type="dxa"/>
                    <w:left w:w="0" w:type="dxa"/>
                    <w:bottom w:w="0" w:type="dxa"/>
                    <w:right w:w="0" w:type="dxa"/>
                  </w:tcMar>
                  <w:vAlign w:val="center"/>
                </w:tcPr>
                <w:p w14:paraId="168BED41">
                  <w:pPr>
                    <w:pStyle w:val="13"/>
                    <w:bidi w:val="0"/>
                    <w:rPr>
                      <w:color w:val="auto"/>
                      <w:lang w:val="en-US" w:eastAsia="zh-CN" w:bidi="ar-SA"/>
                    </w:rPr>
                  </w:pPr>
                </w:p>
              </w:tc>
              <w:tc>
                <w:tcPr>
                  <w:tcW w:w="555" w:type="dxa"/>
                  <w:vMerge w:val="continue"/>
                  <w:noWrap w:val="0"/>
                  <w:tcMar>
                    <w:top w:w="0" w:type="dxa"/>
                    <w:left w:w="0" w:type="dxa"/>
                    <w:bottom w:w="0" w:type="dxa"/>
                    <w:right w:w="0" w:type="dxa"/>
                  </w:tcMar>
                  <w:vAlign w:val="center"/>
                </w:tcPr>
                <w:p w14:paraId="3AAC1A25">
                  <w:pPr>
                    <w:pStyle w:val="13"/>
                    <w:bidi w:val="0"/>
                    <w:rPr>
                      <w:color w:val="auto"/>
                      <w:lang w:val="en-US" w:eastAsia="zh-CN" w:bidi="ar-SA"/>
                    </w:rPr>
                  </w:pPr>
                </w:p>
              </w:tc>
              <w:tc>
                <w:tcPr>
                  <w:tcW w:w="405" w:type="dxa"/>
                  <w:vMerge w:val="continue"/>
                  <w:noWrap w:val="0"/>
                  <w:tcMar>
                    <w:top w:w="0" w:type="dxa"/>
                    <w:left w:w="0" w:type="dxa"/>
                    <w:bottom w:w="0" w:type="dxa"/>
                    <w:right w:w="0" w:type="dxa"/>
                  </w:tcMar>
                  <w:vAlign w:val="center"/>
                </w:tcPr>
                <w:p w14:paraId="447C2504">
                  <w:pPr>
                    <w:pStyle w:val="13"/>
                    <w:bidi w:val="0"/>
                    <w:rPr>
                      <w:color w:val="auto"/>
                      <w:lang w:val="en-US" w:eastAsia="zh-CN" w:bidi="ar-SA"/>
                    </w:rPr>
                  </w:pPr>
                </w:p>
              </w:tc>
              <w:tc>
                <w:tcPr>
                  <w:tcW w:w="1484" w:type="dxa"/>
                  <w:vMerge w:val="continue"/>
                  <w:noWrap w:val="0"/>
                  <w:tcMar>
                    <w:top w:w="0" w:type="dxa"/>
                    <w:left w:w="0" w:type="dxa"/>
                    <w:bottom w:w="0" w:type="dxa"/>
                    <w:right w:w="0" w:type="dxa"/>
                  </w:tcMar>
                  <w:vAlign w:val="center"/>
                </w:tcPr>
                <w:p w14:paraId="3839283A">
                  <w:pPr>
                    <w:pStyle w:val="13"/>
                    <w:bidi w:val="0"/>
                    <w:rPr>
                      <w:color w:val="auto"/>
                      <w:lang w:val="en-US" w:eastAsia="zh-CN" w:bidi="ar-SA"/>
                    </w:rPr>
                  </w:pPr>
                </w:p>
              </w:tc>
            </w:tr>
            <w:tr w14:paraId="1CF4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31" w:type="dxa"/>
                  <w:noWrap w:val="0"/>
                  <w:tcMar>
                    <w:top w:w="0" w:type="dxa"/>
                    <w:left w:w="0" w:type="dxa"/>
                    <w:bottom w:w="0" w:type="dxa"/>
                    <w:right w:w="0" w:type="dxa"/>
                  </w:tcMar>
                  <w:vAlign w:val="center"/>
                </w:tcPr>
                <w:p w14:paraId="705AAB9D">
                  <w:pPr>
                    <w:pStyle w:val="13"/>
                    <w:bidi w:val="0"/>
                    <w:rPr>
                      <w:color w:val="auto"/>
                      <w:lang w:val="en-US" w:eastAsia="zh-CN" w:bidi="ar-SA"/>
                    </w:rPr>
                  </w:pPr>
                  <w:r>
                    <w:rPr>
                      <w:rFonts w:hint="eastAsia"/>
                      <w:color w:val="auto"/>
                      <w:lang w:val="en-US" w:eastAsia="zh-CN" w:bidi="ar-SA"/>
                    </w:rPr>
                    <w:t>1</w:t>
                  </w:r>
                </w:p>
              </w:tc>
              <w:tc>
                <w:tcPr>
                  <w:tcW w:w="681" w:type="dxa"/>
                  <w:noWrap w:val="0"/>
                  <w:tcMar>
                    <w:top w:w="0" w:type="dxa"/>
                    <w:left w:w="0" w:type="dxa"/>
                    <w:bottom w:w="0" w:type="dxa"/>
                    <w:right w:w="0" w:type="dxa"/>
                  </w:tcMar>
                  <w:vAlign w:val="center"/>
                </w:tcPr>
                <w:p w14:paraId="1C74AA22">
                  <w:pPr>
                    <w:pStyle w:val="13"/>
                    <w:bidi w:val="0"/>
                    <w:rPr>
                      <w:rFonts w:hint="default"/>
                      <w:color w:val="auto"/>
                      <w:lang w:val="en-US" w:eastAsia="zh-CN" w:bidi="ar-SA"/>
                    </w:rPr>
                  </w:pPr>
                  <w:r>
                    <w:rPr>
                      <w:rFonts w:hint="eastAsia"/>
                      <w:color w:val="auto"/>
                      <w:lang w:val="en-US" w:eastAsia="zh-CN" w:bidi="ar-SA"/>
                    </w:rPr>
                    <w:t>热水汤村居民房</w:t>
                  </w:r>
                </w:p>
              </w:tc>
              <w:tc>
                <w:tcPr>
                  <w:tcW w:w="735" w:type="dxa"/>
                  <w:noWrap w:val="0"/>
                  <w:tcMar>
                    <w:top w:w="0" w:type="dxa"/>
                    <w:left w:w="0" w:type="dxa"/>
                    <w:bottom w:w="0" w:type="dxa"/>
                    <w:right w:w="0" w:type="dxa"/>
                  </w:tcMar>
                  <w:vAlign w:val="center"/>
                </w:tcPr>
                <w:p w14:paraId="36573B89">
                  <w:pPr>
                    <w:pStyle w:val="13"/>
                    <w:bidi w:val="0"/>
                    <w:rPr>
                      <w:color w:val="auto"/>
                      <w:lang w:val="en-US" w:eastAsia="zh-CN" w:bidi="ar-SA"/>
                    </w:rPr>
                  </w:pPr>
                  <w:r>
                    <w:rPr>
                      <w:rFonts w:hint="eastAsia"/>
                      <w:color w:val="auto"/>
                      <w:lang w:val="en-US" w:eastAsia="zh-CN" w:bidi="ar-SA"/>
                    </w:rPr>
                    <w:t xml:space="preserve">117.7667178° </w:t>
                  </w:r>
                </w:p>
              </w:tc>
              <w:tc>
                <w:tcPr>
                  <w:tcW w:w="810" w:type="dxa"/>
                  <w:noWrap w:val="0"/>
                  <w:tcMar>
                    <w:top w:w="0" w:type="dxa"/>
                    <w:left w:w="0" w:type="dxa"/>
                    <w:bottom w:w="0" w:type="dxa"/>
                    <w:right w:w="0" w:type="dxa"/>
                  </w:tcMar>
                  <w:vAlign w:val="center"/>
                </w:tcPr>
                <w:p w14:paraId="342C052C">
                  <w:pPr>
                    <w:pStyle w:val="13"/>
                    <w:bidi w:val="0"/>
                    <w:rPr>
                      <w:color w:val="auto"/>
                      <w:lang w:val="en-US" w:eastAsia="zh-CN" w:bidi="ar-SA"/>
                    </w:rPr>
                  </w:pPr>
                  <w:r>
                    <w:rPr>
                      <w:rFonts w:hint="eastAsia"/>
                      <w:color w:val="auto"/>
                      <w:lang w:val="en-US" w:eastAsia="zh-CN" w:bidi="ar-SA"/>
                    </w:rPr>
                    <w:t>42.4020446°</w:t>
                  </w:r>
                </w:p>
              </w:tc>
              <w:tc>
                <w:tcPr>
                  <w:tcW w:w="605" w:type="dxa"/>
                  <w:noWrap w:val="0"/>
                  <w:tcMar>
                    <w:top w:w="0" w:type="dxa"/>
                    <w:left w:w="0" w:type="dxa"/>
                    <w:bottom w:w="0" w:type="dxa"/>
                    <w:right w:w="0" w:type="dxa"/>
                  </w:tcMar>
                  <w:vAlign w:val="center"/>
                </w:tcPr>
                <w:p w14:paraId="14D0490C">
                  <w:pPr>
                    <w:pStyle w:val="13"/>
                    <w:bidi w:val="0"/>
                    <w:rPr>
                      <w:rFonts w:hint="default"/>
                      <w:color w:val="auto"/>
                      <w:lang w:val="en-US" w:eastAsia="zh-CN" w:bidi="ar-SA"/>
                    </w:rPr>
                  </w:pPr>
                  <w:r>
                    <w:rPr>
                      <w:rFonts w:hint="eastAsia"/>
                      <w:color w:val="auto"/>
                      <w:lang w:val="en-US" w:eastAsia="zh-CN" w:bidi="ar-SA"/>
                    </w:rPr>
                    <w:t>1094</w:t>
                  </w:r>
                </w:p>
              </w:tc>
              <w:tc>
                <w:tcPr>
                  <w:tcW w:w="502" w:type="dxa"/>
                  <w:noWrap w:val="0"/>
                  <w:tcMar>
                    <w:top w:w="0" w:type="dxa"/>
                    <w:left w:w="0" w:type="dxa"/>
                    <w:bottom w:w="0" w:type="dxa"/>
                    <w:right w:w="0" w:type="dxa"/>
                  </w:tcMar>
                  <w:vAlign w:val="center"/>
                </w:tcPr>
                <w:p w14:paraId="1CDF393E">
                  <w:pPr>
                    <w:pStyle w:val="13"/>
                    <w:bidi w:val="0"/>
                    <w:rPr>
                      <w:rFonts w:hint="default"/>
                      <w:color w:val="auto"/>
                      <w:lang w:val="en-US" w:eastAsia="zh-CN" w:bidi="ar-SA"/>
                    </w:rPr>
                  </w:pPr>
                  <w:r>
                    <w:rPr>
                      <w:rFonts w:hint="eastAsia"/>
                      <w:color w:val="auto"/>
                      <w:lang w:val="en-US" w:eastAsia="zh-CN" w:bidi="ar-SA"/>
                    </w:rPr>
                    <w:t>20</w:t>
                  </w:r>
                </w:p>
              </w:tc>
              <w:tc>
                <w:tcPr>
                  <w:tcW w:w="483" w:type="dxa"/>
                  <w:noWrap w:val="0"/>
                  <w:tcMar>
                    <w:top w:w="0" w:type="dxa"/>
                    <w:left w:w="0" w:type="dxa"/>
                    <w:bottom w:w="0" w:type="dxa"/>
                    <w:right w:w="0" w:type="dxa"/>
                  </w:tcMar>
                  <w:vAlign w:val="center"/>
                </w:tcPr>
                <w:p w14:paraId="2FD7BB79">
                  <w:pPr>
                    <w:pStyle w:val="13"/>
                    <w:bidi w:val="0"/>
                    <w:rPr>
                      <w:rFonts w:hint="eastAsia"/>
                      <w:color w:val="auto"/>
                      <w:lang w:val="en-US" w:eastAsia="zh-CN" w:bidi="ar-SA"/>
                    </w:rPr>
                  </w:pPr>
                  <w:r>
                    <w:rPr>
                      <w:rFonts w:hint="eastAsia"/>
                      <w:color w:val="auto"/>
                      <w:lang w:val="en-US" w:eastAsia="zh-CN" w:bidi="ar-SA"/>
                    </w:rPr>
                    <w:t>东南侧</w:t>
                  </w:r>
                </w:p>
              </w:tc>
              <w:tc>
                <w:tcPr>
                  <w:tcW w:w="1470" w:type="dxa"/>
                  <w:noWrap w:val="0"/>
                  <w:tcMar>
                    <w:top w:w="0" w:type="dxa"/>
                    <w:left w:w="0" w:type="dxa"/>
                    <w:bottom w:w="0" w:type="dxa"/>
                    <w:right w:w="0" w:type="dxa"/>
                  </w:tcMar>
                  <w:vAlign w:val="center"/>
                </w:tcPr>
                <w:p w14:paraId="0C40F811">
                  <w:pPr>
                    <w:pStyle w:val="13"/>
                    <w:keepNext w:val="0"/>
                    <w:keepLines w:val="0"/>
                    <w:pageBreakBefore w:val="0"/>
                    <w:widowControl/>
                    <w:kinsoku/>
                    <w:wordWrap w:val="0"/>
                    <w:overflowPunct/>
                    <w:topLinePunct w:val="0"/>
                    <w:autoSpaceDE/>
                    <w:autoSpaceDN/>
                    <w:bidi w:val="0"/>
                    <w:adjustRightInd w:val="0"/>
                    <w:snapToGrid w:val="0"/>
                    <w:textAlignment w:val="auto"/>
                    <w:rPr>
                      <w:color w:val="auto"/>
                      <w:lang w:val="en-US" w:eastAsia="zh-CN" w:bidi="ar-SA"/>
                    </w:rPr>
                  </w:pPr>
                  <w:r>
                    <w:rPr>
                      <w:color w:val="auto"/>
                      <w:lang w:val="en-US" w:eastAsia="zh-CN" w:bidi="ar-SA"/>
                    </w:rPr>
                    <w:t>《声环境质量标准》（GB3096-2008）</w:t>
                  </w:r>
                  <w:r>
                    <w:rPr>
                      <w:rFonts w:hint="eastAsia"/>
                      <w:color w:val="auto"/>
                      <w:lang w:val="en-US" w:eastAsia="zh-CN" w:bidi="ar-SA"/>
                    </w:rPr>
                    <w:t>1类声环境功能区</w:t>
                  </w:r>
                </w:p>
              </w:tc>
              <w:tc>
                <w:tcPr>
                  <w:tcW w:w="555" w:type="dxa"/>
                  <w:noWrap w:val="0"/>
                  <w:tcMar>
                    <w:top w:w="0" w:type="dxa"/>
                    <w:left w:w="0" w:type="dxa"/>
                    <w:bottom w:w="0" w:type="dxa"/>
                    <w:right w:w="0" w:type="dxa"/>
                  </w:tcMar>
                  <w:vAlign w:val="center"/>
                </w:tcPr>
                <w:p w14:paraId="29437647">
                  <w:pPr>
                    <w:pStyle w:val="13"/>
                    <w:bidi w:val="0"/>
                    <w:rPr>
                      <w:rFonts w:hint="default"/>
                      <w:color w:val="auto"/>
                      <w:lang w:val="en-US" w:eastAsia="zh-CN" w:bidi="ar-SA"/>
                    </w:rPr>
                  </w:pPr>
                  <w:r>
                    <w:rPr>
                      <w:rFonts w:hint="eastAsia"/>
                      <w:color w:val="auto"/>
                      <w:lang w:val="en-US" w:eastAsia="zh-CN" w:bidi="ar-SA"/>
                    </w:rPr>
                    <w:t>2</w:t>
                  </w:r>
                </w:p>
              </w:tc>
              <w:tc>
                <w:tcPr>
                  <w:tcW w:w="405" w:type="dxa"/>
                  <w:noWrap w:val="0"/>
                  <w:tcMar>
                    <w:top w:w="0" w:type="dxa"/>
                    <w:left w:w="0" w:type="dxa"/>
                    <w:bottom w:w="0" w:type="dxa"/>
                    <w:right w:w="0" w:type="dxa"/>
                  </w:tcMar>
                  <w:vAlign w:val="center"/>
                </w:tcPr>
                <w:p w14:paraId="0A07B825">
                  <w:pPr>
                    <w:pStyle w:val="13"/>
                    <w:bidi w:val="0"/>
                    <w:rPr>
                      <w:rFonts w:hint="default"/>
                      <w:color w:val="auto"/>
                      <w:lang w:val="en-US" w:eastAsia="zh-CN" w:bidi="ar-SA"/>
                    </w:rPr>
                  </w:pPr>
                  <w:r>
                    <w:rPr>
                      <w:rFonts w:hint="eastAsia"/>
                      <w:color w:val="auto"/>
                      <w:lang w:val="en-US" w:eastAsia="zh-CN" w:bidi="ar-SA"/>
                    </w:rPr>
                    <w:t>1</w:t>
                  </w:r>
                </w:p>
              </w:tc>
              <w:tc>
                <w:tcPr>
                  <w:tcW w:w="1484" w:type="dxa"/>
                  <w:noWrap w:val="0"/>
                  <w:tcMar>
                    <w:top w:w="0" w:type="dxa"/>
                    <w:left w:w="0" w:type="dxa"/>
                    <w:bottom w:w="0" w:type="dxa"/>
                    <w:right w:w="0" w:type="dxa"/>
                  </w:tcMar>
                  <w:vAlign w:val="center"/>
                </w:tcPr>
                <w:p w14:paraId="07616B9A">
                  <w:pPr>
                    <w:pStyle w:val="13"/>
                    <w:bidi w:val="0"/>
                    <w:rPr>
                      <w:rFonts w:hint="default"/>
                      <w:color w:val="auto"/>
                      <w:lang w:val="en-US" w:eastAsia="zh-CN" w:bidi="ar-SA"/>
                    </w:rPr>
                  </w:pPr>
                  <w:r>
                    <w:rPr>
                      <w:rFonts w:hint="eastAsia"/>
                      <w:color w:val="auto"/>
                      <w:lang w:val="en-US" w:eastAsia="zh-CN" w:bidi="ar-SA"/>
                    </w:rPr>
                    <w:t>红砖结构、朝北、1层、周围50m内无其他噪声污染源。</w:t>
                  </w:r>
                </w:p>
              </w:tc>
            </w:tr>
          </w:tbl>
          <w:p w14:paraId="3F50F4CF">
            <w:pPr>
              <w:pStyle w:val="13"/>
              <w:bidi w:val="0"/>
              <w:rPr>
                <w:rFonts w:hint="eastAsia"/>
                <w:color w:val="auto"/>
                <w:lang w:val="en-US" w:eastAsia="zh-CN"/>
              </w:rPr>
            </w:pPr>
          </w:p>
          <w:p w14:paraId="298CCDBB">
            <w:pPr>
              <w:pStyle w:val="5"/>
              <w:bidi w:val="0"/>
              <w:rPr>
                <w:rFonts w:hint="eastAsia"/>
                <w:color w:val="auto"/>
                <w:lang w:val="en-US" w:eastAsia="zh-CN"/>
              </w:rPr>
            </w:pPr>
            <w:r>
              <w:rPr>
                <w:rFonts w:hint="eastAsia"/>
                <w:color w:val="auto"/>
                <w:lang w:val="en-US" w:eastAsia="zh-CN"/>
              </w:rPr>
              <w:t>3.</w:t>
            </w:r>
            <w:r>
              <w:rPr>
                <w:rFonts w:hint="default"/>
                <w:color w:val="auto"/>
                <w:lang w:eastAsia="zh-CN"/>
              </w:rPr>
              <w:t>2</w:t>
            </w:r>
            <w:r>
              <w:rPr>
                <w:rFonts w:hint="eastAsia"/>
                <w:color w:val="auto"/>
                <w:lang w:val="en-US" w:eastAsia="zh-CN"/>
              </w:rPr>
              <w:t>.3地下水环境保护目标</w:t>
            </w:r>
          </w:p>
          <w:p w14:paraId="43756F27">
            <w:pPr>
              <w:pStyle w:val="3"/>
              <w:rPr>
                <w:rFonts w:hint="default"/>
                <w:color w:val="auto"/>
                <w:lang w:val="en-US" w:eastAsia="zh-CN"/>
              </w:rPr>
            </w:pPr>
            <w:r>
              <w:rPr>
                <w:rFonts w:hint="eastAsia"/>
                <w:color w:val="auto"/>
                <w:lang w:val="en-US" w:eastAsia="zh-CN"/>
              </w:rPr>
              <w:t>项目厂界外500m范围内地下水环境保护目标见下表。</w:t>
            </w:r>
          </w:p>
          <w:p w14:paraId="3FF4BE0C">
            <w:pPr>
              <w:pStyle w:val="7"/>
              <w:numPr>
                <w:ilvl w:val="0"/>
                <w:numId w:val="5"/>
              </w:numPr>
              <w:bidi w:val="0"/>
              <w:spacing w:line="240" w:lineRule="auto"/>
              <w:rPr>
                <w:color w:val="auto"/>
              </w:rPr>
            </w:pPr>
            <w:r>
              <w:rPr>
                <w:rFonts w:hint="eastAsia"/>
                <w:color w:val="auto"/>
                <w:lang w:val="en-US" w:eastAsia="zh-CN"/>
              </w:rPr>
              <w:t xml:space="preserve"> 地下水环境保护目标一览表</w:t>
            </w:r>
          </w:p>
          <w:tbl>
            <w:tblPr>
              <w:tblStyle w:val="10"/>
              <w:tblW w:w="5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6"/>
              <w:gridCol w:w="875"/>
              <w:gridCol w:w="436"/>
              <w:gridCol w:w="908"/>
              <w:gridCol w:w="707"/>
              <w:gridCol w:w="763"/>
              <w:gridCol w:w="522"/>
              <w:gridCol w:w="603"/>
              <w:gridCol w:w="630"/>
              <w:gridCol w:w="778"/>
              <w:gridCol w:w="390"/>
              <w:gridCol w:w="1045"/>
            </w:tblGrid>
            <w:tr w14:paraId="40FE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22" w:type="pct"/>
                  <w:tcBorders>
                    <w:tl2br w:val="nil"/>
                    <w:tr2bl w:val="nil"/>
                  </w:tcBorders>
                  <w:tcMar>
                    <w:top w:w="0" w:type="dxa"/>
                    <w:left w:w="0" w:type="dxa"/>
                    <w:bottom w:w="0" w:type="dxa"/>
                    <w:right w:w="0" w:type="dxa"/>
                  </w:tcMar>
                  <w:vAlign w:val="center"/>
                </w:tcPr>
                <w:p w14:paraId="59411F66">
                  <w:pPr>
                    <w:pStyle w:val="13"/>
                    <w:widowControl w:val="0"/>
                    <w:rPr>
                      <w:color w:val="auto"/>
                      <w:lang w:val="en-US" w:eastAsia="zh-CN" w:bidi="ar-SA"/>
                    </w:rPr>
                  </w:pPr>
                  <w:r>
                    <w:rPr>
                      <w:rFonts w:hint="eastAsia"/>
                      <w:color w:val="auto"/>
                      <w:lang w:val="en-US" w:eastAsia="zh-CN" w:bidi="ar-SA"/>
                    </w:rPr>
                    <w:t>序号</w:t>
                  </w:r>
                </w:p>
              </w:tc>
              <w:tc>
                <w:tcPr>
                  <w:tcW w:w="545" w:type="pct"/>
                  <w:tcBorders>
                    <w:tl2br w:val="nil"/>
                    <w:tr2bl w:val="nil"/>
                  </w:tcBorders>
                  <w:tcMar>
                    <w:top w:w="0" w:type="dxa"/>
                    <w:left w:w="0" w:type="dxa"/>
                    <w:bottom w:w="0" w:type="dxa"/>
                    <w:right w:w="0" w:type="dxa"/>
                  </w:tcMar>
                  <w:vAlign w:val="center"/>
                </w:tcPr>
                <w:p w14:paraId="72BDB2B7">
                  <w:pPr>
                    <w:pStyle w:val="13"/>
                    <w:widowControl w:val="0"/>
                    <w:rPr>
                      <w:color w:val="auto"/>
                      <w:lang w:val="en-US" w:eastAsia="zh-CN" w:bidi="ar-SA"/>
                    </w:rPr>
                  </w:pPr>
                  <w:r>
                    <w:rPr>
                      <w:rFonts w:hint="eastAsia"/>
                      <w:color w:val="auto"/>
                      <w:lang w:val="en-US" w:eastAsia="zh-CN" w:bidi="ar-SA"/>
                    </w:rPr>
                    <w:t>名称</w:t>
                  </w:r>
                </w:p>
              </w:tc>
              <w:tc>
                <w:tcPr>
                  <w:tcW w:w="272" w:type="pct"/>
                  <w:tcBorders>
                    <w:tl2br w:val="nil"/>
                    <w:tr2bl w:val="nil"/>
                  </w:tcBorders>
                  <w:tcMar>
                    <w:top w:w="0" w:type="dxa"/>
                    <w:left w:w="0" w:type="dxa"/>
                    <w:bottom w:w="0" w:type="dxa"/>
                    <w:right w:w="0" w:type="dxa"/>
                  </w:tcMar>
                  <w:vAlign w:val="center"/>
                </w:tcPr>
                <w:p w14:paraId="5DC4A82D">
                  <w:pPr>
                    <w:pStyle w:val="13"/>
                    <w:widowControl w:val="0"/>
                    <w:rPr>
                      <w:color w:val="auto"/>
                      <w:lang w:val="en-US" w:eastAsia="zh-CN" w:bidi="ar-SA"/>
                    </w:rPr>
                  </w:pPr>
                  <w:r>
                    <w:rPr>
                      <w:rFonts w:hint="eastAsia"/>
                      <w:color w:val="auto"/>
                      <w:lang w:val="en-US" w:eastAsia="zh-CN" w:bidi="ar-SA"/>
                    </w:rPr>
                    <w:t>机井编号</w:t>
                  </w:r>
                </w:p>
              </w:tc>
              <w:tc>
                <w:tcPr>
                  <w:tcW w:w="566" w:type="pct"/>
                  <w:tcBorders>
                    <w:tl2br w:val="nil"/>
                    <w:tr2bl w:val="nil"/>
                  </w:tcBorders>
                  <w:tcMar>
                    <w:top w:w="0" w:type="dxa"/>
                    <w:left w:w="0" w:type="dxa"/>
                    <w:bottom w:w="0" w:type="dxa"/>
                    <w:right w:w="0" w:type="dxa"/>
                  </w:tcMar>
                  <w:vAlign w:val="center"/>
                </w:tcPr>
                <w:p w14:paraId="02E05C7D">
                  <w:pPr>
                    <w:pStyle w:val="13"/>
                    <w:widowControl w:val="0"/>
                    <w:rPr>
                      <w:color w:val="auto"/>
                      <w:lang w:val="en-US" w:eastAsia="zh-CN" w:bidi="ar-SA"/>
                    </w:rPr>
                  </w:pPr>
                  <w:r>
                    <w:rPr>
                      <w:rFonts w:hint="eastAsia"/>
                      <w:color w:val="auto"/>
                      <w:lang w:val="en-US" w:eastAsia="zh-CN" w:bidi="ar-SA"/>
                    </w:rPr>
                    <w:t>保护对象</w:t>
                  </w:r>
                </w:p>
              </w:tc>
              <w:tc>
                <w:tcPr>
                  <w:tcW w:w="441" w:type="pct"/>
                  <w:tcBorders>
                    <w:tl2br w:val="nil"/>
                    <w:tr2bl w:val="nil"/>
                  </w:tcBorders>
                  <w:tcMar>
                    <w:top w:w="0" w:type="dxa"/>
                    <w:left w:w="0" w:type="dxa"/>
                    <w:bottom w:w="0" w:type="dxa"/>
                    <w:right w:w="0" w:type="dxa"/>
                  </w:tcMar>
                  <w:vAlign w:val="center"/>
                </w:tcPr>
                <w:p w14:paraId="3150B39C">
                  <w:pPr>
                    <w:pStyle w:val="13"/>
                    <w:widowControl w:val="0"/>
                    <w:rPr>
                      <w:color w:val="auto"/>
                      <w:lang w:val="en-US" w:eastAsia="zh-CN" w:bidi="ar-SA"/>
                    </w:rPr>
                  </w:pPr>
                  <w:r>
                    <w:rPr>
                      <w:color w:val="auto"/>
                      <w:lang w:val="en-US" w:eastAsia="zh-CN" w:bidi="ar-SA"/>
                    </w:rPr>
                    <w:t>保护内容</w:t>
                  </w:r>
                </w:p>
              </w:tc>
              <w:tc>
                <w:tcPr>
                  <w:tcW w:w="476" w:type="pct"/>
                  <w:tcBorders>
                    <w:tl2br w:val="nil"/>
                    <w:tr2bl w:val="nil"/>
                  </w:tcBorders>
                  <w:tcMar>
                    <w:top w:w="0" w:type="dxa"/>
                    <w:left w:w="0" w:type="dxa"/>
                    <w:bottom w:w="0" w:type="dxa"/>
                    <w:right w:w="0" w:type="dxa"/>
                  </w:tcMar>
                  <w:vAlign w:val="center"/>
                </w:tcPr>
                <w:p w14:paraId="5F0596E2">
                  <w:pPr>
                    <w:pStyle w:val="13"/>
                    <w:widowControl w:val="0"/>
                    <w:rPr>
                      <w:color w:val="auto"/>
                      <w:lang w:val="en-US" w:eastAsia="zh-CN" w:bidi="ar-SA"/>
                    </w:rPr>
                  </w:pPr>
                  <w:r>
                    <w:rPr>
                      <w:color w:val="auto"/>
                      <w:lang w:val="en-US" w:eastAsia="zh-CN" w:bidi="ar-SA"/>
                    </w:rPr>
                    <w:t>环境功能区</w:t>
                  </w:r>
                </w:p>
              </w:tc>
              <w:tc>
                <w:tcPr>
                  <w:tcW w:w="325" w:type="pct"/>
                  <w:tcBorders>
                    <w:tl2br w:val="nil"/>
                    <w:tr2bl w:val="nil"/>
                  </w:tcBorders>
                  <w:tcMar>
                    <w:top w:w="0" w:type="dxa"/>
                    <w:left w:w="0" w:type="dxa"/>
                    <w:bottom w:w="0" w:type="dxa"/>
                    <w:right w:w="0" w:type="dxa"/>
                  </w:tcMar>
                  <w:vAlign w:val="center"/>
                </w:tcPr>
                <w:p w14:paraId="3CF2AB80">
                  <w:pPr>
                    <w:pStyle w:val="13"/>
                    <w:widowControl w:val="0"/>
                    <w:rPr>
                      <w:color w:val="auto"/>
                      <w:lang w:val="en-US" w:eastAsia="zh-CN" w:bidi="ar-SA"/>
                    </w:rPr>
                  </w:pPr>
                  <w:r>
                    <w:rPr>
                      <w:color w:val="auto"/>
                      <w:lang w:val="en-US" w:eastAsia="zh-CN" w:bidi="ar-SA"/>
                    </w:rPr>
                    <w:t>相对</w:t>
                  </w:r>
                  <w:r>
                    <w:rPr>
                      <w:rFonts w:hint="eastAsia"/>
                      <w:color w:val="auto"/>
                      <w:lang w:val="en-US" w:eastAsia="zh-CN" w:bidi="ar-SA"/>
                    </w:rPr>
                    <w:t>厂址</w:t>
                  </w:r>
                  <w:r>
                    <w:rPr>
                      <w:color w:val="auto"/>
                      <w:lang w:val="en-US" w:eastAsia="zh-CN" w:bidi="ar-SA"/>
                    </w:rPr>
                    <w:t>方位</w:t>
                  </w:r>
                </w:p>
              </w:tc>
              <w:tc>
                <w:tcPr>
                  <w:tcW w:w="376" w:type="pct"/>
                  <w:tcBorders>
                    <w:tl2br w:val="nil"/>
                    <w:tr2bl w:val="nil"/>
                  </w:tcBorders>
                  <w:tcMar>
                    <w:top w:w="0" w:type="dxa"/>
                    <w:left w:w="0" w:type="dxa"/>
                    <w:bottom w:w="0" w:type="dxa"/>
                    <w:right w:w="0" w:type="dxa"/>
                  </w:tcMar>
                  <w:vAlign w:val="center"/>
                </w:tcPr>
                <w:p w14:paraId="5B1624FD">
                  <w:pPr>
                    <w:pStyle w:val="13"/>
                    <w:widowControl w:val="0"/>
                    <w:rPr>
                      <w:color w:val="auto"/>
                      <w:lang w:val="en-US" w:eastAsia="zh-CN" w:bidi="ar-SA"/>
                    </w:rPr>
                  </w:pPr>
                  <w:r>
                    <w:rPr>
                      <w:color w:val="auto"/>
                      <w:lang w:val="en-US" w:eastAsia="zh-CN" w:bidi="ar-SA"/>
                    </w:rPr>
                    <w:t>相对</w:t>
                  </w:r>
                  <w:r>
                    <w:rPr>
                      <w:rFonts w:hint="eastAsia"/>
                      <w:color w:val="auto"/>
                      <w:lang w:val="en-US" w:eastAsia="zh-CN" w:bidi="ar-SA"/>
                    </w:rPr>
                    <w:t>厂界</w:t>
                  </w:r>
                  <w:r>
                    <w:rPr>
                      <w:color w:val="auto"/>
                      <w:lang w:val="en-US" w:eastAsia="zh-CN" w:bidi="ar-SA"/>
                    </w:rPr>
                    <w:t>距离</w:t>
                  </w:r>
                  <w:r>
                    <w:rPr>
                      <w:rFonts w:hint="eastAsia"/>
                      <w:color w:val="auto"/>
                      <w:lang w:val="en-US" w:eastAsia="zh-CN" w:bidi="ar-SA"/>
                    </w:rPr>
                    <w:t>/</w:t>
                  </w:r>
                  <w:r>
                    <w:rPr>
                      <w:color w:val="auto"/>
                      <w:lang w:val="en-US" w:eastAsia="zh-CN" w:bidi="ar-SA"/>
                    </w:rPr>
                    <w:t>m</w:t>
                  </w:r>
                </w:p>
              </w:tc>
              <w:tc>
                <w:tcPr>
                  <w:tcW w:w="393" w:type="pct"/>
                  <w:tcBorders>
                    <w:tl2br w:val="nil"/>
                    <w:tr2bl w:val="nil"/>
                  </w:tcBorders>
                  <w:tcMar>
                    <w:top w:w="0" w:type="dxa"/>
                    <w:left w:w="0" w:type="dxa"/>
                    <w:bottom w:w="0" w:type="dxa"/>
                    <w:right w:w="0" w:type="dxa"/>
                  </w:tcMar>
                  <w:vAlign w:val="center"/>
                </w:tcPr>
                <w:p w14:paraId="787C78CB">
                  <w:pPr>
                    <w:pStyle w:val="13"/>
                    <w:widowControl w:val="0"/>
                    <w:rPr>
                      <w:color w:val="auto"/>
                      <w:lang w:val="en-US" w:eastAsia="zh-CN" w:bidi="ar-SA"/>
                    </w:rPr>
                  </w:pPr>
                  <w:r>
                    <w:rPr>
                      <w:rFonts w:hint="eastAsia"/>
                      <w:color w:val="auto"/>
                      <w:lang w:val="en-US" w:eastAsia="zh-CN" w:bidi="ar-SA"/>
                    </w:rPr>
                    <w:t>用水量（m</w:t>
                  </w:r>
                  <w:r>
                    <w:rPr>
                      <w:rFonts w:hint="eastAsia"/>
                      <w:color w:val="auto"/>
                      <w:vertAlign w:val="superscript"/>
                      <w:lang w:val="en-US" w:eastAsia="zh-CN" w:bidi="ar-SA"/>
                    </w:rPr>
                    <w:t>3</w:t>
                  </w:r>
                  <w:r>
                    <w:rPr>
                      <w:rFonts w:hint="eastAsia"/>
                      <w:color w:val="auto"/>
                      <w:lang w:val="en-US" w:eastAsia="zh-CN" w:bidi="ar-SA"/>
                    </w:rPr>
                    <w:t>/a）</w:t>
                  </w:r>
                </w:p>
              </w:tc>
              <w:tc>
                <w:tcPr>
                  <w:tcW w:w="485" w:type="pct"/>
                  <w:tcBorders>
                    <w:tl2br w:val="nil"/>
                    <w:tr2bl w:val="nil"/>
                  </w:tcBorders>
                  <w:tcMar>
                    <w:top w:w="0" w:type="dxa"/>
                    <w:left w:w="0" w:type="dxa"/>
                    <w:bottom w:w="0" w:type="dxa"/>
                    <w:right w:w="0" w:type="dxa"/>
                  </w:tcMar>
                  <w:vAlign w:val="center"/>
                </w:tcPr>
                <w:p w14:paraId="53907EC8">
                  <w:pPr>
                    <w:pStyle w:val="13"/>
                    <w:widowControl w:val="0"/>
                    <w:rPr>
                      <w:color w:val="auto"/>
                      <w:lang w:val="en-US" w:eastAsia="zh-CN" w:bidi="ar-SA"/>
                    </w:rPr>
                  </w:pPr>
                  <w:r>
                    <w:rPr>
                      <w:rFonts w:hint="eastAsia"/>
                      <w:color w:val="auto"/>
                      <w:lang w:val="en-US" w:eastAsia="zh-CN" w:bidi="ar-SA"/>
                    </w:rPr>
                    <w:t>地下水类型</w:t>
                  </w:r>
                </w:p>
              </w:tc>
              <w:tc>
                <w:tcPr>
                  <w:tcW w:w="243" w:type="pct"/>
                  <w:tcBorders>
                    <w:tl2br w:val="nil"/>
                    <w:tr2bl w:val="nil"/>
                  </w:tcBorders>
                  <w:tcMar>
                    <w:top w:w="0" w:type="dxa"/>
                    <w:left w:w="0" w:type="dxa"/>
                    <w:bottom w:w="0" w:type="dxa"/>
                    <w:right w:w="0" w:type="dxa"/>
                  </w:tcMar>
                  <w:vAlign w:val="center"/>
                </w:tcPr>
                <w:p w14:paraId="09842CC9">
                  <w:pPr>
                    <w:pStyle w:val="13"/>
                    <w:widowControl w:val="0"/>
                    <w:rPr>
                      <w:color w:val="auto"/>
                      <w:lang w:val="en-US" w:eastAsia="zh-CN" w:bidi="ar-SA"/>
                    </w:rPr>
                  </w:pPr>
                  <w:r>
                    <w:rPr>
                      <w:rFonts w:hint="eastAsia"/>
                      <w:color w:val="auto"/>
                      <w:lang w:val="en-US" w:eastAsia="zh-CN" w:bidi="ar-SA"/>
                    </w:rPr>
                    <w:t>供水人口</w:t>
                  </w:r>
                </w:p>
              </w:tc>
              <w:tc>
                <w:tcPr>
                  <w:tcW w:w="652" w:type="pct"/>
                  <w:tcBorders>
                    <w:tl2br w:val="nil"/>
                    <w:tr2bl w:val="nil"/>
                  </w:tcBorders>
                  <w:tcMar>
                    <w:top w:w="0" w:type="dxa"/>
                    <w:left w:w="0" w:type="dxa"/>
                    <w:bottom w:w="0" w:type="dxa"/>
                    <w:right w:w="0" w:type="dxa"/>
                  </w:tcMar>
                  <w:vAlign w:val="center"/>
                </w:tcPr>
                <w:p w14:paraId="7862C68E">
                  <w:pPr>
                    <w:pStyle w:val="13"/>
                    <w:widowControl w:val="0"/>
                    <w:rPr>
                      <w:color w:val="auto"/>
                      <w:lang w:val="en-US" w:eastAsia="zh-CN" w:bidi="ar-SA"/>
                    </w:rPr>
                  </w:pPr>
                  <w:r>
                    <w:rPr>
                      <w:color w:val="auto"/>
                      <w:lang w:val="en-US" w:eastAsia="zh-CN" w:bidi="ar-SA"/>
                    </w:rPr>
                    <w:t>保护要求</w:t>
                  </w:r>
                </w:p>
              </w:tc>
            </w:tr>
            <w:tr w14:paraId="07C1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22" w:type="pct"/>
                  <w:tcBorders>
                    <w:tl2br w:val="nil"/>
                    <w:tr2bl w:val="nil"/>
                  </w:tcBorders>
                  <w:tcMar>
                    <w:top w:w="0" w:type="dxa"/>
                    <w:left w:w="0" w:type="dxa"/>
                    <w:bottom w:w="0" w:type="dxa"/>
                    <w:right w:w="0" w:type="dxa"/>
                  </w:tcMar>
                  <w:vAlign w:val="center"/>
                </w:tcPr>
                <w:p w14:paraId="44442862">
                  <w:pPr>
                    <w:pStyle w:val="13"/>
                    <w:widowControl w:val="0"/>
                    <w:rPr>
                      <w:color w:val="auto"/>
                      <w:lang w:val="en-US" w:eastAsia="zh-CN" w:bidi="ar-SA"/>
                    </w:rPr>
                  </w:pPr>
                  <w:r>
                    <w:rPr>
                      <w:rFonts w:hint="eastAsia"/>
                      <w:color w:val="auto"/>
                      <w:lang w:val="en-US" w:eastAsia="zh-CN" w:bidi="ar-SA"/>
                    </w:rPr>
                    <w:t>1</w:t>
                  </w:r>
                </w:p>
              </w:tc>
              <w:tc>
                <w:tcPr>
                  <w:tcW w:w="545" w:type="pct"/>
                  <w:tcBorders>
                    <w:tl2br w:val="nil"/>
                    <w:tr2bl w:val="nil"/>
                  </w:tcBorders>
                  <w:tcMar>
                    <w:top w:w="0" w:type="dxa"/>
                    <w:left w:w="0" w:type="dxa"/>
                    <w:bottom w:w="0" w:type="dxa"/>
                    <w:right w:w="0" w:type="dxa"/>
                  </w:tcMar>
                  <w:vAlign w:val="center"/>
                </w:tcPr>
                <w:p w14:paraId="1CF95BC7">
                  <w:pPr>
                    <w:pStyle w:val="13"/>
                    <w:widowControl w:val="0"/>
                    <w:rPr>
                      <w:color w:val="auto"/>
                      <w:lang w:val="en-US" w:eastAsia="zh-CN" w:bidi="ar-SA"/>
                    </w:rPr>
                  </w:pPr>
                  <w:r>
                    <w:rPr>
                      <w:rFonts w:hint="eastAsia"/>
                      <w:color w:val="auto"/>
                      <w:lang w:val="en-US" w:eastAsia="zh-CN" w:bidi="ar-SA"/>
                    </w:rPr>
                    <w:t>热水汤村地下热水资源</w:t>
                  </w:r>
                </w:p>
              </w:tc>
              <w:tc>
                <w:tcPr>
                  <w:tcW w:w="272" w:type="pct"/>
                  <w:tcBorders>
                    <w:tl2br w:val="nil"/>
                    <w:tr2bl w:val="nil"/>
                  </w:tcBorders>
                  <w:tcMar>
                    <w:top w:w="0" w:type="dxa"/>
                    <w:left w:w="0" w:type="dxa"/>
                    <w:bottom w:w="0" w:type="dxa"/>
                    <w:right w:w="0" w:type="dxa"/>
                  </w:tcMar>
                  <w:vAlign w:val="center"/>
                </w:tcPr>
                <w:p w14:paraId="29B6DB00">
                  <w:pPr>
                    <w:pStyle w:val="13"/>
                    <w:widowControl w:val="0"/>
                    <w:rPr>
                      <w:color w:val="auto"/>
                      <w:lang w:val="en-US" w:eastAsia="zh-CN" w:bidi="ar-SA"/>
                    </w:rPr>
                  </w:pPr>
                  <w:r>
                    <w:rPr>
                      <w:rFonts w:hint="eastAsia"/>
                      <w:color w:val="auto"/>
                      <w:lang w:val="en-US" w:eastAsia="zh-CN" w:bidi="ar-SA"/>
                    </w:rPr>
                    <w:t>/</w:t>
                  </w:r>
                </w:p>
              </w:tc>
              <w:tc>
                <w:tcPr>
                  <w:tcW w:w="566" w:type="pct"/>
                  <w:tcBorders>
                    <w:tl2br w:val="nil"/>
                    <w:tr2bl w:val="nil"/>
                  </w:tcBorders>
                  <w:tcMar>
                    <w:top w:w="0" w:type="dxa"/>
                    <w:left w:w="0" w:type="dxa"/>
                    <w:bottom w:w="0" w:type="dxa"/>
                    <w:right w:w="0" w:type="dxa"/>
                  </w:tcMar>
                  <w:vAlign w:val="center"/>
                </w:tcPr>
                <w:p w14:paraId="297C6928">
                  <w:pPr>
                    <w:pStyle w:val="13"/>
                    <w:widowControl w:val="0"/>
                    <w:rPr>
                      <w:color w:val="auto"/>
                      <w:lang w:val="en-US" w:eastAsia="zh-CN" w:bidi="ar-SA"/>
                    </w:rPr>
                  </w:pPr>
                  <w:r>
                    <w:rPr>
                      <w:rFonts w:hint="eastAsia"/>
                      <w:color w:val="auto"/>
                      <w:lang w:val="en-US" w:eastAsia="zh-CN" w:bidi="ar-SA"/>
                    </w:rPr>
                    <w:t>地下热水资源</w:t>
                  </w:r>
                </w:p>
              </w:tc>
              <w:tc>
                <w:tcPr>
                  <w:tcW w:w="441" w:type="pct"/>
                  <w:tcBorders>
                    <w:tl2br w:val="nil"/>
                    <w:tr2bl w:val="nil"/>
                  </w:tcBorders>
                  <w:tcMar>
                    <w:top w:w="0" w:type="dxa"/>
                    <w:left w:w="0" w:type="dxa"/>
                    <w:bottom w:w="0" w:type="dxa"/>
                    <w:right w:w="0" w:type="dxa"/>
                  </w:tcMar>
                  <w:vAlign w:val="center"/>
                </w:tcPr>
                <w:p w14:paraId="04EDD4F9">
                  <w:pPr>
                    <w:pStyle w:val="13"/>
                    <w:widowControl w:val="0"/>
                    <w:rPr>
                      <w:color w:val="auto"/>
                      <w:lang w:val="en-US" w:eastAsia="zh-CN" w:bidi="ar-SA"/>
                    </w:rPr>
                  </w:pPr>
                  <w:r>
                    <w:rPr>
                      <w:rFonts w:hint="eastAsia"/>
                      <w:color w:val="auto"/>
                      <w:lang w:val="en-US" w:eastAsia="zh-CN" w:bidi="ar-SA"/>
                    </w:rPr>
                    <w:t>地下热水</w:t>
                  </w:r>
                </w:p>
              </w:tc>
              <w:tc>
                <w:tcPr>
                  <w:tcW w:w="476" w:type="pct"/>
                  <w:tcBorders>
                    <w:tl2br w:val="nil"/>
                    <w:tr2bl w:val="nil"/>
                  </w:tcBorders>
                  <w:tcMar>
                    <w:top w:w="0" w:type="dxa"/>
                    <w:left w:w="0" w:type="dxa"/>
                    <w:bottom w:w="0" w:type="dxa"/>
                    <w:right w:w="0" w:type="dxa"/>
                  </w:tcMar>
                  <w:vAlign w:val="center"/>
                </w:tcPr>
                <w:p w14:paraId="5DC5C276">
                  <w:pPr>
                    <w:pStyle w:val="13"/>
                    <w:widowControl w:val="0"/>
                    <w:rPr>
                      <w:color w:val="auto"/>
                      <w:lang w:val="en-US" w:eastAsia="zh-CN" w:bidi="ar-SA"/>
                    </w:rPr>
                  </w:pPr>
                  <w:r>
                    <w:rPr>
                      <w:rFonts w:hint="eastAsia"/>
                      <w:color w:val="auto"/>
                      <w:lang w:val="en-US" w:eastAsia="zh-CN" w:bidi="ar-SA"/>
                    </w:rPr>
                    <w:t>《地下水质量标准》（GB/T14848-2017）中</w:t>
                  </w:r>
                  <w:r>
                    <w:rPr>
                      <w:rFonts w:cs="Times New Roman"/>
                      <w:color w:val="auto"/>
                      <w:lang w:val="en-US" w:eastAsia="zh-CN" w:bidi="ar-SA"/>
                    </w:rPr>
                    <w:t>Ⅲ</w:t>
                  </w:r>
                  <w:r>
                    <w:rPr>
                      <w:rFonts w:hint="eastAsia"/>
                      <w:color w:val="auto"/>
                      <w:lang w:val="en-US" w:eastAsia="zh-CN" w:bidi="ar-SA"/>
                    </w:rPr>
                    <w:t>类标准</w:t>
                  </w:r>
                </w:p>
              </w:tc>
              <w:tc>
                <w:tcPr>
                  <w:tcW w:w="325" w:type="pct"/>
                  <w:tcBorders>
                    <w:tl2br w:val="nil"/>
                    <w:tr2bl w:val="nil"/>
                  </w:tcBorders>
                  <w:tcMar>
                    <w:top w:w="0" w:type="dxa"/>
                    <w:left w:w="0" w:type="dxa"/>
                    <w:bottom w:w="0" w:type="dxa"/>
                    <w:right w:w="0" w:type="dxa"/>
                  </w:tcMar>
                  <w:vAlign w:val="center"/>
                </w:tcPr>
                <w:p w14:paraId="55BC9013">
                  <w:pPr>
                    <w:pStyle w:val="13"/>
                    <w:widowControl w:val="0"/>
                    <w:rPr>
                      <w:color w:val="auto"/>
                      <w:lang w:val="en-US" w:eastAsia="zh-CN" w:bidi="ar-SA"/>
                    </w:rPr>
                  </w:pPr>
                  <w:r>
                    <w:rPr>
                      <w:rFonts w:hint="eastAsia"/>
                      <w:color w:val="auto"/>
                      <w:lang w:val="en-US" w:eastAsia="zh-CN" w:bidi="ar-SA"/>
                    </w:rPr>
                    <w:t>东南</w:t>
                  </w:r>
                </w:p>
              </w:tc>
              <w:tc>
                <w:tcPr>
                  <w:tcW w:w="376" w:type="pct"/>
                  <w:tcBorders>
                    <w:tl2br w:val="nil"/>
                    <w:tr2bl w:val="nil"/>
                  </w:tcBorders>
                  <w:tcMar>
                    <w:top w:w="0" w:type="dxa"/>
                    <w:left w:w="0" w:type="dxa"/>
                    <w:bottom w:w="0" w:type="dxa"/>
                    <w:right w:w="0" w:type="dxa"/>
                  </w:tcMar>
                  <w:vAlign w:val="center"/>
                </w:tcPr>
                <w:p w14:paraId="391F49F5">
                  <w:pPr>
                    <w:pStyle w:val="13"/>
                    <w:widowControl w:val="0"/>
                    <w:rPr>
                      <w:rFonts w:hint="default" w:eastAsia="宋体"/>
                      <w:color w:val="auto"/>
                      <w:lang w:val="en-US" w:eastAsia="zh-CN" w:bidi="ar-SA"/>
                    </w:rPr>
                  </w:pPr>
                  <w:r>
                    <w:rPr>
                      <w:rFonts w:hint="eastAsia"/>
                      <w:color w:val="auto"/>
                      <w:lang w:val="en-US" w:eastAsia="zh-CN" w:bidi="ar-SA"/>
                    </w:rPr>
                    <w:t>450</w:t>
                  </w:r>
                </w:p>
              </w:tc>
              <w:tc>
                <w:tcPr>
                  <w:tcW w:w="393" w:type="pct"/>
                  <w:tcBorders>
                    <w:tl2br w:val="nil"/>
                    <w:tr2bl w:val="nil"/>
                  </w:tcBorders>
                  <w:tcMar>
                    <w:top w:w="0" w:type="dxa"/>
                    <w:left w:w="0" w:type="dxa"/>
                    <w:bottom w:w="0" w:type="dxa"/>
                    <w:right w:w="0" w:type="dxa"/>
                  </w:tcMar>
                  <w:vAlign w:val="center"/>
                </w:tcPr>
                <w:p w14:paraId="5D130585">
                  <w:pPr>
                    <w:pStyle w:val="13"/>
                    <w:widowControl w:val="0"/>
                    <w:rPr>
                      <w:rFonts w:hint="default" w:eastAsia="宋体"/>
                      <w:color w:val="auto"/>
                      <w:lang w:val="en-US" w:eastAsia="zh-CN" w:bidi="ar-SA"/>
                    </w:rPr>
                  </w:pPr>
                  <w:r>
                    <w:rPr>
                      <w:rFonts w:hint="eastAsia"/>
                      <w:color w:val="auto"/>
                      <w:lang w:val="en-US" w:eastAsia="zh-CN" w:bidi="ar-SA"/>
                    </w:rPr>
                    <w:t>/</w:t>
                  </w:r>
                </w:p>
              </w:tc>
              <w:tc>
                <w:tcPr>
                  <w:tcW w:w="485" w:type="pct"/>
                  <w:tcBorders>
                    <w:tl2br w:val="nil"/>
                    <w:tr2bl w:val="nil"/>
                  </w:tcBorders>
                  <w:tcMar>
                    <w:top w:w="0" w:type="dxa"/>
                    <w:left w:w="0" w:type="dxa"/>
                    <w:bottom w:w="0" w:type="dxa"/>
                    <w:right w:w="0" w:type="dxa"/>
                  </w:tcMar>
                  <w:vAlign w:val="center"/>
                </w:tcPr>
                <w:p w14:paraId="62A7A0AA">
                  <w:pPr>
                    <w:pStyle w:val="13"/>
                    <w:widowControl w:val="0"/>
                    <w:rPr>
                      <w:color w:val="auto"/>
                      <w:lang w:val="en-US" w:eastAsia="zh-CN" w:bidi="ar-SA"/>
                    </w:rPr>
                  </w:pPr>
                  <w:r>
                    <w:rPr>
                      <w:rFonts w:hint="eastAsia"/>
                      <w:color w:val="auto"/>
                      <w:lang w:val="en-US" w:eastAsia="zh-CN" w:bidi="ar-SA"/>
                    </w:rPr>
                    <w:t>孔隙水</w:t>
                  </w:r>
                  <w:r>
                    <w:rPr>
                      <w:color w:val="auto"/>
                      <w:lang w:val="en-US" w:eastAsia="zh-CN" w:bidi="ar-SA"/>
                    </w:rPr>
                    <w:t>和裂隙水</w:t>
                  </w:r>
                </w:p>
              </w:tc>
              <w:tc>
                <w:tcPr>
                  <w:tcW w:w="243" w:type="pct"/>
                  <w:tcBorders>
                    <w:tl2br w:val="nil"/>
                    <w:tr2bl w:val="nil"/>
                  </w:tcBorders>
                  <w:tcMar>
                    <w:top w:w="0" w:type="dxa"/>
                    <w:left w:w="0" w:type="dxa"/>
                    <w:bottom w:w="0" w:type="dxa"/>
                    <w:right w:w="0" w:type="dxa"/>
                  </w:tcMar>
                  <w:vAlign w:val="center"/>
                </w:tcPr>
                <w:p w14:paraId="57174BF3">
                  <w:pPr>
                    <w:pStyle w:val="13"/>
                    <w:widowControl w:val="0"/>
                    <w:rPr>
                      <w:rFonts w:hint="default" w:eastAsia="宋体"/>
                      <w:color w:val="auto"/>
                      <w:lang w:val="en-US" w:eastAsia="zh-CN" w:bidi="ar-SA"/>
                    </w:rPr>
                  </w:pPr>
                  <w:r>
                    <w:rPr>
                      <w:rFonts w:hint="eastAsia"/>
                      <w:color w:val="auto"/>
                      <w:lang w:val="en-US" w:eastAsia="zh-CN" w:bidi="ar-SA"/>
                    </w:rPr>
                    <w:t>335</w:t>
                  </w:r>
                </w:p>
              </w:tc>
              <w:tc>
                <w:tcPr>
                  <w:tcW w:w="652" w:type="pct"/>
                  <w:tcBorders>
                    <w:tl2br w:val="nil"/>
                    <w:tr2bl w:val="nil"/>
                  </w:tcBorders>
                  <w:tcMar>
                    <w:top w:w="0" w:type="dxa"/>
                    <w:left w:w="0" w:type="dxa"/>
                    <w:bottom w:w="0" w:type="dxa"/>
                    <w:right w:w="0" w:type="dxa"/>
                  </w:tcMar>
                  <w:vAlign w:val="center"/>
                </w:tcPr>
                <w:p w14:paraId="6A4F0605">
                  <w:pPr>
                    <w:pStyle w:val="13"/>
                    <w:keepNext w:val="0"/>
                    <w:keepLines w:val="0"/>
                    <w:pageBreakBefore w:val="0"/>
                    <w:widowControl w:val="0"/>
                    <w:kinsoku/>
                    <w:wordWrap w:val="0"/>
                    <w:overflowPunct/>
                    <w:topLinePunct w:val="0"/>
                    <w:autoSpaceDE/>
                    <w:autoSpaceDN/>
                    <w:bidi w:val="0"/>
                    <w:adjustRightInd w:val="0"/>
                    <w:snapToGrid w:val="0"/>
                    <w:textAlignment w:val="auto"/>
                    <w:rPr>
                      <w:color w:val="auto"/>
                      <w:lang w:val="en-US" w:eastAsia="zh-CN" w:bidi="ar-SA"/>
                    </w:rPr>
                  </w:pPr>
                  <w:r>
                    <w:rPr>
                      <w:rFonts w:hint="eastAsia"/>
                      <w:color w:val="auto"/>
                      <w:lang w:val="en-US" w:eastAsia="zh-CN" w:bidi="ar-SA"/>
                    </w:rPr>
                    <w:t>总体满足《地下水质量标准》（</w:t>
                  </w:r>
                  <w:r>
                    <w:rPr>
                      <w:color w:val="auto"/>
                      <w:lang w:val="en-US" w:eastAsia="zh-CN" w:bidi="ar-SA"/>
                    </w:rPr>
                    <w:t>GB/T14848</w:t>
                  </w:r>
                  <w:r>
                    <w:rPr>
                      <w:rFonts w:hint="eastAsia"/>
                      <w:color w:val="auto"/>
                      <w:lang w:val="en-US" w:eastAsia="zh-CN" w:bidi="ar-SA"/>
                    </w:rPr>
                    <w:t>－</w:t>
                  </w:r>
                  <w:r>
                    <w:rPr>
                      <w:color w:val="auto"/>
                      <w:lang w:val="en-US" w:eastAsia="zh-CN" w:bidi="ar-SA"/>
                    </w:rPr>
                    <w:t>2017</w:t>
                  </w:r>
                  <w:r>
                    <w:rPr>
                      <w:rFonts w:hint="eastAsia"/>
                      <w:color w:val="auto"/>
                      <w:lang w:val="en-US" w:eastAsia="zh-CN" w:bidi="ar-SA"/>
                    </w:rPr>
                    <w:t>）</w:t>
                  </w:r>
                  <w:r>
                    <w:rPr>
                      <w:rFonts w:cs="Times New Roman"/>
                      <w:color w:val="auto"/>
                      <w:lang w:val="en-US" w:eastAsia="zh-CN" w:bidi="ar-SA"/>
                    </w:rPr>
                    <w:t>Ⅲ</w:t>
                  </w:r>
                  <w:r>
                    <w:rPr>
                      <w:rFonts w:hint="eastAsia"/>
                      <w:color w:val="auto"/>
                      <w:lang w:val="en-US" w:eastAsia="zh-CN" w:bidi="ar-SA"/>
                    </w:rPr>
                    <w:t>类标准，地下水质量不低于现状；不破坏现有地下水使用功能</w:t>
                  </w:r>
                </w:p>
              </w:tc>
            </w:tr>
          </w:tbl>
          <w:p w14:paraId="539D9F6E">
            <w:pPr>
              <w:pStyle w:val="5"/>
              <w:bidi w:val="0"/>
              <w:rPr>
                <w:rFonts w:hint="eastAsia"/>
                <w:color w:val="auto"/>
                <w:lang w:val="en-US" w:eastAsia="zh-CN"/>
              </w:rPr>
            </w:pPr>
            <w:r>
              <w:rPr>
                <w:rFonts w:hint="eastAsia"/>
                <w:color w:val="auto"/>
                <w:lang w:val="en-US" w:eastAsia="zh-CN"/>
              </w:rPr>
              <w:t>3.</w:t>
            </w:r>
            <w:r>
              <w:rPr>
                <w:rFonts w:hint="default"/>
                <w:color w:val="auto"/>
                <w:lang w:eastAsia="zh-CN"/>
              </w:rPr>
              <w:t>2</w:t>
            </w:r>
            <w:r>
              <w:rPr>
                <w:rFonts w:hint="eastAsia"/>
                <w:color w:val="auto"/>
                <w:lang w:val="en-US" w:eastAsia="zh-CN"/>
              </w:rPr>
              <w:t>.4生态环境保护目标</w:t>
            </w:r>
          </w:p>
          <w:p w14:paraId="3C616F38">
            <w:pPr>
              <w:pStyle w:val="3"/>
              <w:rPr>
                <w:rFonts w:hint="eastAsia"/>
                <w:color w:val="auto"/>
                <w:lang w:val="en-US" w:eastAsia="zh-CN"/>
              </w:rPr>
            </w:pPr>
            <w:r>
              <w:rPr>
                <w:rFonts w:hint="default"/>
                <w:color w:val="auto"/>
                <w:lang w:val="en-US" w:eastAsia="zh-CN"/>
              </w:rPr>
              <w:t>项目占地范围内不涉及重要物种及重要生境；也不涉及国家公园、自然保护区、自然公园等自然保护地、世界自然遗产、生态保护红线等区域。项目用地范围内无生态环境保护目标</w:t>
            </w:r>
            <w:r>
              <w:rPr>
                <w:rFonts w:hint="eastAsia"/>
                <w:color w:val="auto"/>
                <w:lang w:val="en-US" w:eastAsia="zh-CN"/>
              </w:rPr>
              <w:t>。</w:t>
            </w:r>
          </w:p>
          <w:p w14:paraId="070758C8">
            <w:pPr>
              <w:pStyle w:val="3"/>
              <w:rPr>
                <w:rFonts w:hint="eastAsia"/>
                <w:color w:val="auto"/>
                <w:lang w:val="en-US" w:eastAsia="zh-CN"/>
              </w:rPr>
            </w:pPr>
          </w:p>
          <w:p w14:paraId="25101ED9">
            <w:pPr>
              <w:pStyle w:val="3"/>
              <w:rPr>
                <w:rFonts w:hint="default"/>
                <w:color w:val="auto"/>
                <w:lang w:val="en-US" w:eastAsia="zh-CN"/>
              </w:rPr>
            </w:pPr>
          </w:p>
        </w:tc>
      </w:tr>
      <w:tr w14:paraId="74008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5" w:hRule="atLeast"/>
          <w:jc w:val="center"/>
        </w:trPr>
        <w:tc>
          <w:tcPr>
            <w:tcW w:w="800" w:type="dxa"/>
            <w:noWrap w:val="0"/>
            <w:tcMar>
              <w:left w:w="28" w:type="dxa"/>
              <w:right w:w="28" w:type="dxa"/>
            </w:tcMar>
            <w:vAlign w:val="center"/>
          </w:tcPr>
          <w:p w14:paraId="5BF2E508">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w:t>
            </w:r>
          </w:p>
          <w:p w14:paraId="17B8AE61">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物排</w:t>
            </w:r>
          </w:p>
          <w:p w14:paraId="17C0C952">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放控</w:t>
            </w:r>
          </w:p>
          <w:p w14:paraId="526911BC">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制标</w:t>
            </w:r>
          </w:p>
          <w:p w14:paraId="1090738B">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190" w:type="dxa"/>
            <w:noWrap w:val="0"/>
            <w:vAlign w:val="top"/>
          </w:tcPr>
          <w:p w14:paraId="3C4AFF89">
            <w:pPr>
              <w:pStyle w:val="4"/>
              <w:bidi w:val="0"/>
              <w:rPr>
                <w:rFonts w:hint="eastAsia"/>
                <w:color w:val="auto"/>
                <w:lang w:val="en-US" w:eastAsia="zh-CN"/>
              </w:rPr>
            </w:pPr>
            <w:r>
              <w:rPr>
                <w:rFonts w:hint="eastAsia"/>
                <w:color w:val="auto"/>
                <w:lang w:val="en-US" w:eastAsia="zh-CN"/>
              </w:rPr>
              <w:t>3.3污染物排放控制标准</w:t>
            </w:r>
          </w:p>
          <w:p w14:paraId="2EBDD960">
            <w:pPr>
              <w:pStyle w:val="5"/>
              <w:bidi w:val="0"/>
              <w:rPr>
                <w:rFonts w:hint="eastAsia"/>
                <w:color w:val="auto"/>
                <w:lang w:val="en-US" w:eastAsia="zh-CN"/>
              </w:rPr>
            </w:pPr>
            <w:r>
              <w:rPr>
                <w:rFonts w:hint="eastAsia"/>
                <w:color w:val="auto"/>
                <w:lang w:val="en-US" w:eastAsia="zh-CN"/>
              </w:rPr>
              <w:t>3.3.1污染物排放标准</w:t>
            </w:r>
          </w:p>
          <w:p w14:paraId="08257960">
            <w:pPr>
              <w:pStyle w:val="6"/>
              <w:bidi w:val="0"/>
              <w:rPr>
                <w:rFonts w:hint="eastAsia"/>
                <w:color w:val="auto"/>
                <w:lang w:val="en-US" w:eastAsia="zh-CN"/>
              </w:rPr>
            </w:pPr>
            <w:r>
              <w:rPr>
                <w:rFonts w:hint="eastAsia"/>
                <w:color w:val="auto"/>
                <w:lang w:val="en-US" w:eastAsia="zh-CN"/>
              </w:rPr>
              <w:t>3.3.1.1废气</w:t>
            </w:r>
          </w:p>
          <w:p w14:paraId="51EC563A">
            <w:pPr>
              <w:pStyle w:val="3"/>
              <w:rPr>
                <w:rFonts w:hint="eastAsia"/>
                <w:color w:val="auto"/>
                <w:lang w:val="en-US" w:eastAsia="zh-CN"/>
              </w:rPr>
            </w:pPr>
            <w:r>
              <w:rPr>
                <w:rFonts w:hint="eastAsia"/>
                <w:color w:val="auto"/>
                <w:lang w:val="en-US" w:eastAsia="zh-CN"/>
              </w:rPr>
              <w:t>（1）施工期</w:t>
            </w:r>
          </w:p>
          <w:p w14:paraId="08ABFD87">
            <w:pPr>
              <w:pStyle w:val="3"/>
              <w:rPr>
                <w:rFonts w:hint="eastAsia"/>
                <w:color w:val="auto"/>
                <w:lang w:val="en-US" w:eastAsia="zh-CN"/>
              </w:rPr>
            </w:pPr>
            <w:r>
              <w:rPr>
                <w:rFonts w:hint="eastAsia"/>
                <w:color w:val="auto"/>
                <w:lang w:val="en-US" w:eastAsia="zh-CN"/>
              </w:rPr>
              <w:t>施工期大气污染物执行《施工场地扬尘排放标准》（DB13/2934-2019）中表1施工场地扬尘排放浓度限值的要求；</w:t>
            </w:r>
          </w:p>
          <w:p w14:paraId="63FD1F60">
            <w:pPr>
              <w:pStyle w:val="3"/>
              <w:rPr>
                <w:rFonts w:hint="eastAsia"/>
                <w:color w:val="auto"/>
                <w:lang w:val="en-US" w:eastAsia="zh-CN"/>
              </w:rPr>
            </w:pPr>
            <w:r>
              <w:rPr>
                <w:rFonts w:hint="eastAsia"/>
                <w:color w:val="auto"/>
                <w:lang w:val="en-US" w:eastAsia="zh-CN"/>
              </w:rPr>
              <w:t>相关标准限值列表如下：</w:t>
            </w:r>
          </w:p>
          <w:p w14:paraId="796C4322">
            <w:pPr>
              <w:pStyle w:val="7"/>
              <w:numPr>
                <w:ilvl w:val="0"/>
                <w:numId w:val="5"/>
              </w:numPr>
              <w:bidi w:val="0"/>
              <w:spacing w:line="240" w:lineRule="auto"/>
              <w:rPr>
                <w:color w:val="auto"/>
              </w:rPr>
            </w:pPr>
            <w:r>
              <w:rPr>
                <w:rFonts w:hint="eastAsia"/>
                <w:color w:val="auto"/>
                <w:lang w:val="en-US" w:eastAsia="zh-CN"/>
              </w:rPr>
              <w:t xml:space="preserve"> 施工期大气污染物排放标准及限值一览表</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3"/>
              <w:gridCol w:w="901"/>
              <w:gridCol w:w="826"/>
              <w:gridCol w:w="468"/>
              <w:gridCol w:w="3403"/>
              <w:gridCol w:w="1943"/>
            </w:tblGrid>
            <w:tr w14:paraId="39F3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trPr>
              <w:tc>
                <w:tcPr>
                  <w:tcW w:w="423" w:type="dxa"/>
                  <w:tcBorders>
                    <w:top w:val="single" w:color="auto" w:sz="4" w:space="0"/>
                    <w:left w:val="single" w:color="auto" w:sz="4" w:space="0"/>
                    <w:bottom w:val="single" w:color="auto" w:sz="4" w:space="0"/>
                    <w:right w:val="single" w:color="auto" w:sz="4" w:space="0"/>
                  </w:tcBorders>
                  <w:vAlign w:val="center"/>
                </w:tcPr>
                <w:p w14:paraId="01A3AA36">
                  <w:pPr>
                    <w:pStyle w:val="13"/>
                    <w:bidi w:val="0"/>
                    <w:rPr>
                      <w:color w:val="auto"/>
                    </w:rPr>
                  </w:pPr>
                  <w:r>
                    <w:rPr>
                      <w:rFonts w:hint="eastAsia"/>
                      <w:color w:val="auto"/>
                    </w:rPr>
                    <w:t>类别</w:t>
                  </w:r>
                </w:p>
              </w:tc>
              <w:tc>
                <w:tcPr>
                  <w:tcW w:w="901" w:type="dxa"/>
                  <w:tcBorders>
                    <w:top w:val="single" w:color="auto" w:sz="4" w:space="0"/>
                    <w:left w:val="single" w:color="auto" w:sz="4" w:space="0"/>
                    <w:bottom w:val="single" w:color="auto" w:sz="4" w:space="0"/>
                    <w:right w:val="single" w:color="auto" w:sz="4" w:space="0"/>
                  </w:tcBorders>
                  <w:vAlign w:val="center"/>
                </w:tcPr>
                <w:p w14:paraId="7EC57B2E">
                  <w:pPr>
                    <w:pStyle w:val="13"/>
                    <w:bidi w:val="0"/>
                    <w:rPr>
                      <w:color w:val="auto"/>
                    </w:rPr>
                  </w:pPr>
                  <w:r>
                    <w:rPr>
                      <w:rFonts w:hint="eastAsia"/>
                      <w:color w:val="auto"/>
                    </w:rPr>
                    <w:t>排放</w:t>
                  </w:r>
                </w:p>
                <w:p w14:paraId="7913A24C">
                  <w:pPr>
                    <w:pStyle w:val="13"/>
                    <w:bidi w:val="0"/>
                    <w:rPr>
                      <w:color w:val="auto"/>
                    </w:rPr>
                  </w:pPr>
                  <w:r>
                    <w:rPr>
                      <w:rFonts w:hint="eastAsia"/>
                      <w:color w:val="auto"/>
                    </w:rPr>
                    <w:t>类型</w:t>
                  </w:r>
                </w:p>
              </w:tc>
              <w:tc>
                <w:tcPr>
                  <w:tcW w:w="826" w:type="dxa"/>
                  <w:tcBorders>
                    <w:top w:val="single" w:color="auto" w:sz="4" w:space="0"/>
                    <w:left w:val="single" w:color="auto" w:sz="4" w:space="0"/>
                    <w:bottom w:val="single" w:color="auto" w:sz="4" w:space="0"/>
                    <w:right w:val="single" w:color="auto" w:sz="4" w:space="0"/>
                  </w:tcBorders>
                  <w:vAlign w:val="center"/>
                </w:tcPr>
                <w:p w14:paraId="01463C78">
                  <w:pPr>
                    <w:pStyle w:val="13"/>
                    <w:bidi w:val="0"/>
                    <w:rPr>
                      <w:color w:val="auto"/>
                    </w:rPr>
                  </w:pPr>
                  <w:r>
                    <w:rPr>
                      <w:rFonts w:hint="eastAsia"/>
                      <w:color w:val="auto"/>
                    </w:rPr>
                    <w:t>污染</w:t>
                  </w:r>
                </w:p>
                <w:p w14:paraId="7E8A68A2">
                  <w:pPr>
                    <w:pStyle w:val="13"/>
                    <w:bidi w:val="0"/>
                    <w:rPr>
                      <w:color w:val="auto"/>
                    </w:rPr>
                  </w:pPr>
                  <w:r>
                    <w:rPr>
                      <w:rFonts w:hint="eastAsia"/>
                      <w:color w:val="auto"/>
                    </w:rPr>
                    <w:t>因子</w:t>
                  </w:r>
                </w:p>
              </w:tc>
              <w:tc>
                <w:tcPr>
                  <w:tcW w:w="468" w:type="dxa"/>
                  <w:tcBorders>
                    <w:top w:val="single" w:color="auto" w:sz="4" w:space="0"/>
                    <w:left w:val="single" w:color="auto" w:sz="4" w:space="0"/>
                    <w:bottom w:val="single" w:color="auto" w:sz="4" w:space="0"/>
                    <w:right w:val="single" w:color="auto" w:sz="4" w:space="0"/>
                  </w:tcBorders>
                  <w:vAlign w:val="center"/>
                </w:tcPr>
                <w:p w14:paraId="1EDD1307">
                  <w:pPr>
                    <w:pStyle w:val="13"/>
                    <w:bidi w:val="0"/>
                    <w:rPr>
                      <w:color w:val="auto"/>
                    </w:rPr>
                  </w:pPr>
                  <w:r>
                    <w:rPr>
                      <w:rFonts w:hint="eastAsia"/>
                      <w:color w:val="auto"/>
                    </w:rPr>
                    <w:t>时期</w:t>
                  </w:r>
                </w:p>
              </w:tc>
              <w:tc>
                <w:tcPr>
                  <w:tcW w:w="3403" w:type="dxa"/>
                  <w:tcBorders>
                    <w:top w:val="single" w:color="auto" w:sz="4" w:space="0"/>
                    <w:left w:val="single" w:color="auto" w:sz="4" w:space="0"/>
                    <w:bottom w:val="single" w:color="auto" w:sz="4" w:space="0"/>
                    <w:right w:val="single" w:color="auto" w:sz="4" w:space="0"/>
                  </w:tcBorders>
                  <w:vAlign w:val="center"/>
                </w:tcPr>
                <w:p w14:paraId="222FC272">
                  <w:pPr>
                    <w:pStyle w:val="13"/>
                    <w:bidi w:val="0"/>
                    <w:rPr>
                      <w:color w:val="auto"/>
                    </w:rPr>
                  </w:pPr>
                  <w:r>
                    <w:rPr>
                      <w:rFonts w:hint="eastAsia"/>
                      <w:color w:val="auto"/>
                    </w:rPr>
                    <w:t>标准</w:t>
                  </w:r>
                </w:p>
              </w:tc>
              <w:tc>
                <w:tcPr>
                  <w:tcW w:w="1943" w:type="dxa"/>
                  <w:tcBorders>
                    <w:top w:val="single" w:color="auto" w:sz="4" w:space="0"/>
                    <w:left w:val="single" w:color="auto" w:sz="4" w:space="0"/>
                    <w:bottom w:val="single" w:color="auto" w:sz="4" w:space="0"/>
                    <w:right w:val="single" w:color="auto" w:sz="4" w:space="0"/>
                  </w:tcBorders>
                  <w:vAlign w:val="center"/>
                </w:tcPr>
                <w:p w14:paraId="1D434D28">
                  <w:pPr>
                    <w:pStyle w:val="13"/>
                    <w:bidi w:val="0"/>
                    <w:rPr>
                      <w:color w:val="auto"/>
                    </w:rPr>
                  </w:pPr>
                  <w:r>
                    <w:rPr>
                      <w:rFonts w:hint="eastAsia"/>
                      <w:color w:val="auto"/>
                    </w:rPr>
                    <w:t>标准来源</w:t>
                  </w:r>
                </w:p>
              </w:tc>
            </w:tr>
            <w:tr w14:paraId="7CC8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trPr>
              <w:tc>
                <w:tcPr>
                  <w:tcW w:w="423" w:type="dxa"/>
                  <w:tcBorders>
                    <w:top w:val="single" w:color="auto" w:sz="4" w:space="0"/>
                    <w:left w:val="single" w:color="auto" w:sz="4" w:space="0"/>
                    <w:bottom w:val="single" w:color="auto" w:sz="4" w:space="0"/>
                    <w:right w:val="single" w:color="auto" w:sz="4" w:space="0"/>
                  </w:tcBorders>
                  <w:vAlign w:val="center"/>
                </w:tcPr>
                <w:p w14:paraId="57D110E9">
                  <w:pPr>
                    <w:pStyle w:val="13"/>
                    <w:bidi w:val="0"/>
                    <w:rPr>
                      <w:color w:val="auto"/>
                    </w:rPr>
                  </w:pPr>
                  <w:r>
                    <w:rPr>
                      <w:rFonts w:hint="eastAsia"/>
                      <w:color w:val="auto"/>
                    </w:rPr>
                    <w:t>废气</w:t>
                  </w:r>
                </w:p>
              </w:tc>
              <w:tc>
                <w:tcPr>
                  <w:tcW w:w="901" w:type="dxa"/>
                  <w:tcBorders>
                    <w:top w:val="single" w:color="auto" w:sz="4" w:space="0"/>
                    <w:left w:val="single" w:color="auto" w:sz="4" w:space="0"/>
                    <w:bottom w:val="single" w:color="auto" w:sz="4" w:space="0"/>
                    <w:right w:val="single" w:color="auto" w:sz="4" w:space="0"/>
                  </w:tcBorders>
                  <w:vAlign w:val="center"/>
                </w:tcPr>
                <w:p w14:paraId="0A8295D6">
                  <w:pPr>
                    <w:pStyle w:val="13"/>
                    <w:bidi w:val="0"/>
                    <w:rPr>
                      <w:color w:val="auto"/>
                    </w:rPr>
                  </w:pPr>
                  <w:r>
                    <w:rPr>
                      <w:rFonts w:hint="eastAsia"/>
                      <w:color w:val="auto"/>
                    </w:rPr>
                    <w:t>无组织排放</w:t>
                  </w:r>
                </w:p>
              </w:tc>
              <w:tc>
                <w:tcPr>
                  <w:tcW w:w="826" w:type="dxa"/>
                  <w:tcBorders>
                    <w:top w:val="single" w:color="auto" w:sz="4" w:space="0"/>
                    <w:left w:val="single" w:color="auto" w:sz="4" w:space="0"/>
                    <w:bottom w:val="single" w:color="auto" w:sz="4" w:space="0"/>
                    <w:right w:val="single" w:color="auto" w:sz="4" w:space="0"/>
                  </w:tcBorders>
                  <w:vAlign w:val="center"/>
                </w:tcPr>
                <w:p w14:paraId="4EBAE864">
                  <w:pPr>
                    <w:pStyle w:val="13"/>
                    <w:bidi w:val="0"/>
                    <w:rPr>
                      <w:color w:val="auto"/>
                    </w:rPr>
                  </w:pPr>
                  <w:r>
                    <w:rPr>
                      <w:rFonts w:hint="eastAsia"/>
                      <w:color w:val="auto"/>
                    </w:rPr>
                    <w:t>颗粒物</w:t>
                  </w:r>
                </w:p>
              </w:tc>
              <w:tc>
                <w:tcPr>
                  <w:tcW w:w="468" w:type="dxa"/>
                  <w:tcBorders>
                    <w:top w:val="single" w:color="auto" w:sz="4" w:space="0"/>
                    <w:left w:val="single" w:color="auto" w:sz="4" w:space="0"/>
                    <w:bottom w:val="single" w:color="auto" w:sz="4" w:space="0"/>
                    <w:right w:val="single" w:color="auto" w:sz="4" w:space="0"/>
                  </w:tcBorders>
                  <w:vAlign w:val="center"/>
                </w:tcPr>
                <w:p w14:paraId="73722043">
                  <w:pPr>
                    <w:pStyle w:val="13"/>
                    <w:bidi w:val="0"/>
                    <w:rPr>
                      <w:color w:val="auto"/>
                    </w:rPr>
                  </w:pPr>
                  <w:r>
                    <w:rPr>
                      <w:rFonts w:hint="eastAsia"/>
                      <w:color w:val="auto"/>
                    </w:rPr>
                    <w:t>施工期</w:t>
                  </w:r>
                </w:p>
              </w:tc>
              <w:tc>
                <w:tcPr>
                  <w:tcW w:w="3403" w:type="dxa"/>
                  <w:tcBorders>
                    <w:top w:val="single" w:color="auto" w:sz="4" w:space="0"/>
                    <w:left w:val="single" w:color="auto" w:sz="4" w:space="0"/>
                    <w:bottom w:val="single" w:color="auto" w:sz="4" w:space="0"/>
                    <w:right w:val="single" w:color="auto" w:sz="4" w:space="0"/>
                  </w:tcBorders>
                  <w:vAlign w:val="center"/>
                </w:tcPr>
                <w:p w14:paraId="7C4CA5AB">
                  <w:pPr>
                    <w:pStyle w:val="13"/>
                    <w:bidi w:val="0"/>
                    <w:rPr>
                      <w:color w:val="auto"/>
                    </w:rPr>
                  </w:pPr>
                  <w:r>
                    <w:rPr>
                      <w:rFonts w:hint="eastAsia"/>
                      <w:color w:val="auto"/>
                    </w:rPr>
                    <w:t>监测点浓度限值，指监测点</w:t>
                  </w:r>
                  <w:r>
                    <w:rPr>
                      <w:color w:val="auto"/>
                    </w:rPr>
                    <w:t>PM</w:t>
                  </w:r>
                  <w:r>
                    <w:rPr>
                      <w:color w:val="auto"/>
                      <w:vertAlign w:val="subscript"/>
                    </w:rPr>
                    <w:t>10</w:t>
                  </w:r>
                  <w:r>
                    <w:rPr>
                      <w:rFonts w:hint="eastAsia"/>
                      <w:color w:val="auto"/>
                    </w:rPr>
                    <w:t>小时平均浓度实测值与同时段所属县（市、区）</w:t>
                  </w:r>
                  <w:r>
                    <w:rPr>
                      <w:color w:val="auto"/>
                    </w:rPr>
                    <w:t>PM</w:t>
                  </w:r>
                  <w:r>
                    <w:rPr>
                      <w:color w:val="auto"/>
                      <w:vertAlign w:val="subscript"/>
                    </w:rPr>
                    <w:t>10</w:t>
                  </w:r>
                  <w:r>
                    <w:rPr>
                      <w:rFonts w:hint="eastAsia"/>
                      <w:color w:val="auto"/>
                    </w:rPr>
                    <w:t>小时平均浓度的差值。当县（市、区）</w:t>
                  </w:r>
                  <w:r>
                    <w:rPr>
                      <w:color w:val="auto"/>
                    </w:rPr>
                    <w:t>PM</w:t>
                  </w:r>
                  <w:r>
                    <w:rPr>
                      <w:color w:val="auto"/>
                      <w:vertAlign w:val="subscript"/>
                    </w:rPr>
                    <w:t>10</w:t>
                  </w:r>
                  <w:r>
                    <w:rPr>
                      <w:rFonts w:hint="eastAsia"/>
                      <w:color w:val="auto"/>
                    </w:rPr>
                    <w:t>小时平均浓度值大于</w:t>
                  </w:r>
                  <w:r>
                    <w:rPr>
                      <w:color w:val="auto"/>
                    </w:rPr>
                    <w:t>80μg/m</w:t>
                  </w:r>
                  <w:r>
                    <w:rPr>
                      <w:color w:val="auto"/>
                      <w:vertAlign w:val="superscript"/>
                    </w:rPr>
                    <w:t>3</w:t>
                  </w:r>
                  <w:r>
                    <w:rPr>
                      <w:rFonts w:hint="eastAsia"/>
                      <w:color w:val="auto"/>
                    </w:rPr>
                    <w:t>时，以</w:t>
                  </w:r>
                  <w:r>
                    <w:rPr>
                      <w:color w:val="auto"/>
                    </w:rPr>
                    <w:t>80μg/m</w:t>
                  </w:r>
                  <w:r>
                    <w:rPr>
                      <w:color w:val="auto"/>
                      <w:vertAlign w:val="superscript"/>
                    </w:rPr>
                    <w:t>3</w:t>
                  </w:r>
                  <w:r>
                    <w:rPr>
                      <w:rFonts w:hint="eastAsia"/>
                      <w:color w:val="auto"/>
                    </w:rPr>
                    <w:t>计，达标判定依据</w:t>
                  </w:r>
                  <w:r>
                    <w:rPr>
                      <w:color w:val="auto"/>
                    </w:rPr>
                    <w:t>≤2</w:t>
                  </w:r>
                  <w:r>
                    <w:rPr>
                      <w:rFonts w:hint="eastAsia"/>
                      <w:color w:val="auto"/>
                    </w:rPr>
                    <w:t>次</w:t>
                  </w:r>
                  <w:r>
                    <w:rPr>
                      <w:color w:val="auto"/>
                    </w:rPr>
                    <w:t>/</w:t>
                  </w:r>
                  <w:r>
                    <w:rPr>
                      <w:rFonts w:hint="eastAsia"/>
                      <w:color w:val="auto"/>
                    </w:rPr>
                    <w:t>天</w:t>
                  </w:r>
                </w:p>
              </w:tc>
              <w:tc>
                <w:tcPr>
                  <w:tcW w:w="1943" w:type="dxa"/>
                  <w:tcBorders>
                    <w:top w:val="single" w:color="auto" w:sz="4" w:space="0"/>
                    <w:left w:val="single" w:color="auto" w:sz="4" w:space="0"/>
                    <w:bottom w:val="single" w:color="auto" w:sz="4" w:space="0"/>
                    <w:right w:val="single" w:color="auto" w:sz="4" w:space="0"/>
                  </w:tcBorders>
                  <w:vAlign w:val="center"/>
                </w:tcPr>
                <w:p w14:paraId="237C90BA">
                  <w:pPr>
                    <w:pStyle w:val="13"/>
                    <w:bidi w:val="0"/>
                    <w:rPr>
                      <w:color w:val="auto"/>
                    </w:rPr>
                  </w:pPr>
                  <w:r>
                    <w:rPr>
                      <w:rFonts w:hint="eastAsia"/>
                      <w:color w:val="auto"/>
                    </w:rPr>
                    <w:t>《施工场地扬尘排放标准》（</w:t>
                  </w:r>
                  <w:r>
                    <w:rPr>
                      <w:color w:val="auto"/>
                    </w:rPr>
                    <w:t>DB13/2934-2019</w:t>
                  </w:r>
                  <w:r>
                    <w:rPr>
                      <w:rFonts w:hint="eastAsia"/>
                      <w:color w:val="auto"/>
                    </w:rPr>
                    <w:t>）表</w:t>
                  </w:r>
                  <w:r>
                    <w:rPr>
                      <w:color w:val="auto"/>
                    </w:rPr>
                    <w:t>1</w:t>
                  </w:r>
                  <w:r>
                    <w:rPr>
                      <w:rFonts w:hint="eastAsia"/>
                      <w:color w:val="auto"/>
                    </w:rPr>
                    <w:t>中扬尘排放浓度限值</w:t>
                  </w:r>
                </w:p>
              </w:tc>
            </w:tr>
          </w:tbl>
          <w:p w14:paraId="092447E8">
            <w:pPr>
              <w:pStyle w:val="3"/>
              <w:bidi w:val="0"/>
              <w:rPr>
                <w:rFonts w:hint="eastAsia"/>
                <w:color w:val="auto"/>
                <w:lang w:val="en-US" w:eastAsia="zh-CN"/>
              </w:rPr>
            </w:pPr>
            <w:r>
              <w:rPr>
                <w:rFonts w:hint="eastAsia"/>
                <w:color w:val="auto"/>
                <w:lang w:val="en-US" w:eastAsia="zh-CN"/>
              </w:rPr>
              <w:t>（2）运营期</w:t>
            </w:r>
          </w:p>
          <w:p w14:paraId="3ECF01F0">
            <w:pPr>
              <w:pStyle w:val="3"/>
              <w:rPr>
                <w:rFonts w:hint="eastAsia"/>
                <w:color w:val="auto"/>
                <w:lang w:val="en-US" w:eastAsia="zh-CN"/>
              </w:rPr>
            </w:pPr>
            <w:r>
              <w:rPr>
                <w:rFonts w:hint="eastAsia"/>
                <w:color w:val="auto"/>
                <w:lang w:val="en-US" w:eastAsia="zh-CN"/>
              </w:rPr>
              <w:t>搅拌楼工序：颗粒物执行《水泥工业大气污染物超低排放标准》（DB13/2167-2020）表 1 新建企业大气污染物最高允许排放浓度限值中的散装水泥中转站及水泥制品生产过程的排放浓度限值要求；</w:t>
            </w:r>
          </w:p>
          <w:p w14:paraId="39129F8B">
            <w:pPr>
              <w:pStyle w:val="3"/>
              <w:rPr>
                <w:rFonts w:hint="eastAsia"/>
                <w:color w:val="auto"/>
                <w:lang w:val="en-US" w:eastAsia="zh-CN"/>
              </w:rPr>
            </w:pPr>
            <w:r>
              <w:rPr>
                <w:rFonts w:hint="eastAsia"/>
                <w:color w:val="auto"/>
                <w:lang w:val="en-US" w:eastAsia="zh-CN"/>
              </w:rPr>
              <w:t>原料库房、水泥筒仓、粉煤灰筒仓、上料斗、皮带廊道、车辆运输、物料装卸等过程：无组织排放的颗粒物执行《水泥工业大气污染物超低排放标准》（DB13/2167-2020）表2 大气污染物无组织排放限值要求。</w:t>
            </w:r>
          </w:p>
          <w:p w14:paraId="23F578A2">
            <w:pPr>
              <w:pStyle w:val="3"/>
              <w:rPr>
                <w:rFonts w:hint="eastAsia"/>
                <w:color w:val="auto"/>
                <w:lang w:val="en-US" w:eastAsia="zh-CN"/>
              </w:rPr>
            </w:pPr>
            <w:r>
              <w:rPr>
                <w:rFonts w:hint="eastAsia"/>
                <w:color w:val="auto"/>
                <w:lang w:val="en-US" w:eastAsia="zh-CN"/>
              </w:rPr>
              <w:t>相关标准限值列表如下：</w:t>
            </w:r>
          </w:p>
          <w:p w14:paraId="03D012C5">
            <w:pPr>
              <w:pStyle w:val="7"/>
              <w:numPr>
                <w:ilvl w:val="0"/>
                <w:numId w:val="5"/>
              </w:numPr>
              <w:bidi w:val="0"/>
              <w:spacing w:line="240" w:lineRule="auto"/>
              <w:rPr>
                <w:color w:val="auto"/>
              </w:rPr>
            </w:pPr>
            <w:r>
              <w:rPr>
                <w:rFonts w:hint="eastAsia"/>
                <w:color w:val="auto"/>
                <w:lang w:val="en-US" w:eastAsia="zh-CN"/>
              </w:rPr>
              <w:t xml:space="preserve"> 运营期大气污染物排放标准及限值一览表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8"/>
              <w:gridCol w:w="780"/>
              <w:gridCol w:w="1215"/>
              <w:gridCol w:w="900"/>
              <w:gridCol w:w="975"/>
              <w:gridCol w:w="705"/>
              <w:gridCol w:w="2878"/>
            </w:tblGrid>
            <w:tr w14:paraId="55BD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trPr>
              <w:tc>
                <w:tcPr>
                  <w:tcW w:w="319" w:type="pct"/>
                  <w:tcBorders>
                    <w:tl2br w:val="nil"/>
                    <w:tr2bl w:val="nil"/>
                  </w:tcBorders>
                  <w:vAlign w:val="center"/>
                </w:tcPr>
                <w:p w14:paraId="02CEFBDA">
                  <w:pPr>
                    <w:pStyle w:val="13"/>
                    <w:rPr>
                      <w:color w:val="auto"/>
                    </w:rPr>
                  </w:pPr>
                  <w:r>
                    <w:rPr>
                      <w:color w:val="auto"/>
                    </w:rPr>
                    <w:t>类别</w:t>
                  </w:r>
                </w:p>
              </w:tc>
              <w:tc>
                <w:tcPr>
                  <w:tcW w:w="489" w:type="pct"/>
                  <w:tcBorders>
                    <w:tl2br w:val="nil"/>
                    <w:tr2bl w:val="nil"/>
                  </w:tcBorders>
                  <w:vAlign w:val="center"/>
                </w:tcPr>
                <w:p w14:paraId="59A083C7">
                  <w:pPr>
                    <w:pStyle w:val="13"/>
                    <w:rPr>
                      <w:color w:val="auto"/>
                    </w:rPr>
                  </w:pPr>
                  <w:r>
                    <w:rPr>
                      <w:rFonts w:hint="eastAsia"/>
                      <w:color w:val="auto"/>
                    </w:rPr>
                    <w:t>时间</w:t>
                  </w:r>
                </w:p>
              </w:tc>
              <w:tc>
                <w:tcPr>
                  <w:tcW w:w="763" w:type="pct"/>
                  <w:tcBorders>
                    <w:tl2br w:val="nil"/>
                    <w:tr2bl w:val="nil"/>
                  </w:tcBorders>
                  <w:vAlign w:val="center"/>
                </w:tcPr>
                <w:p w14:paraId="7DEC623A">
                  <w:pPr>
                    <w:pStyle w:val="13"/>
                    <w:rPr>
                      <w:color w:val="auto"/>
                    </w:rPr>
                  </w:pPr>
                  <w:r>
                    <w:rPr>
                      <w:color w:val="auto"/>
                    </w:rPr>
                    <w:t>排放类型</w:t>
                  </w:r>
                </w:p>
              </w:tc>
              <w:tc>
                <w:tcPr>
                  <w:tcW w:w="565" w:type="pct"/>
                  <w:tcBorders>
                    <w:tl2br w:val="nil"/>
                    <w:tr2bl w:val="nil"/>
                  </w:tcBorders>
                  <w:vAlign w:val="center"/>
                </w:tcPr>
                <w:p w14:paraId="7081425A">
                  <w:pPr>
                    <w:pStyle w:val="13"/>
                    <w:rPr>
                      <w:color w:val="auto"/>
                    </w:rPr>
                  </w:pPr>
                  <w:r>
                    <w:rPr>
                      <w:color w:val="auto"/>
                    </w:rPr>
                    <w:t>污染</w:t>
                  </w:r>
                  <w:r>
                    <w:rPr>
                      <w:rFonts w:hint="eastAsia"/>
                      <w:color w:val="auto"/>
                    </w:rPr>
                    <w:t>物</w:t>
                  </w:r>
                </w:p>
              </w:tc>
              <w:tc>
                <w:tcPr>
                  <w:tcW w:w="612" w:type="pct"/>
                  <w:tcBorders>
                    <w:tl2br w:val="nil"/>
                    <w:tr2bl w:val="nil"/>
                  </w:tcBorders>
                  <w:vAlign w:val="center"/>
                </w:tcPr>
                <w:p w14:paraId="29DB7D7E">
                  <w:pPr>
                    <w:pStyle w:val="13"/>
                    <w:rPr>
                      <w:color w:val="auto"/>
                    </w:rPr>
                  </w:pPr>
                  <w:r>
                    <w:rPr>
                      <w:rFonts w:hint="eastAsia"/>
                      <w:color w:val="auto"/>
                    </w:rPr>
                    <w:t>浓度限值</w:t>
                  </w:r>
                </w:p>
              </w:tc>
              <w:tc>
                <w:tcPr>
                  <w:tcW w:w="442" w:type="pct"/>
                  <w:tcBorders>
                    <w:tl2br w:val="nil"/>
                    <w:tr2bl w:val="nil"/>
                  </w:tcBorders>
                  <w:vAlign w:val="center"/>
                </w:tcPr>
                <w:p w14:paraId="73D89D35">
                  <w:pPr>
                    <w:pStyle w:val="13"/>
                    <w:rPr>
                      <w:rFonts w:hint="eastAsia" w:eastAsia="宋体"/>
                      <w:color w:val="auto"/>
                      <w:lang w:val="en-US" w:eastAsia="zh-CN"/>
                    </w:rPr>
                  </w:pPr>
                  <w:r>
                    <w:rPr>
                      <w:rFonts w:hint="eastAsia"/>
                      <w:color w:val="auto"/>
                      <w:lang w:val="en-US" w:eastAsia="zh-CN"/>
                    </w:rPr>
                    <w:t>单位</w:t>
                  </w:r>
                </w:p>
              </w:tc>
              <w:tc>
                <w:tcPr>
                  <w:tcW w:w="1807" w:type="pct"/>
                  <w:tcBorders>
                    <w:tl2br w:val="nil"/>
                    <w:tr2bl w:val="nil"/>
                  </w:tcBorders>
                  <w:vAlign w:val="center"/>
                </w:tcPr>
                <w:p w14:paraId="646A1BEB">
                  <w:pPr>
                    <w:pStyle w:val="13"/>
                    <w:rPr>
                      <w:color w:val="auto"/>
                    </w:rPr>
                  </w:pPr>
                  <w:r>
                    <w:rPr>
                      <w:rFonts w:hint="eastAsia"/>
                      <w:color w:val="auto"/>
                    </w:rPr>
                    <w:t>执行标准</w:t>
                  </w:r>
                </w:p>
              </w:tc>
            </w:tr>
            <w:tr w14:paraId="572D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19" w:type="pct"/>
                  <w:vMerge w:val="restart"/>
                  <w:tcBorders>
                    <w:tl2br w:val="nil"/>
                    <w:tr2bl w:val="nil"/>
                  </w:tcBorders>
                  <w:vAlign w:val="center"/>
                </w:tcPr>
                <w:p w14:paraId="746E39D3">
                  <w:pPr>
                    <w:pStyle w:val="13"/>
                    <w:rPr>
                      <w:color w:val="auto"/>
                    </w:rPr>
                  </w:pPr>
                  <w:r>
                    <w:rPr>
                      <w:color w:val="auto"/>
                    </w:rPr>
                    <w:t>废气</w:t>
                  </w:r>
                </w:p>
              </w:tc>
              <w:tc>
                <w:tcPr>
                  <w:tcW w:w="489" w:type="pct"/>
                  <w:vMerge w:val="restart"/>
                  <w:tcBorders>
                    <w:tl2br w:val="nil"/>
                    <w:tr2bl w:val="nil"/>
                  </w:tcBorders>
                  <w:vAlign w:val="center"/>
                </w:tcPr>
                <w:p w14:paraId="43AD4325">
                  <w:pPr>
                    <w:pStyle w:val="13"/>
                    <w:rPr>
                      <w:color w:val="auto"/>
                    </w:rPr>
                  </w:pPr>
                  <w:r>
                    <w:rPr>
                      <w:rFonts w:hint="eastAsia"/>
                      <w:color w:val="auto"/>
                    </w:rPr>
                    <w:t>运营期</w:t>
                  </w:r>
                </w:p>
              </w:tc>
              <w:tc>
                <w:tcPr>
                  <w:tcW w:w="763" w:type="pct"/>
                  <w:tcBorders>
                    <w:tl2br w:val="nil"/>
                    <w:tr2bl w:val="nil"/>
                  </w:tcBorders>
                  <w:vAlign w:val="center"/>
                </w:tcPr>
                <w:p w14:paraId="68F5C711">
                  <w:pPr>
                    <w:pStyle w:val="13"/>
                    <w:rPr>
                      <w:color w:val="auto"/>
                    </w:rPr>
                  </w:pPr>
                  <w:r>
                    <w:rPr>
                      <w:rFonts w:hint="eastAsia"/>
                      <w:color w:val="auto"/>
                      <w:lang w:val="en-US" w:eastAsia="zh-CN"/>
                    </w:rPr>
                    <w:t>有</w:t>
                  </w:r>
                  <w:r>
                    <w:rPr>
                      <w:color w:val="auto"/>
                    </w:rPr>
                    <w:t>组织排放</w:t>
                  </w:r>
                </w:p>
              </w:tc>
              <w:tc>
                <w:tcPr>
                  <w:tcW w:w="565" w:type="pct"/>
                  <w:tcBorders>
                    <w:tl2br w:val="nil"/>
                    <w:tr2bl w:val="nil"/>
                  </w:tcBorders>
                  <w:vAlign w:val="center"/>
                </w:tcPr>
                <w:p w14:paraId="37E2D535">
                  <w:pPr>
                    <w:pStyle w:val="13"/>
                    <w:rPr>
                      <w:color w:val="auto"/>
                    </w:rPr>
                  </w:pPr>
                  <w:r>
                    <w:rPr>
                      <w:rFonts w:hint="eastAsia"/>
                      <w:color w:val="auto"/>
                    </w:rPr>
                    <w:t>颗粒物</w:t>
                  </w:r>
                </w:p>
              </w:tc>
              <w:tc>
                <w:tcPr>
                  <w:tcW w:w="612" w:type="pct"/>
                  <w:tcBorders>
                    <w:tl2br w:val="nil"/>
                    <w:tr2bl w:val="nil"/>
                  </w:tcBorders>
                  <w:vAlign w:val="center"/>
                </w:tcPr>
                <w:p w14:paraId="141A19AA">
                  <w:pPr>
                    <w:pStyle w:val="13"/>
                    <w:rPr>
                      <w:rFonts w:hint="default" w:eastAsia="宋体"/>
                      <w:color w:val="auto"/>
                      <w:lang w:val="en-US" w:eastAsia="zh-CN"/>
                    </w:rPr>
                  </w:pPr>
                  <w:r>
                    <w:rPr>
                      <w:rFonts w:hint="eastAsia"/>
                      <w:color w:val="auto"/>
                      <w:lang w:val="en-US" w:eastAsia="zh-CN"/>
                    </w:rPr>
                    <w:t>10</w:t>
                  </w:r>
                </w:p>
              </w:tc>
              <w:tc>
                <w:tcPr>
                  <w:tcW w:w="442" w:type="pct"/>
                  <w:tcBorders>
                    <w:tl2br w:val="nil"/>
                    <w:tr2bl w:val="nil"/>
                  </w:tcBorders>
                  <w:vAlign w:val="center"/>
                </w:tcPr>
                <w:p w14:paraId="2BFEECE3">
                  <w:pPr>
                    <w:pStyle w:val="13"/>
                    <w:rPr>
                      <w:rFonts w:hint="eastAsia"/>
                      <w:color w:val="auto"/>
                    </w:rPr>
                  </w:pPr>
                  <w:r>
                    <w:rPr>
                      <w:rFonts w:hint="eastAsia"/>
                      <w:color w:val="auto"/>
                    </w:rPr>
                    <w:t>mg/m</w:t>
                  </w:r>
                  <w:r>
                    <w:rPr>
                      <w:rFonts w:hint="eastAsia"/>
                      <w:color w:val="auto"/>
                      <w:vertAlign w:val="superscript"/>
                    </w:rPr>
                    <w:t>3</w:t>
                  </w:r>
                </w:p>
              </w:tc>
              <w:tc>
                <w:tcPr>
                  <w:tcW w:w="1807" w:type="pct"/>
                  <w:tcBorders>
                    <w:tl2br w:val="nil"/>
                    <w:tr2bl w:val="nil"/>
                  </w:tcBorders>
                  <w:vAlign w:val="center"/>
                </w:tcPr>
                <w:p w14:paraId="48574634">
                  <w:pPr>
                    <w:pStyle w:val="13"/>
                    <w:rPr>
                      <w:color w:val="auto"/>
                    </w:rPr>
                  </w:pPr>
                  <w:r>
                    <w:rPr>
                      <w:rFonts w:hint="eastAsia"/>
                      <w:color w:val="auto"/>
                    </w:rPr>
                    <w:t>《水泥工业大气污染物超低排放标准》（DB13/2167-2020）表 1 新建企业大气污染物最高允许排放浓度限值</w:t>
                  </w:r>
                </w:p>
              </w:tc>
            </w:tr>
            <w:tr w14:paraId="27F7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19" w:type="pct"/>
                  <w:vMerge w:val="continue"/>
                  <w:tcBorders>
                    <w:tl2br w:val="nil"/>
                    <w:tr2bl w:val="nil"/>
                  </w:tcBorders>
                  <w:vAlign w:val="center"/>
                </w:tcPr>
                <w:p w14:paraId="7995C62F">
                  <w:pPr>
                    <w:pStyle w:val="13"/>
                    <w:rPr>
                      <w:color w:val="auto"/>
                    </w:rPr>
                  </w:pPr>
                </w:p>
              </w:tc>
              <w:tc>
                <w:tcPr>
                  <w:tcW w:w="489" w:type="pct"/>
                  <w:vMerge w:val="continue"/>
                  <w:tcBorders>
                    <w:tl2br w:val="nil"/>
                    <w:tr2bl w:val="nil"/>
                  </w:tcBorders>
                  <w:vAlign w:val="center"/>
                </w:tcPr>
                <w:p w14:paraId="01E10186">
                  <w:pPr>
                    <w:pStyle w:val="13"/>
                    <w:rPr>
                      <w:color w:val="auto"/>
                    </w:rPr>
                  </w:pPr>
                </w:p>
              </w:tc>
              <w:tc>
                <w:tcPr>
                  <w:tcW w:w="763" w:type="pct"/>
                  <w:tcBorders>
                    <w:tl2br w:val="nil"/>
                    <w:tr2bl w:val="nil"/>
                  </w:tcBorders>
                  <w:vAlign w:val="center"/>
                </w:tcPr>
                <w:p w14:paraId="30041C51">
                  <w:pPr>
                    <w:pStyle w:val="13"/>
                    <w:rPr>
                      <w:color w:val="auto"/>
                    </w:rPr>
                  </w:pPr>
                  <w:r>
                    <w:rPr>
                      <w:rFonts w:hint="eastAsia"/>
                      <w:color w:val="auto"/>
                      <w:lang w:val="en-US" w:eastAsia="zh-CN"/>
                    </w:rPr>
                    <w:t>无</w:t>
                  </w:r>
                  <w:r>
                    <w:rPr>
                      <w:rFonts w:hint="eastAsia"/>
                      <w:color w:val="auto"/>
                    </w:rPr>
                    <w:t>组织排放</w:t>
                  </w:r>
                </w:p>
              </w:tc>
              <w:tc>
                <w:tcPr>
                  <w:tcW w:w="565" w:type="pct"/>
                  <w:tcBorders>
                    <w:tl2br w:val="nil"/>
                    <w:tr2bl w:val="nil"/>
                  </w:tcBorders>
                  <w:vAlign w:val="center"/>
                </w:tcPr>
                <w:p w14:paraId="28BF1078">
                  <w:pPr>
                    <w:pStyle w:val="13"/>
                    <w:rPr>
                      <w:color w:val="auto"/>
                    </w:rPr>
                  </w:pPr>
                  <w:r>
                    <w:rPr>
                      <w:rFonts w:hint="eastAsia"/>
                      <w:color w:val="auto"/>
                    </w:rPr>
                    <w:t>颗粒物</w:t>
                  </w:r>
                </w:p>
              </w:tc>
              <w:tc>
                <w:tcPr>
                  <w:tcW w:w="612" w:type="pct"/>
                  <w:tcBorders>
                    <w:tl2br w:val="nil"/>
                    <w:tr2bl w:val="nil"/>
                  </w:tcBorders>
                  <w:vAlign w:val="center"/>
                </w:tcPr>
                <w:p w14:paraId="44E7892F">
                  <w:pPr>
                    <w:pStyle w:val="13"/>
                    <w:rPr>
                      <w:rFonts w:hint="default" w:eastAsia="宋体"/>
                      <w:color w:val="auto"/>
                      <w:lang w:val="en-US" w:eastAsia="zh-CN"/>
                    </w:rPr>
                  </w:pPr>
                  <w:r>
                    <w:rPr>
                      <w:rFonts w:hint="eastAsia"/>
                      <w:color w:val="auto"/>
                      <w:lang w:val="en-US" w:eastAsia="zh-CN"/>
                    </w:rPr>
                    <w:t>监控点与参照点总悬浮颗粒（TSP）1 h浓度值的差值，0.5</w:t>
                  </w:r>
                </w:p>
              </w:tc>
              <w:tc>
                <w:tcPr>
                  <w:tcW w:w="442" w:type="pct"/>
                  <w:tcBorders>
                    <w:tl2br w:val="nil"/>
                    <w:tr2bl w:val="nil"/>
                  </w:tcBorders>
                  <w:vAlign w:val="center"/>
                </w:tcPr>
                <w:p w14:paraId="0BE75312">
                  <w:pPr>
                    <w:pStyle w:val="13"/>
                    <w:rPr>
                      <w:rFonts w:hint="eastAsia"/>
                      <w:color w:val="auto"/>
                    </w:rPr>
                  </w:pPr>
                  <w:r>
                    <w:rPr>
                      <w:rFonts w:hint="eastAsia"/>
                      <w:color w:val="auto"/>
                    </w:rPr>
                    <w:t>mg/m</w:t>
                  </w:r>
                  <w:r>
                    <w:rPr>
                      <w:rFonts w:hint="eastAsia"/>
                      <w:color w:val="auto"/>
                      <w:vertAlign w:val="superscript"/>
                    </w:rPr>
                    <w:t>3</w:t>
                  </w:r>
                </w:p>
              </w:tc>
              <w:tc>
                <w:tcPr>
                  <w:tcW w:w="1807" w:type="pct"/>
                  <w:tcBorders>
                    <w:tl2br w:val="nil"/>
                    <w:tr2bl w:val="nil"/>
                  </w:tcBorders>
                  <w:vAlign w:val="center"/>
                </w:tcPr>
                <w:p w14:paraId="0186B5C2">
                  <w:pPr>
                    <w:pStyle w:val="13"/>
                    <w:wordWrap w:val="0"/>
                    <w:rPr>
                      <w:color w:val="auto"/>
                    </w:rPr>
                  </w:pPr>
                  <w:r>
                    <w:rPr>
                      <w:rFonts w:hint="eastAsia"/>
                      <w:color w:val="auto"/>
                    </w:rPr>
                    <w:t>《水泥工业大气污染物超低排放标准》（DB13/2167-2020）表2 大气污染物无组织排放限值</w:t>
                  </w:r>
                </w:p>
              </w:tc>
            </w:tr>
          </w:tbl>
          <w:p w14:paraId="297262E3">
            <w:pPr>
              <w:pStyle w:val="6"/>
              <w:bidi w:val="0"/>
              <w:rPr>
                <w:rFonts w:hint="eastAsia"/>
                <w:color w:val="auto"/>
                <w:lang w:val="en-US" w:eastAsia="zh-CN"/>
              </w:rPr>
            </w:pPr>
            <w:r>
              <w:rPr>
                <w:rFonts w:hint="eastAsia"/>
                <w:color w:val="auto"/>
                <w:lang w:val="en-US" w:eastAsia="zh-CN"/>
              </w:rPr>
              <w:t>3.3.1.2废水</w:t>
            </w:r>
          </w:p>
          <w:p w14:paraId="0AF72E17">
            <w:pPr>
              <w:pStyle w:val="3"/>
              <w:keepNext w:val="0"/>
              <w:keepLines w:val="0"/>
              <w:pageBreakBefore w:val="0"/>
              <w:widowControl/>
              <w:kinsoku/>
              <w:wordWrap w:val="0"/>
              <w:overflowPunct/>
              <w:topLinePunct w:val="0"/>
              <w:autoSpaceDE/>
              <w:autoSpaceDN/>
              <w:bidi w:val="0"/>
              <w:adjustRightInd/>
              <w:snapToGrid w:val="0"/>
              <w:textAlignment w:val="auto"/>
              <w:rPr>
                <w:rFonts w:hint="default"/>
                <w:color w:val="auto"/>
                <w:lang w:val="en-US" w:eastAsia="zh-CN"/>
              </w:rPr>
            </w:pPr>
            <w:r>
              <w:rPr>
                <w:rFonts w:hint="eastAsia"/>
                <w:color w:val="auto"/>
                <w:lang w:val="en-US" w:eastAsia="zh-CN"/>
              </w:rPr>
              <w:t>项目生活污水和生产废水</w:t>
            </w:r>
            <w:r>
              <w:rPr>
                <w:rFonts w:hint="default"/>
                <w:color w:val="auto"/>
                <w:lang w:val="en-US" w:eastAsia="zh-CN"/>
              </w:rPr>
              <w:t>执行《城市污水再生利用工业用水水质》（GB/T19923-2024）表1 再生水用作工业用水水质基本控制项目及限值和表2再生水用作工业用水水质选择控制项目及限值要求</w:t>
            </w:r>
            <w:r>
              <w:rPr>
                <w:rFonts w:hint="eastAsia"/>
                <w:color w:val="auto"/>
                <w:lang w:val="en-US" w:eastAsia="zh-CN"/>
              </w:rPr>
              <w:t>。</w:t>
            </w:r>
          </w:p>
          <w:p w14:paraId="281F78FD">
            <w:pPr>
              <w:pStyle w:val="7"/>
              <w:numPr>
                <w:ilvl w:val="0"/>
                <w:numId w:val="5"/>
              </w:numPr>
              <w:bidi w:val="0"/>
              <w:spacing w:line="240" w:lineRule="auto"/>
              <w:rPr>
                <w:color w:val="auto"/>
              </w:rPr>
            </w:pPr>
            <w:r>
              <w:rPr>
                <w:rFonts w:hint="eastAsia"/>
                <w:color w:val="auto"/>
                <w:lang w:val="en-US" w:eastAsia="zh-CN"/>
              </w:rPr>
              <w:t xml:space="preserve"> 废水执行标准一览表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4"/>
              <w:gridCol w:w="710"/>
              <w:gridCol w:w="2807"/>
              <w:gridCol w:w="1521"/>
              <w:gridCol w:w="1949"/>
            </w:tblGrid>
            <w:tr w14:paraId="3DD6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noWrap w:val="0"/>
                  <w:vAlign w:val="center"/>
                </w:tcPr>
                <w:p w14:paraId="3E6CCCA1">
                  <w:pPr>
                    <w:pStyle w:val="13"/>
                    <w:bidi w:val="0"/>
                    <w:rPr>
                      <w:rFonts w:hint="default"/>
                      <w:color w:val="auto"/>
                      <w:lang w:val="en-US" w:eastAsia="zh-CN"/>
                    </w:rPr>
                  </w:pPr>
                  <w:r>
                    <w:rPr>
                      <w:rFonts w:hint="eastAsia"/>
                      <w:color w:val="auto"/>
                      <w:lang w:val="en-US" w:eastAsia="zh-CN"/>
                    </w:rPr>
                    <w:t>环境要素</w:t>
                  </w:r>
                </w:p>
              </w:tc>
              <w:tc>
                <w:tcPr>
                  <w:tcW w:w="445" w:type="pct"/>
                  <w:noWrap w:val="0"/>
                  <w:vAlign w:val="center"/>
                </w:tcPr>
                <w:p w14:paraId="45397284">
                  <w:pPr>
                    <w:pStyle w:val="13"/>
                    <w:bidi w:val="0"/>
                    <w:rPr>
                      <w:rFonts w:hint="default"/>
                      <w:color w:val="auto"/>
                      <w:lang w:val="en-US" w:eastAsia="zh-CN"/>
                    </w:rPr>
                  </w:pPr>
                  <w:r>
                    <w:rPr>
                      <w:rFonts w:hint="eastAsia"/>
                      <w:color w:val="auto"/>
                      <w:lang w:val="en-US" w:eastAsia="zh-CN"/>
                    </w:rPr>
                    <w:t>序号</w:t>
                  </w:r>
                </w:p>
              </w:tc>
              <w:tc>
                <w:tcPr>
                  <w:tcW w:w="1762" w:type="pct"/>
                  <w:noWrap w:val="0"/>
                  <w:vAlign w:val="center"/>
                </w:tcPr>
                <w:p w14:paraId="1CF8E020">
                  <w:pPr>
                    <w:pStyle w:val="13"/>
                    <w:bidi w:val="0"/>
                    <w:rPr>
                      <w:rFonts w:hint="default"/>
                      <w:color w:val="auto"/>
                      <w:lang w:val="en-US" w:eastAsia="zh-CN"/>
                    </w:rPr>
                  </w:pPr>
                  <w:r>
                    <w:rPr>
                      <w:rFonts w:hint="eastAsia"/>
                      <w:color w:val="auto"/>
                      <w:lang w:val="en-US" w:eastAsia="zh-CN"/>
                    </w:rPr>
                    <w:t>控制项目</w:t>
                  </w:r>
                </w:p>
              </w:tc>
              <w:tc>
                <w:tcPr>
                  <w:tcW w:w="955" w:type="pct"/>
                  <w:noWrap w:val="0"/>
                  <w:vAlign w:val="center"/>
                </w:tcPr>
                <w:p w14:paraId="616587F1">
                  <w:pPr>
                    <w:pStyle w:val="13"/>
                    <w:bidi w:val="0"/>
                    <w:rPr>
                      <w:rFonts w:hint="default"/>
                      <w:color w:val="auto"/>
                      <w:lang w:val="en-US" w:eastAsia="zh-CN"/>
                    </w:rPr>
                  </w:pPr>
                  <w:r>
                    <w:rPr>
                      <w:rFonts w:hint="default"/>
                      <w:color w:val="auto"/>
                      <w:lang w:val="en-US" w:eastAsia="zh-CN"/>
                    </w:rPr>
                    <w:t>标准值</w:t>
                  </w:r>
                </w:p>
              </w:tc>
              <w:tc>
                <w:tcPr>
                  <w:tcW w:w="1224" w:type="pct"/>
                  <w:noWrap w:val="0"/>
                  <w:vAlign w:val="center"/>
                </w:tcPr>
                <w:p w14:paraId="05222EB2">
                  <w:pPr>
                    <w:pStyle w:val="13"/>
                    <w:bidi w:val="0"/>
                    <w:rPr>
                      <w:rFonts w:hint="default"/>
                      <w:color w:val="auto"/>
                      <w:lang w:val="en-US" w:eastAsia="zh-CN"/>
                    </w:rPr>
                  </w:pPr>
                  <w:r>
                    <w:rPr>
                      <w:rFonts w:hint="default"/>
                      <w:color w:val="auto"/>
                      <w:lang w:val="en-US" w:eastAsia="zh-CN"/>
                    </w:rPr>
                    <w:t>标准来源</w:t>
                  </w:r>
                </w:p>
              </w:tc>
            </w:tr>
            <w:tr w14:paraId="00AE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restart"/>
                  <w:noWrap w:val="0"/>
                  <w:vAlign w:val="center"/>
                </w:tcPr>
                <w:p w14:paraId="780DA5C9">
                  <w:pPr>
                    <w:pStyle w:val="13"/>
                    <w:bidi w:val="0"/>
                    <w:rPr>
                      <w:rFonts w:hint="default"/>
                      <w:color w:val="auto"/>
                      <w:lang w:val="en-US" w:eastAsia="zh-CN"/>
                    </w:rPr>
                  </w:pPr>
                  <w:r>
                    <w:rPr>
                      <w:rFonts w:hint="eastAsia"/>
                      <w:color w:val="auto"/>
                      <w:lang w:val="en-US" w:eastAsia="zh-CN"/>
                    </w:rPr>
                    <w:t>生产废水</w:t>
                  </w:r>
                </w:p>
              </w:tc>
              <w:tc>
                <w:tcPr>
                  <w:tcW w:w="445" w:type="pct"/>
                  <w:noWrap w:val="0"/>
                  <w:vAlign w:val="center"/>
                </w:tcPr>
                <w:p w14:paraId="32B35A97">
                  <w:pPr>
                    <w:pStyle w:val="13"/>
                    <w:bidi w:val="0"/>
                    <w:rPr>
                      <w:rFonts w:hint="default"/>
                      <w:color w:val="auto"/>
                      <w:lang w:val="en-US" w:eastAsia="zh-CN"/>
                    </w:rPr>
                  </w:pPr>
                  <w:r>
                    <w:rPr>
                      <w:rFonts w:hint="eastAsia"/>
                      <w:color w:val="auto"/>
                      <w:lang w:val="en-US" w:eastAsia="zh-CN"/>
                    </w:rPr>
                    <w:t>1</w:t>
                  </w:r>
                </w:p>
              </w:tc>
              <w:tc>
                <w:tcPr>
                  <w:tcW w:w="1762" w:type="pct"/>
                  <w:noWrap w:val="0"/>
                  <w:vAlign w:val="center"/>
                </w:tcPr>
                <w:p w14:paraId="68C5BC0C">
                  <w:pPr>
                    <w:pStyle w:val="13"/>
                    <w:bidi w:val="0"/>
                    <w:rPr>
                      <w:rFonts w:hint="default"/>
                      <w:color w:val="auto"/>
                      <w:lang w:val="en-US" w:eastAsia="zh-CN"/>
                    </w:rPr>
                  </w:pPr>
                  <w:r>
                    <w:rPr>
                      <w:rFonts w:hint="eastAsia"/>
                      <w:color w:val="auto"/>
                      <w:lang w:val="en-US" w:eastAsia="zh-CN"/>
                    </w:rPr>
                    <w:t>pH（无量纲）</w:t>
                  </w:r>
                </w:p>
              </w:tc>
              <w:tc>
                <w:tcPr>
                  <w:tcW w:w="955" w:type="pct"/>
                  <w:noWrap w:val="0"/>
                  <w:vAlign w:val="center"/>
                </w:tcPr>
                <w:p w14:paraId="65E25971">
                  <w:pPr>
                    <w:pStyle w:val="13"/>
                    <w:bidi w:val="0"/>
                    <w:rPr>
                      <w:rFonts w:hint="default"/>
                      <w:color w:val="auto"/>
                      <w:lang w:val="en-US" w:eastAsia="zh-CN"/>
                    </w:rPr>
                  </w:pPr>
                  <w:r>
                    <w:rPr>
                      <w:rFonts w:hint="eastAsia"/>
                      <w:color w:val="auto"/>
                      <w:lang w:val="en-US" w:eastAsia="zh-CN"/>
                    </w:rPr>
                    <w:t>6-9</w:t>
                  </w:r>
                </w:p>
              </w:tc>
              <w:tc>
                <w:tcPr>
                  <w:tcW w:w="1224" w:type="pct"/>
                  <w:vMerge w:val="restart"/>
                  <w:noWrap w:val="0"/>
                  <w:vAlign w:val="center"/>
                </w:tcPr>
                <w:p w14:paraId="50EBCC83">
                  <w:pPr>
                    <w:pStyle w:val="13"/>
                    <w:bidi w:val="0"/>
                    <w:rPr>
                      <w:rFonts w:hint="default"/>
                      <w:color w:val="auto"/>
                      <w:lang w:val="en-US" w:eastAsia="zh-CN"/>
                    </w:rPr>
                  </w:pPr>
                  <w:r>
                    <w:rPr>
                      <w:rFonts w:hint="default"/>
                      <w:color w:val="auto"/>
                      <w:lang w:val="en-US" w:eastAsia="zh-CN"/>
                    </w:rPr>
                    <w:t>《城市污水再生利用  工业用水水质》（GB/T19923-2024）表1 再生水用作工业用水水质基本控制项目及限值</w:t>
                  </w:r>
                  <w:r>
                    <w:rPr>
                      <w:rFonts w:hint="eastAsia"/>
                      <w:color w:val="auto"/>
                      <w:lang w:val="en-US" w:eastAsia="zh-CN"/>
                    </w:rPr>
                    <w:t>和表2再生水用作工业用水水质选择控制项目及限值。</w:t>
                  </w:r>
                </w:p>
              </w:tc>
            </w:tr>
            <w:tr w14:paraId="6F96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6ACF16C3">
                  <w:pPr>
                    <w:pStyle w:val="13"/>
                    <w:bidi w:val="0"/>
                    <w:rPr>
                      <w:rFonts w:hint="eastAsia"/>
                      <w:color w:val="auto"/>
                      <w:lang w:val="en-US" w:eastAsia="zh-CN"/>
                    </w:rPr>
                  </w:pPr>
                </w:p>
              </w:tc>
              <w:tc>
                <w:tcPr>
                  <w:tcW w:w="445" w:type="pct"/>
                  <w:noWrap w:val="0"/>
                  <w:vAlign w:val="center"/>
                </w:tcPr>
                <w:p w14:paraId="791244D1">
                  <w:pPr>
                    <w:pStyle w:val="13"/>
                    <w:bidi w:val="0"/>
                    <w:rPr>
                      <w:rFonts w:hint="eastAsia"/>
                      <w:color w:val="auto"/>
                      <w:lang w:val="en-US" w:eastAsia="zh-CN"/>
                    </w:rPr>
                  </w:pPr>
                  <w:r>
                    <w:rPr>
                      <w:rFonts w:hint="eastAsia"/>
                      <w:color w:val="auto"/>
                      <w:lang w:val="en-US" w:eastAsia="zh-CN"/>
                    </w:rPr>
                    <w:t>2</w:t>
                  </w:r>
                </w:p>
              </w:tc>
              <w:tc>
                <w:tcPr>
                  <w:tcW w:w="1762" w:type="pct"/>
                  <w:noWrap w:val="0"/>
                  <w:vAlign w:val="center"/>
                </w:tcPr>
                <w:p w14:paraId="6955DF1B">
                  <w:pPr>
                    <w:pStyle w:val="13"/>
                    <w:bidi w:val="0"/>
                    <w:rPr>
                      <w:rFonts w:hint="default"/>
                      <w:color w:val="auto"/>
                      <w:lang w:val="en-US" w:eastAsia="zh-CN"/>
                    </w:rPr>
                  </w:pPr>
                  <w:r>
                    <w:rPr>
                      <w:rFonts w:hint="default"/>
                      <w:color w:val="auto"/>
                      <w:lang w:val="en-US" w:eastAsia="zh-CN"/>
                    </w:rPr>
                    <w:t>色</w:t>
                  </w:r>
                  <w:r>
                    <w:rPr>
                      <w:rFonts w:hint="eastAsia"/>
                      <w:color w:val="auto"/>
                      <w:lang w:val="en-US" w:eastAsia="zh-CN"/>
                    </w:rPr>
                    <w:t>度/度</w:t>
                  </w:r>
                </w:p>
              </w:tc>
              <w:tc>
                <w:tcPr>
                  <w:tcW w:w="955" w:type="pct"/>
                  <w:noWrap w:val="0"/>
                  <w:vAlign w:val="center"/>
                </w:tcPr>
                <w:p w14:paraId="3BFD6063">
                  <w:pPr>
                    <w:pStyle w:val="13"/>
                    <w:bidi w:val="0"/>
                    <w:rPr>
                      <w:rFonts w:hint="default"/>
                      <w:color w:val="auto"/>
                      <w:lang w:val="en-US" w:eastAsia="zh-CN"/>
                    </w:rPr>
                  </w:pPr>
                  <w:r>
                    <w:rPr>
                      <w:rFonts w:hint="eastAsia"/>
                      <w:color w:val="auto"/>
                      <w:lang w:val="en-US" w:eastAsia="zh-CN"/>
                    </w:rPr>
                    <w:t>20</w:t>
                  </w:r>
                </w:p>
              </w:tc>
              <w:tc>
                <w:tcPr>
                  <w:tcW w:w="1224" w:type="pct"/>
                  <w:vMerge w:val="continue"/>
                  <w:noWrap w:val="0"/>
                  <w:vAlign w:val="center"/>
                </w:tcPr>
                <w:p w14:paraId="6451AFF2">
                  <w:pPr>
                    <w:pStyle w:val="13"/>
                    <w:bidi w:val="0"/>
                    <w:rPr>
                      <w:rFonts w:hint="eastAsia"/>
                      <w:color w:val="auto"/>
                      <w:lang w:val="en-US" w:eastAsia="zh-CN"/>
                    </w:rPr>
                  </w:pPr>
                </w:p>
              </w:tc>
            </w:tr>
            <w:tr w14:paraId="46C8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1FFAD2AC">
                  <w:pPr>
                    <w:pStyle w:val="13"/>
                    <w:bidi w:val="0"/>
                    <w:rPr>
                      <w:rFonts w:hint="default"/>
                      <w:color w:val="auto"/>
                      <w:lang w:val="en-US" w:eastAsia="zh-CN"/>
                    </w:rPr>
                  </w:pPr>
                </w:p>
              </w:tc>
              <w:tc>
                <w:tcPr>
                  <w:tcW w:w="445" w:type="pct"/>
                  <w:noWrap w:val="0"/>
                  <w:vAlign w:val="center"/>
                </w:tcPr>
                <w:p w14:paraId="17C13BAA">
                  <w:pPr>
                    <w:pStyle w:val="13"/>
                    <w:bidi w:val="0"/>
                    <w:rPr>
                      <w:rFonts w:hint="default"/>
                      <w:color w:val="auto"/>
                      <w:lang w:val="en-US" w:eastAsia="zh-CN"/>
                    </w:rPr>
                  </w:pPr>
                  <w:r>
                    <w:rPr>
                      <w:rFonts w:hint="eastAsia"/>
                      <w:color w:val="auto"/>
                      <w:lang w:val="en-US" w:eastAsia="zh-CN"/>
                    </w:rPr>
                    <w:t>3</w:t>
                  </w:r>
                </w:p>
              </w:tc>
              <w:tc>
                <w:tcPr>
                  <w:tcW w:w="1762" w:type="pct"/>
                  <w:noWrap w:val="0"/>
                  <w:vAlign w:val="center"/>
                </w:tcPr>
                <w:p w14:paraId="2ED9D9D3">
                  <w:pPr>
                    <w:pStyle w:val="13"/>
                    <w:bidi w:val="0"/>
                    <w:rPr>
                      <w:rFonts w:hint="default"/>
                      <w:color w:val="auto"/>
                      <w:lang w:val="en-US" w:eastAsia="zh-CN"/>
                    </w:rPr>
                  </w:pPr>
                  <w:r>
                    <w:rPr>
                      <w:rFonts w:hint="default"/>
                      <w:color w:val="auto"/>
                      <w:lang w:val="en-US" w:eastAsia="zh-CN"/>
                    </w:rPr>
                    <w:t>浊度</w:t>
                  </w:r>
                  <w:r>
                    <w:rPr>
                      <w:rFonts w:hint="eastAsia"/>
                      <w:color w:val="auto"/>
                      <w:lang w:val="en-US" w:eastAsia="zh-CN"/>
                    </w:rPr>
                    <w:t>/NTU</w:t>
                  </w:r>
                </w:p>
              </w:tc>
              <w:tc>
                <w:tcPr>
                  <w:tcW w:w="955" w:type="pct"/>
                  <w:noWrap w:val="0"/>
                  <w:vAlign w:val="center"/>
                </w:tcPr>
                <w:p w14:paraId="124D02E1">
                  <w:pPr>
                    <w:pStyle w:val="13"/>
                    <w:bidi w:val="0"/>
                    <w:rPr>
                      <w:rFonts w:hint="default"/>
                      <w:color w:val="auto"/>
                      <w:lang w:val="en-US" w:eastAsia="zh-CN"/>
                    </w:rPr>
                  </w:pPr>
                  <w:r>
                    <w:rPr>
                      <w:rFonts w:hint="eastAsia"/>
                      <w:color w:val="auto"/>
                      <w:lang w:val="en-US" w:eastAsia="zh-CN"/>
                    </w:rPr>
                    <w:t>/</w:t>
                  </w:r>
                </w:p>
              </w:tc>
              <w:tc>
                <w:tcPr>
                  <w:tcW w:w="1224" w:type="pct"/>
                  <w:vMerge w:val="continue"/>
                  <w:noWrap w:val="0"/>
                  <w:vAlign w:val="center"/>
                </w:tcPr>
                <w:p w14:paraId="4BA0AC5C">
                  <w:pPr>
                    <w:pStyle w:val="13"/>
                    <w:bidi w:val="0"/>
                    <w:rPr>
                      <w:rFonts w:hint="default"/>
                      <w:color w:val="auto"/>
                    </w:rPr>
                  </w:pPr>
                </w:p>
              </w:tc>
            </w:tr>
            <w:tr w14:paraId="0EAA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5EF93C9D">
                  <w:pPr>
                    <w:pStyle w:val="13"/>
                    <w:bidi w:val="0"/>
                    <w:rPr>
                      <w:rFonts w:hint="default"/>
                      <w:color w:val="auto"/>
                      <w:lang w:val="en-US" w:eastAsia="zh-CN"/>
                    </w:rPr>
                  </w:pPr>
                </w:p>
              </w:tc>
              <w:tc>
                <w:tcPr>
                  <w:tcW w:w="445" w:type="pct"/>
                  <w:noWrap w:val="0"/>
                  <w:vAlign w:val="center"/>
                </w:tcPr>
                <w:p w14:paraId="775B9D2E">
                  <w:pPr>
                    <w:pStyle w:val="13"/>
                    <w:bidi w:val="0"/>
                    <w:rPr>
                      <w:rFonts w:hint="default"/>
                      <w:color w:val="auto"/>
                      <w:lang w:val="en-US" w:eastAsia="zh-CN"/>
                    </w:rPr>
                  </w:pPr>
                  <w:r>
                    <w:rPr>
                      <w:rFonts w:hint="eastAsia"/>
                      <w:color w:val="auto"/>
                      <w:lang w:val="en-US" w:eastAsia="zh-CN"/>
                    </w:rPr>
                    <w:t>4</w:t>
                  </w:r>
                </w:p>
              </w:tc>
              <w:tc>
                <w:tcPr>
                  <w:tcW w:w="1762" w:type="pct"/>
                  <w:noWrap w:val="0"/>
                  <w:vAlign w:val="center"/>
                </w:tcPr>
                <w:p w14:paraId="283F60D1">
                  <w:pPr>
                    <w:pStyle w:val="13"/>
                    <w:bidi w:val="0"/>
                    <w:rPr>
                      <w:rFonts w:hint="default"/>
                      <w:color w:val="auto"/>
                      <w:lang w:val="en-US" w:eastAsia="zh-CN"/>
                    </w:rPr>
                  </w:pPr>
                  <w:r>
                    <w:rPr>
                      <w:rFonts w:hint="eastAsia"/>
                      <w:color w:val="auto"/>
                      <w:lang w:val="en-US" w:eastAsia="zh-CN"/>
                    </w:rPr>
                    <w:t>五日生化需氧量（BOD</w:t>
                  </w:r>
                  <w:r>
                    <w:rPr>
                      <w:rFonts w:hint="eastAsia"/>
                      <w:color w:val="auto"/>
                      <w:vertAlign w:val="subscript"/>
                      <w:lang w:val="en-US" w:eastAsia="zh-CN"/>
                    </w:rPr>
                    <w:t>5</w:t>
                  </w:r>
                  <w:r>
                    <w:rPr>
                      <w:rFonts w:hint="eastAsia"/>
                      <w:color w:val="auto"/>
                      <w:lang w:val="en-US" w:eastAsia="zh-CN"/>
                    </w:rPr>
                    <w:t>）/（mg/L）</w:t>
                  </w:r>
                </w:p>
              </w:tc>
              <w:tc>
                <w:tcPr>
                  <w:tcW w:w="955" w:type="pct"/>
                  <w:noWrap w:val="0"/>
                  <w:vAlign w:val="center"/>
                </w:tcPr>
                <w:p w14:paraId="1276B142">
                  <w:pPr>
                    <w:pStyle w:val="13"/>
                    <w:bidi w:val="0"/>
                    <w:rPr>
                      <w:rFonts w:hint="default"/>
                      <w:color w:val="auto"/>
                      <w:lang w:val="en-US" w:eastAsia="zh-CN"/>
                    </w:rPr>
                  </w:pPr>
                  <w:r>
                    <w:rPr>
                      <w:rFonts w:hint="eastAsia"/>
                      <w:color w:val="auto"/>
                      <w:lang w:val="en-US" w:eastAsia="zh-CN"/>
                    </w:rPr>
                    <w:t>10</w:t>
                  </w:r>
                </w:p>
              </w:tc>
              <w:tc>
                <w:tcPr>
                  <w:tcW w:w="1224" w:type="pct"/>
                  <w:vMerge w:val="continue"/>
                  <w:noWrap w:val="0"/>
                  <w:vAlign w:val="center"/>
                </w:tcPr>
                <w:p w14:paraId="797810C8">
                  <w:pPr>
                    <w:pStyle w:val="13"/>
                    <w:bidi w:val="0"/>
                    <w:rPr>
                      <w:rFonts w:hint="default"/>
                      <w:color w:val="auto"/>
                    </w:rPr>
                  </w:pPr>
                </w:p>
              </w:tc>
            </w:tr>
            <w:tr w14:paraId="3A5F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76EB8C5E">
                  <w:pPr>
                    <w:pStyle w:val="13"/>
                    <w:bidi w:val="0"/>
                    <w:rPr>
                      <w:rFonts w:hint="default"/>
                      <w:color w:val="auto"/>
                      <w:lang w:val="en-US" w:eastAsia="zh-CN"/>
                    </w:rPr>
                  </w:pPr>
                </w:p>
              </w:tc>
              <w:tc>
                <w:tcPr>
                  <w:tcW w:w="445" w:type="pct"/>
                  <w:noWrap w:val="0"/>
                  <w:vAlign w:val="center"/>
                </w:tcPr>
                <w:p w14:paraId="466D9723">
                  <w:pPr>
                    <w:pStyle w:val="13"/>
                    <w:bidi w:val="0"/>
                    <w:rPr>
                      <w:rFonts w:hint="default"/>
                      <w:color w:val="auto"/>
                      <w:lang w:val="en-US" w:eastAsia="zh-CN"/>
                    </w:rPr>
                  </w:pPr>
                  <w:r>
                    <w:rPr>
                      <w:rFonts w:hint="eastAsia"/>
                      <w:color w:val="auto"/>
                      <w:lang w:val="en-US" w:eastAsia="zh-CN"/>
                    </w:rPr>
                    <w:t>5</w:t>
                  </w:r>
                </w:p>
              </w:tc>
              <w:tc>
                <w:tcPr>
                  <w:tcW w:w="1762" w:type="pct"/>
                  <w:noWrap w:val="0"/>
                  <w:vAlign w:val="center"/>
                </w:tcPr>
                <w:p w14:paraId="74C9B087">
                  <w:pPr>
                    <w:pStyle w:val="13"/>
                    <w:bidi w:val="0"/>
                    <w:rPr>
                      <w:rFonts w:hint="default"/>
                      <w:color w:val="auto"/>
                      <w:lang w:val="en-US" w:eastAsia="zh-CN"/>
                    </w:rPr>
                  </w:pPr>
                  <w:r>
                    <w:rPr>
                      <w:rFonts w:hint="eastAsia"/>
                      <w:color w:val="auto"/>
                      <w:lang w:val="en-US" w:eastAsia="zh-CN"/>
                    </w:rPr>
                    <w:t>化学需氧量（COD）/（mg/L）</w:t>
                  </w:r>
                </w:p>
              </w:tc>
              <w:tc>
                <w:tcPr>
                  <w:tcW w:w="955" w:type="pct"/>
                  <w:noWrap w:val="0"/>
                  <w:vAlign w:val="center"/>
                </w:tcPr>
                <w:p w14:paraId="11D7A547">
                  <w:pPr>
                    <w:pStyle w:val="13"/>
                    <w:bidi w:val="0"/>
                    <w:rPr>
                      <w:rFonts w:hint="default"/>
                      <w:color w:val="auto"/>
                      <w:lang w:val="en-US" w:eastAsia="zh-CN"/>
                    </w:rPr>
                  </w:pPr>
                  <w:r>
                    <w:rPr>
                      <w:rFonts w:hint="eastAsia"/>
                      <w:color w:val="auto"/>
                      <w:lang w:val="en-US" w:eastAsia="zh-CN"/>
                    </w:rPr>
                    <w:t>50</w:t>
                  </w:r>
                </w:p>
              </w:tc>
              <w:tc>
                <w:tcPr>
                  <w:tcW w:w="1224" w:type="pct"/>
                  <w:vMerge w:val="continue"/>
                  <w:noWrap w:val="0"/>
                  <w:vAlign w:val="center"/>
                </w:tcPr>
                <w:p w14:paraId="4A84F977">
                  <w:pPr>
                    <w:pStyle w:val="13"/>
                    <w:bidi w:val="0"/>
                    <w:rPr>
                      <w:rFonts w:hint="default"/>
                      <w:color w:val="auto"/>
                    </w:rPr>
                  </w:pPr>
                </w:p>
              </w:tc>
            </w:tr>
            <w:tr w14:paraId="176A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16177A59">
                  <w:pPr>
                    <w:pStyle w:val="13"/>
                    <w:bidi w:val="0"/>
                    <w:rPr>
                      <w:rFonts w:hint="default"/>
                      <w:color w:val="auto"/>
                      <w:lang w:val="en-US" w:eastAsia="zh-CN"/>
                    </w:rPr>
                  </w:pPr>
                </w:p>
              </w:tc>
              <w:tc>
                <w:tcPr>
                  <w:tcW w:w="445" w:type="pct"/>
                  <w:noWrap w:val="0"/>
                  <w:vAlign w:val="center"/>
                </w:tcPr>
                <w:p w14:paraId="42289A02">
                  <w:pPr>
                    <w:pStyle w:val="13"/>
                    <w:bidi w:val="0"/>
                    <w:rPr>
                      <w:rFonts w:hint="default"/>
                      <w:color w:val="auto"/>
                      <w:lang w:val="en-US" w:eastAsia="zh-CN"/>
                    </w:rPr>
                  </w:pPr>
                  <w:r>
                    <w:rPr>
                      <w:rFonts w:hint="eastAsia"/>
                      <w:color w:val="auto"/>
                      <w:lang w:val="en-US" w:eastAsia="zh-CN"/>
                    </w:rPr>
                    <w:t>6</w:t>
                  </w:r>
                </w:p>
              </w:tc>
              <w:tc>
                <w:tcPr>
                  <w:tcW w:w="1762" w:type="pct"/>
                  <w:noWrap w:val="0"/>
                  <w:vAlign w:val="center"/>
                </w:tcPr>
                <w:p w14:paraId="594BD0B6">
                  <w:pPr>
                    <w:pStyle w:val="13"/>
                    <w:bidi w:val="0"/>
                    <w:rPr>
                      <w:rFonts w:hint="default"/>
                      <w:color w:val="auto"/>
                      <w:lang w:val="en-US" w:eastAsia="zh-CN"/>
                    </w:rPr>
                  </w:pPr>
                  <w:r>
                    <w:rPr>
                      <w:rFonts w:hint="eastAsia"/>
                      <w:color w:val="auto"/>
                      <w:lang w:val="en-US" w:eastAsia="zh-CN"/>
                    </w:rPr>
                    <w:t>氨氮（以N计）/（mg/L）</w:t>
                  </w:r>
                </w:p>
              </w:tc>
              <w:tc>
                <w:tcPr>
                  <w:tcW w:w="955" w:type="pct"/>
                  <w:noWrap w:val="0"/>
                  <w:vAlign w:val="center"/>
                </w:tcPr>
                <w:p w14:paraId="200428FE">
                  <w:pPr>
                    <w:pStyle w:val="13"/>
                    <w:bidi w:val="0"/>
                    <w:rPr>
                      <w:rFonts w:hint="default"/>
                      <w:color w:val="auto"/>
                      <w:lang w:val="en-US" w:eastAsia="zh-CN"/>
                    </w:rPr>
                  </w:pPr>
                  <w:r>
                    <w:rPr>
                      <w:rFonts w:hint="eastAsia"/>
                      <w:color w:val="auto"/>
                      <w:lang w:val="en-US" w:eastAsia="zh-CN"/>
                    </w:rPr>
                    <w:t>5</w:t>
                  </w:r>
                  <w:r>
                    <w:rPr>
                      <w:rFonts w:hint="eastAsia"/>
                      <w:color w:val="auto"/>
                      <w:vertAlign w:val="superscript"/>
                      <w:lang w:val="en-US" w:eastAsia="zh-CN"/>
                    </w:rPr>
                    <w:t>a</w:t>
                  </w:r>
                </w:p>
              </w:tc>
              <w:tc>
                <w:tcPr>
                  <w:tcW w:w="1224" w:type="pct"/>
                  <w:vMerge w:val="continue"/>
                  <w:noWrap w:val="0"/>
                  <w:vAlign w:val="center"/>
                </w:tcPr>
                <w:p w14:paraId="43703BAA">
                  <w:pPr>
                    <w:pStyle w:val="13"/>
                    <w:bidi w:val="0"/>
                    <w:rPr>
                      <w:rFonts w:hint="default"/>
                      <w:color w:val="auto"/>
                    </w:rPr>
                  </w:pPr>
                </w:p>
              </w:tc>
            </w:tr>
            <w:tr w14:paraId="5A20A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570D1758">
                  <w:pPr>
                    <w:pStyle w:val="13"/>
                    <w:bidi w:val="0"/>
                    <w:rPr>
                      <w:rFonts w:hint="default"/>
                      <w:color w:val="auto"/>
                      <w:lang w:val="en-US" w:eastAsia="zh-CN"/>
                    </w:rPr>
                  </w:pPr>
                </w:p>
              </w:tc>
              <w:tc>
                <w:tcPr>
                  <w:tcW w:w="445" w:type="pct"/>
                  <w:noWrap w:val="0"/>
                  <w:vAlign w:val="center"/>
                </w:tcPr>
                <w:p w14:paraId="00148D90">
                  <w:pPr>
                    <w:pStyle w:val="13"/>
                    <w:bidi w:val="0"/>
                    <w:rPr>
                      <w:rFonts w:hint="default"/>
                      <w:color w:val="auto"/>
                      <w:lang w:val="en-US" w:eastAsia="zh-CN"/>
                    </w:rPr>
                  </w:pPr>
                  <w:r>
                    <w:rPr>
                      <w:rFonts w:hint="eastAsia"/>
                      <w:color w:val="auto"/>
                      <w:lang w:val="en-US" w:eastAsia="zh-CN"/>
                    </w:rPr>
                    <w:t>7</w:t>
                  </w:r>
                </w:p>
              </w:tc>
              <w:tc>
                <w:tcPr>
                  <w:tcW w:w="1762" w:type="pct"/>
                  <w:noWrap w:val="0"/>
                  <w:vAlign w:val="center"/>
                </w:tcPr>
                <w:p w14:paraId="2C350F9E">
                  <w:pPr>
                    <w:pStyle w:val="13"/>
                    <w:bidi w:val="0"/>
                    <w:rPr>
                      <w:rFonts w:hint="default"/>
                      <w:color w:val="auto"/>
                      <w:lang w:val="en-US" w:eastAsia="zh-CN"/>
                    </w:rPr>
                  </w:pPr>
                  <w:r>
                    <w:rPr>
                      <w:rFonts w:hint="eastAsia"/>
                      <w:color w:val="auto"/>
                      <w:lang w:val="en-US" w:eastAsia="zh-CN"/>
                    </w:rPr>
                    <w:t>总氮（以N计）/（mg/L）</w:t>
                  </w:r>
                </w:p>
              </w:tc>
              <w:tc>
                <w:tcPr>
                  <w:tcW w:w="955" w:type="pct"/>
                  <w:noWrap w:val="0"/>
                  <w:vAlign w:val="center"/>
                </w:tcPr>
                <w:p w14:paraId="0B7AE699">
                  <w:pPr>
                    <w:pStyle w:val="13"/>
                    <w:bidi w:val="0"/>
                    <w:rPr>
                      <w:rFonts w:hint="default"/>
                      <w:color w:val="auto"/>
                      <w:lang w:val="en-US" w:eastAsia="zh-CN"/>
                    </w:rPr>
                  </w:pPr>
                  <w:r>
                    <w:rPr>
                      <w:rFonts w:hint="eastAsia"/>
                      <w:color w:val="auto"/>
                      <w:lang w:val="en-US" w:eastAsia="zh-CN"/>
                    </w:rPr>
                    <w:t>15</w:t>
                  </w:r>
                </w:p>
              </w:tc>
              <w:tc>
                <w:tcPr>
                  <w:tcW w:w="1224" w:type="pct"/>
                  <w:vMerge w:val="continue"/>
                  <w:noWrap w:val="0"/>
                  <w:vAlign w:val="center"/>
                </w:tcPr>
                <w:p w14:paraId="7980A187">
                  <w:pPr>
                    <w:pStyle w:val="13"/>
                    <w:bidi w:val="0"/>
                    <w:rPr>
                      <w:rFonts w:hint="default"/>
                      <w:color w:val="auto"/>
                    </w:rPr>
                  </w:pPr>
                </w:p>
              </w:tc>
            </w:tr>
            <w:tr w14:paraId="37AB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339F33E2">
                  <w:pPr>
                    <w:pStyle w:val="13"/>
                    <w:bidi w:val="0"/>
                    <w:rPr>
                      <w:rFonts w:hint="default"/>
                      <w:color w:val="auto"/>
                      <w:lang w:val="en-US" w:eastAsia="zh-CN"/>
                    </w:rPr>
                  </w:pPr>
                </w:p>
              </w:tc>
              <w:tc>
                <w:tcPr>
                  <w:tcW w:w="445" w:type="pct"/>
                  <w:noWrap w:val="0"/>
                  <w:vAlign w:val="center"/>
                </w:tcPr>
                <w:p w14:paraId="162A763C">
                  <w:pPr>
                    <w:pStyle w:val="13"/>
                    <w:bidi w:val="0"/>
                    <w:rPr>
                      <w:rFonts w:hint="default"/>
                      <w:color w:val="auto"/>
                      <w:lang w:val="en-US" w:eastAsia="zh-CN"/>
                    </w:rPr>
                  </w:pPr>
                  <w:r>
                    <w:rPr>
                      <w:rFonts w:hint="eastAsia"/>
                      <w:color w:val="auto"/>
                      <w:lang w:val="en-US" w:eastAsia="zh-CN"/>
                    </w:rPr>
                    <w:t>8</w:t>
                  </w:r>
                </w:p>
              </w:tc>
              <w:tc>
                <w:tcPr>
                  <w:tcW w:w="1762" w:type="pct"/>
                  <w:noWrap w:val="0"/>
                  <w:vAlign w:val="center"/>
                </w:tcPr>
                <w:p w14:paraId="289360CD">
                  <w:pPr>
                    <w:pStyle w:val="13"/>
                    <w:bidi w:val="0"/>
                    <w:rPr>
                      <w:rFonts w:hint="default"/>
                      <w:color w:val="auto"/>
                      <w:lang w:val="en-US" w:eastAsia="zh-CN"/>
                    </w:rPr>
                  </w:pPr>
                  <w:r>
                    <w:rPr>
                      <w:rFonts w:hint="eastAsia"/>
                      <w:color w:val="auto"/>
                      <w:lang w:val="en-US" w:eastAsia="zh-CN"/>
                    </w:rPr>
                    <w:t>总磷（以P计）/（mg/L）</w:t>
                  </w:r>
                </w:p>
              </w:tc>
              <w:tc>
                <w:tcPr>
                  <w:tcW w:w="955" w:type="pct"/>
                  <w:noWrap w:val="0"/>
                  <w:vAlign w:val="center"/>
                </w:tcPr>
                <w:p w14:paraId="28666903">
                  <w:pPr>
                    <w:pStyle w:val="13"/>
                    <w:bidi w:val="0"/>
                    <w:rPr>
                      <w:rFonts w:hint="default"/>
                      <w:color w:val="auto"/>
                      <w:lang w:val="en-US" w:eastAsia="zh-CN"/>
                    </w:rPr>
                  </w:pPr>
                  <w:r>
                    <w:rPr>
                      <w:rFonts w:hint="eastAsia"/>
                      <w:color w:val="auto"/>
                      <w:lang w:val="en-US" w:eastAsia="zh-CN"/>
                    </w:rPr>
                    <w:t>0.5</w:t>
                  </w:r>
                </w:p>
              </w:tc>
              <w:tc>
                <w:tcPr>
                  <w:tcW w:w="1224" w:type="pct"/>
                  <w:vMerge w:val="continue"/>
                  <w:noWrap w:val="0"/>
                  <w:vAlign w:val="center"/>
                </w:tcPr>
                <w:p w14:paraId="053F7F4D">
                  <w:pPr>
                    <w:pStyle w:val="13"/>
                    <w:bidi w:val="0"/>
                    <w:rPr>
                      <w:rFonts w:hint="default"/>
                      <w:color w:val="auto"/>
                    </w:rPr>
                  </w:pPr>
                </w:p>
              </w:tc>
            </w:tr>
            <w:tr w14:paraId="492F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00FBAD9A">
                  <w:pPr>
                    <w:pStyle w:val="13"/>
                    <w:bidi w:val="0"/>
                    <w:rPr>
                      <w:rFonts w:hint="default"/>
                      <w:color w:val="auto"/>
                      <w:lang w:val="en-US" w:eastAsia="zh-CN"/>
                    </w:rPr>
                  </w:pPr>
                </w:p>
              </w:tc>
              <w:tc>
                <w:tcPr>
                  <w:tcW w:w="445" w:type="pct"/>
                  <w:noWrap w:val="0"/>
                  <w:vAlign w:val="center"/>
                </w:tcPr>
                <w:p w14:paraId="731EB319">
                  <w:pPr>
                    <w:pStyle w:val="13"/>
                    <w:bidi w:val="0"/>
                    <w:rPr>
                      <w:rFonts w:hint="default"/>
                      <w:color w:val="auto"/>
                      <w:lang w:val="en-US" w:eastAsia="zh-CN"/>
                    </w:rPr>
                  </w:pPr>
                  <w:r>
                    <w:rPr>
                      <w:rFonts w:hint="eastAsia"/>
                      <w:color w:val="auto"/>
                      <w:lang w:val="en-US" w:eastAsia="zh-CN"/>
                    </w:rPr>
                    <w:t>9</w:t>
                  </w:r>
                </w:p>
              </w:tc>
              <w:tc>
                <w:tcPr>
                  <w:tcW w:w="1762" w:type="pct"/>
                  <w:noWrap w:val="0"/>
                  <w:vAlign w:val="center"/>
                </w:tcPr>
                <w:p w14:paraId="5791FE07">
                  <w:pPr>
                    <w:pStyle w:val="13"/>
                    <w:bidi w:val="0"/>
                    <w:rPr>
                      <w:rFonts w:hint="default"/>
                      <w:color w:val="auto"/>
                      <w:lang w:val="en-US" w:eastAsia="zh-CN"/>
                    </w:rPr>
                  </w:pPr>
                  <w:r>
                    <w:rPr>
                      <w:rFonts w:hint="eastAsia"/>
                      <w:color w:val="auto"/>
                      <w:lang w:val="en-US" w:eastAsia="zh-CN"/>
                    </w:rPr>
                    <w:t>阴离子表面活性剂/（mg/L）</w:t>
                  </w:r>
                </w:p>
              </w:tc>
              <w:tc>
                <w:tcPr>
                  <w:tcW w:w="955" w:type="pct"/>
                  <w:noWrap w:val="0"/>
                  <w:vAlign w:val="center"/>
                </w:tcPr>
                <w:p w14:paraId="69FB990D">
                  <w:pPr>
                    <w:pStyle w:val="13"/>
                    <w:bidi w:val="0"/>
                    <w:rPr>
                      <w:rFonts w:hint="default"/>
                      <w:color w:val="auto"/>
                      <w:lang w:val="en-US" w:eastAsia="zh-CN"/>
                    </w:rPr>
                  </w:pPr>
                  <w:r>
                    <w:rPr>
                      <w:rFonts w:hint="eastAsia"/>
                      <w:color w:val="auto"/>
                      <w:lang w:val="en-US" w:eastAsia="zh-CN"/>
                    </w:rPr>
                    <w:t>0.5</w:t>
                  </w:r>
                </w:p>
              </w:tc>
              <w:tc>
                <w:tcPr>
                  <w:tcW w:w="1224" w:type="pct"/>
                  <w:vMerge w:val="continue"/>
                  <w:noWrap w:val="0"/>
                  <w:vAlign w:val="center"/>
                </w:tcPr>
                <w:p w14:paraId="1263E016">
                  <w:pPr>
                    <w:pStyle w:val="13"/>
                    <w:bidi w:val="0"/>
                    <w:rPr>
                      <w:rFonts w:hint="default"/>
                      <w:color w:val="auto"/>
                    </w:rPr>
                  </w:pPr>
                </w:p>
              </w:tc>
            </w:tr>
            <w:tr w14:paraId="0728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24082C5B">
                  <w:pPr>
                    <w:pStyle w:val="13"/>
                    <w:bidi w:val="0"/>
                    <w:rPr>
                      <w:rFonts w:hint="default"/>
                      <w:color w:val="auto"/>
                      <w:lang w:val="en-US" w:eastAsia="zh-CN"/>
                    </w:rPr>
                  </w:pPr>
                </w:p>
              </w:tc>
              <w:tc>
                <w:tcPr>
                  <w:tcW w:w="445" w:type="pct"/>
                  <w:noWrap w:val="0"/>
                  <w:vAlign w:val="center"/>
                </w:tcPr>
                <w:p w14:paraId="752B235D">
                  <w:pPr>
                    <w:pStyle w:val="13"/>
                    <w:bidi w:val="0"/>
                    <w:rPr>
                      <w:rFonts w:hint="default"/>
                      <w:color w:val="auto"/>
                      <w:lang w:val="en-US" w:eastAsia="zh-CN"/>
                    </w:rPr>
                  </w:pPr>
                  <w:r>
                    <w:rPr>
                      <w:rFonts w:hint="eastAsia"/>
                      <w:color w:val="auto"/>
                      <w:lang w:val="en-US" w:eastAsia="zh-CN"/>
                    </w:rPr>
                    <w:t>10</w:t>
                  </w:r>
                </w:p>
              </w:tc>
              <w:tc>
                <w:tcPr>
                  <w:tcW w:w="1762" w:type="pct"/>
                  <w:noWrap w:val="0"/>
                  <w:vAlign w:val="center"/>
                </w:tcPr>
                <w:p w14:paraId="4F29A790">
                  <w:pPr>
                    <w:pStyle w:val="13"/>
                    <w:bidi w:val="0"/>
                    <w:rPr>
                      <w:rFonts w:hint="default"/>
                      <w:color w:val="auto"/>
                      <w:lang w:val="en-US" w:eastAsia="zh-CN"/>
                    </w:rPr>
                  </w:pPr>
                  <w:r>
                    <w:rPr>
                      <w:rFonts w:hint="eastAsia"/>
                      <w:color w:val="auto"/>
                      <w:lang w:val="en-US" w:eastAsia="zh-CN"/>
                    </w:rPr>
                    <w:t>石油类/（mg/L）</w:t>
                  </w:r>
                </w:p>
              </w:tc>
              <w:tc>
                <w:tcPr>
                  <w:tcW w:w="955" w:type="pct"/>
                  <w:noWrap w:val="0"/>
                  <w:vAlign w:val="center"/>
                </w:tcPr>
                <w:p w14:paraId="372B2F6A">
                  <w:pPr>
                    <w:pStyle w:val="13"/>
                    <w:bidi w:val="0"/>
                    <w:rPr>
                      <w:rFonts w:hint="default"/>
                      <w:color w:val="auto"/>
                      <w:lang w:val="en-US" w:eastAsia="zh-CN"/>
                    </w:rPr>
                  </w:pPr>
                  <w:r>
                    <w:rPr>
                      <w:rFonts w:hint="eastAsia"/>
                      <w:color w:val="auto"/>
                      <w:lang w:val="en-US" w:eastAsia="zh-CN"/>
                    </w:rPr>
                    <w:t>1.0</w:t>
                  </w:r>
                </w:p>
              </w:tc>
              <w:tc>
                <w:tcPr>
                  <w:tcW w:w="1224" w:type="pct"/>
                  <w:vMerge w:val="continue"/>
                  <w:noWrap w:val="0"/>
                  <w:vAlign w:val="center"/>
                </w:tcPr>
                <w:p w14:paraId="726A1DDF">
                  <w:pPr>
                    <w:pStyle w:val="13"/>
                    <w:bidi w:val="0"/>
                    <w:rPr>
                      <w:rFonts w:hint="default"/>
                      <w:color w:val="auto"/>
                    </w:rPr>
                  </w:pPr>
                </w:p>
              </w:tc>
            </w:tr>
            <w:tr w14:paraId="66D8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451C5275">
                  <w:pPr>
                    <w:pStyle w:val="13"/>
                    <w:bidi w:val="0"/>
                    <w:rPr>
                      <w:rFonts w:hint="default"/>
                      <w:color w:val="auto"/>
                      <w:lang w:val="en-US" w:eastAsia="zh-CN"/>
                    </w:rPr>
                  </w:pPr>
                </w:p>
              </w:tc>
              <w:tc>
                <w:tcPr>
                  <w:tcW w:w="445" w:type="pct"/>
                  <w:noWrap w:val="0"/>
                  <w:vAlign w:val="center"/>
                </w:tcPr>
                <w:p w14:paraId="2C79B082">
                  <w:pPr>
                    <w:pStyle w:val="13"/>
                    <w:bidi w:val="0"/>
                    <w:rPr>
                      <w:rFonts w:hint="default"/>
                      <w:color w:val="auto"/>
                      <w:lang w:val="en-US" w:eastAsia="zh-CN"/>
                    </w:rPr>
                  </w:pPr>
                  <w:r>
                    <w:rPr>
                      <w:rFonts w:hint="eastAsia"/>
                      <w:color w:val="auto"/>
                      <w:lang w:val="en-US" w:eastAsia="zh-CN"/>
                    </w:rPr>
                    <w:t>11</w:t>
                  </w:r>
                </w:p>
              </w:tc>
              <w:tc>
                <w:tcPr>
                  <w:tcW w:w="1762" w:type="pct"/>
                  <w:noWrap w:val="0"/>
                  <w:vAlign w:val="center"/>
                </w:tcPr>
                <w:p w14:paraId="64A1CBED">
                  <w:pPr>
                    <w:pStyle w:val="13"/>
                    <w:bidi w:val="0"/>
                    <w:rPr>
                      <w:rFonts w:hint="default"/>
                      <w:color w:val="auto"/>
                      <w:lang w:val="en-US" w:eastAsia="zh-CN"/>
                    </w:rPr>
                  </w:pPr>
                  <w:r>
                    <w:rPr>
                      <w:rFonts w:hint="eastAsia"/>
                      <w:color w:val="auto"/>
                      <w:lang w:val="en-US" w:eastAsia="zh-CN"/>
                    </w:rPr>
                    <w:t>总碱度（以CaCO</w:t>
                  </w:r>
                  <w:r>
                    <w:rPr>
                      <w:rFonts w:hint="eastAsia"/>
                      <w:color w:val="auto"/>
                      <w:vertAlign w:val="subscript"/>
                      <w:lang w:val="en-US" w:eastAsia="zh-CN"/>
                    </w:rPr>
                    <w:t>3</w:t>
                  </w:r>
                  <w:r>
                    <w:rPr>
                      <w:rFonts w:hint="eastAsia"/>
                      <w:color w:val="auto"/>
                      <w:lang w:val="en-US" w:eastAsia="zh-CN"/>
                    </w:rPr>
                    <w:t>计）/（mg/L）</w:t>
                  </w:r>
                </w:p>
              </w:tc>
              <w:tc>
                <w:tcPr>
                  <w:tcW w:w="955" w:type="pct"/>
                  <w:noWrap w:val="0"/>
                  <w:vAlign w:val="center"/>
                </w:tcPr>
                <w:p w14:paraId="7E1F8679">
                  <w:pPr>
                    <w:pStyle w:val="13"/>
                    <w:bidi w:val="0"/>
                    <w:rPr>
                      <w:rFonts w:hint="default"/>
                      <w:color w:val="auto"/>
                      <w:lang w:val="en-US" w:eastAsia="zh-CN"/>
                    </w:rPr>
                  </w:pPr>
                  <w:r>
                    <w:rPr>
                      <w:rFonts w:hint="eastAsia"/>
                      <w:color w:val="auto"/>
                      <w:lang w:val="en-US" w:eastAsia="zh-CN"/>
                    </w:rPr>
                    <w:t>350</w:t>
                  </w:r>
                </w:p>
              </w:tc>
              <w:tc>
                <w:tcPr>
                  <w:tcW w:w="1224" w:type="pct"/>
                  <w:vMerge w:val="continue"/>
                  <w:noWrap w:val="0"/>
                  <w:vAlign w:val="center"/>
                </w:tcPr>
                <w:p w14:paraId="2BA9DD9C">
                  <w:pPr>
                    <w:pStyle w:val="13"/>
                    <w:bidi w:val="0"/>
                    <w:rPr>
                      <w:rFonts w:hint="default"/>
                      <w:color w:val="auto"/>
                    </w:rPr>
                  </w:pPr>
                </w:p>
              </w:tc>
            </w:tr>
            <w:tr w14:paraId="5119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5F0B8141">
                  <w:pPr>
                    <w:pStyle w:val="13"/>
                    <w:bidi w:val="0"/>
                    <w:rPr>
                      <w:rFonts w:hint="default"/>
                      <w:color w:val="auto"/>
                      <w:lang w:val="en-US" w:eastAsia="zh-CN"/>
                    </w:rPr>
                  </w:pPr>
                </w:p>
              </w:tc>
              <w:tc>
                <w:tcPr>
                  <w:tcW w:w="445" w:type="pct"/>
                  <w:noWrap w:val="0"/>
                  <w:vAlign w:val="center"/>
                </w:tcPr>
                <w:p w14:paraId="1630E750">
                  <w:pPr>
                    <w:pStyle w:val="13"/>
                    <w:bidi w:val="0"/>
                    <w:rPr>
                      <w:rFonts w:hint="default"/>
                      <w:color w:val="auto"/>
                      <w:lang w:val="en-US" w:eastAsia="zh-CN"/>
                    </w:rPr>
                  </w:pPr>
                  <w:r>
                    <w:rPr>
                      <w:rFonts w:hint="eastAsia"/>
                      <w:color w:val="auto"/>
                      <w:lang w:val="en-US" w:eastAsia="zh-CN"/>
                    </w:rPr>
                    <w:t>12</w:t>
                  </w:r>
                </w:p>
              </w:tc>
              <w:tc>
                <w:tcPr>
                  <w:tcW w:w="1762" w:type="pct"/>
                  <w:noWrap w:val="0"/>
                  <w:vAlign w:val="center"/>
                </w:tcPr>
                <w:p w14:paraId="3C9798FF">
                  <w:pPr>
                    <w:pStyle w:val="13"/>
                    <w:bidi w:val="0"/>
                    <w:rPr>
                      <w:rFonts w:hint="default"/>
                      <w:color w:val="auto"/>
                      <w:lang w:val="en-US" w:eastAsia="zh-CN"/>
                    </w:rPr>
                  </w:pPr>
                  <w:r>
                    <w:rPr>
                      <w:rFonts w:hint="eastAsia"/>
                      <w:color w:val="auto"/>
                      <w:lang w:val="en-US" w:eastAsia="zh-CN"/>
                    </w:rPr>
                    <w:t>总硬度（以CaCO</w:t>
                  </w:r>
                  <w:r>
                    <w:rPr>
                      <w:rFonts w:hint="eastAsia"/>
                      <w:color w:val="auto"/>
                      <w:vertAlign w:val="subscript"/>
                      <w:lang w:val="en-US" w:eastAsia="zh-CN"/>
                    </w:rPr>
                    <w:t>3</w:t>
                  </w:r>
                  <w:r>
                    <w:rPr>
                      <w:rFonts w:hint="eastAsia"/>
                      <w:color w:val="auto"/>
                      <w:lang w:val="en-US" w:eastAsia="zh-CN"/>
                    </w:rPr>
                    <w:t>计）/（mg/L）</w:t>
                  </w:r>
                </w:p>
              </w:tc>
              <w:tc>
                <w:tcPr>
                  <w:tcW w:w="955" w:type="pct"/>
                  <w:noWrap w:val="0"/>
                  <w:vAlign w:val="center"/>
                </w:tcPr>
                <w:p w14:paraId="02AF9A25">
                  <w:pPr>
                    <w:pStyle w:val="13"/>
                    <w:bidi w:val="0"/>
                    <w:rPr>
                      <w:rFonts w:hint="default"/>
                      <w:color w:val="auto"/>
                      <w:lang w:val="en-US" w:eastAsia="zh-CN"/>
                    </w:rPr>
                  </w:pPr>
                  <w:r>
                    <w:rPr>
                      <w:rFonts w:hint="eastAsia"/>
                      <w:color w:val="auto"/>
                      <w:lang w:val="en-US" w:eastAsia="zh-CN"/>
                    </w:rPr>
                    <w:t>450</w:t>
                  </w:r>
                </w:p>
              </w:tc>
              <w:tc>
                <w:tcPr>
                  <w:tcW w:w="1224" w:type="pct"/>
                  <w:vMerge w:val="continue"/>
                  <w:noWrap w:val="0"/>
                  <w:vAlign w:val="center"/>
                </w:tcPr>
                <w:p w14:paraId="74840266">
                  <w:pPr>
                    <w:pStyle w:val="13"/>
                    <w:bidi w:val="0"/>
                    <w:rPr>
                      <w:rFonts w:hint="default"/>
                      <w:color w:val="auto"/>
                    </w:rPr>
                  </w:pPr>
                </w:p>
              </w:tc>
            </w:tr>
            <w:tr w14:paraId="3FDF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3F6EFB15">
                  <w:pPr>
                    <w:pStyle w:val="13"/>
                    <w:bidi w:val="0"/>
                    <w:rPr>
                      <w:rFonts w:hint="default"/>
                      <w:color w:val="auto"/>
                      <w:lang w:val="en-US" w:eastAsia="zh-CN"/>
                    </w:rPr>
                  </w:pPr>
                </w:p>
              </w:tc>
              <w:tc>
                <w:tcPr>
                  <w:tcW w:w="445" w:type="pct"/>
                  <w:noWrap w:val="0"/>
                  <w:vAlign w:val="center"/>
                </w:tcPr>
                <w:p w14:paraId="2D005B06">
                  <w:pPr>
                    <w:pStyle w:val="13"/>
                    <w:bidi w:val="0"/>
                    <w:rPr>
                      <w:rFonts w:hint="default"/>
                      <w:color w:val="auto"/>
                      <w:lang w:val="en-US" w:eastAsia="zh-CN"/>
                    </w:rPr>
                  </w:pPr>
                  <w:r>
                    <w:rPr>
                      <w:rFonts w:hint="eastAsia"/>
                      <w:color w:val="auto"/>
                      <w:lang w:val="en-US" w:eastAsia="zh-CN"/>
                    </w:rPr>
                    <w:t>13</w:t>
                  </w:r>
                </w:p>
              </w:tc>
              <w:tc>
                <w:tcPr>
                  <w:tcW w:w="1762" w:type="pct"/>
                  <w:noWrap w:val="0"/>
                  <w:vAlign w:val="center"/>
                </w:tcPr>
                <w:p w14:paraId="36128776">
                  <w:pPr>
                    <w:pStyle w:val="13"/>
                    <w:bidi w:val="0"/>
                    <w:rPr>
                      <w:rFonts w:hint="default"/>
                      <w:color w:val="auto"/>
                      <w:lang w:val="en-US" w:eastAsia="zh-CN"/>
                    </w:rPr>
                  </w:pPr>
                  <w:r>
                    <w:rPr>
                      <w:rFonts w:hint="eastAsia"/>
                      <w:color w:val="auto"/>
                      <w:lang w:val="en-US" w:eastAsia="zh-CN"/>
                    </w:rPr>
                    <w:t>溶解性总固体/（mg/L）</w:t>
                  </w:r>
                </w:p>
              </w:tc>
              <w:tc>
                <w:tcPr>
                  <w:tcW w:w="955" w:type="pct"/>
                  <w:noWrap w:val="0"/>
                  <w:vAlign w:val="center"/>
                </w:tcPr>
                <w:p w14:paraId="724E274A">
                  <w:pPr>
                    <w:pStyle w:val="13"/>
                    <w:bidi w:val="0"/>
                    <w:rPr>
                      <w:rFonts w:hint="default"/>
                      <w:color w:val="auto"/>
                      <w:lang w:val="en-US" w:eastAsia="zh-CN"/>
                    </w:rPr>
                  </w:pPr>
                  <w:r>
                    <w:rPr>
                      <w:rFonts w:hint="eastAsia"/>
                      <w:color w:val="auto"/>
                      <w:lang w:val="en-US" w:eastAsia="zh-CN"/>
                    </w:rPr>
                    <w:t>1500</w:t>
                  </w:r>
                </w:p>
              </w:tc>
              <w:tc>
                <w:tcPr>
                  <w:tcW w:w="1224" w:type="pct"/>
                  <w:vMerge w:val="continue"/>
                  <w:noWrap w:val="0"/>
                  <w:vAlign w:val="center"/>
                </w:tcPr>
                <w:p w14:paraId="00D22277">
                  <w:pPr>
                    <w:pStyle w:val="13"/>
                    <w:bidi w:val="0"/>
                    <w:rPr>
                      <w:rFonts w:hint="default"/>
                      <w:color w:val="auto"/>
                    </w:rPr>
                  </w:pPr>
                </w:p>
              </w:tc>
            </w:tr>
            <w:tr w14:paraId="6E5F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0E5CDE39">
                  <w:pPr>
                    <w:pStyle w:val="13"/>
                    <w:bidi w:val="0"/>
                    <w:rPr>
                      <w:rFonts w:hint="default"/>
                      <w:color w:val="auto"/>
                      <w:lang w:val="en-US" w:eastAsia="zh-CN"/>
                    </w:rPr>
                  </w:pPr>
                </w:p>
              </w:tc>
              <w:tc>
                <w:tcPr>
                  <w:tcW w:w="445" w:type="pct"/>
                  <w:noWrap w:val="0"/>
                  <w:vAlign w:val="center"/>
                </w:tcPr>
                <w:p w14:paraId="76987749">
                  <w:pPr>
                    <w:pStyle w:val="13"/>
                    <w:bidi w:val="0"/>
                    <w:rPr>
                      <w:rFonts w:hint="default"/>
                      <w:color w:val="auto"/>
                      <w:lang w:val="en-US" w:eastAsia="zh-CN"/>
                    </w:rPr>
                  </w:pPr>
                  <w:r>
                    <w:rPr>
                      <w:rFonts w:hint="eastAsia"/>
                      <w:color w:val="auto"/>
                      <w:lang w:val="en-US" w:eastAsia="zh-CN"/>
                    </w:rPr>
                    <w:t>14</w:t>
                  </w:r>
                </w:p>
              </w:tc>
              <w:tc>
                <w:tcPr>
                  <w:tcW w:w="1762" w:type="pct"/>
                  <w:noWrap w:val="0"/>
                  <w:vAlign w:val="center"/>
                </w:tcPr>
                <w:p w14:paraId="20B6A9E5">
                  <w:pPr>
                    <w:pStyle w:val="13"/>
                    <w:bidi w:val="0"/>
                    <w:rPr>
                      <w:rFonts w:hint="default"/>
                      <w:color w:val="auto"/>
                      <w:lang w:val="en-US" w:eastAsia="zh-CN"/>
                    </w:rPr>
                  </w:pPr>
                  <w:r>
                    <w:rPr>
                      <w:rFonts w:hint="eastAsia"/>
                      <w:color w:val="auto"/>
                      <w:lang w:val="en-US" w:eastAsia="zh-CN"/>
                    </w:rPr>
                    <w:t>氯化物/（mg/L）</w:t>
                  </w:r>
                </w:p>
              </w:tc>
              <w:tc>
                <w:tcPr>
                  <w:tcW w:w="955" w:type="pct"/>
                  <w:noWrap w:val="0"/>
                  <w:vAlign w:val="center"/>
                </w:tcPr>
                <w:p w14:paraId="236FFFFA">
                  <w:pPr>
                    <w:pStyle w:val="13"/>
                    <w:bidi w:val="0"/>
                    <w:rPr>
                      <w:rFonts w:hint="default"/>
                      <w:color w:val="auto"/>
                      <w:lang w:val="en-US" w:eastAsia="zh-CN"/>
                    </w:rPr>
                  </w:pPr>
                  <w:r>
                    <w:rPr>
                      <w:rFonts w:hint="eastAsia"/>
                      <w:color w:val="auto"/>
                      <w:lang w:val="en-US" w:eastAsia="zh-CN"/>
                    </w:rPr>
                    <w:t>400</w:t>
                  </w:r>
                </w:p>
              </w:tc>
              <w:tc>
                <w:tcPr>
                  <w:tcW w:w="1224" w:type="pct"/>
                  <w:vMerge w:val="continue"/>
                  <w:noWrap w:val="0"/>
                  <w:vAlign w:val="center"/>
                </w:tcPr>
                <w:p w14:paraId="3086C99C">
                  <w:pPr>
                    <w:pStyle w:val="13"/>
                    <w:bidi w:val="0"/>
                    <w:rPr>
                      <w:rFonts w:hint="default"/>
                      <w:color w:val="auto"/>
                    </w:rPr>
                  </w:pPr>
                </w:p>
              </w:tc>
            </w:tr>
            <w:tr w14:paraId="1F79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73737986">
                  <w:pPr>
                    <w:pStyle w:val="13"/>
                    <w:bidi w:val="0"/>
                    <w:rPr>
                      <w:rFonts w:hint="default"/>
                      <w:color w:val="auto"/>
                      <w:lang w:val="en-US" w:eastAsia="zh-CN"/>
                    </w:rPr>
                  </w:pPr>
                </w:p>
              </w:tc>
              <w:tc>
                <w:tcPr>
                  <w:tcW w:w="445" w:type="pct"/>
                  <w:noWrap w:val="0"/>
                  <w:vAlign w:val="center"/>
                </w:tcPr>
                <w:p w14:paraId="7375924A">
                  <w:pPr>
                    <w:pStyle w:val="13"/>
                    <w:bidi w:val="0"/>
                    <w:rPr>
                      <w:rFonts w:hint="default"/>
                      <w:color w:val="auto"/>
                      <w:lang w:val="en-US" w:eastAsia="zh-CN"/>
                    </w:rPr>
                  </w:pPr>
                  <w:r>
                    <w:rPr>
                      <w:rFonts w:hint="eastAsia"/>
                      <w:color w:val="auto"/>
                      <w:lang w:val="en-US" w:eastAsia="zh-CN"/>
                    </w:rPr>
                    <w:t>15</w:t>
                  </w:r>
                </w:p>
              </w:tc>
              <w:tc>
                <w:tcPr>
                  <w:tcW w:w="1762" w:type="pct"/>
                  <w:noWrap w:val="0"/>
                  <w:vAlign w:val="center"/>
                </w:tcPr>
                <w:p w14:paraId="2A387C83">
                  <w:pPr>
                    <w:pStyle w:val="13"/>
                    <w:bidi w:val="0"/>
                    <w:rPr>
                      <w:rFonts w:hint="default"/>
                      <w:color w:val="auto"/>
                      <w:lang w:val="en-US" w:eastAsia="zh-CN"/>
                    </w:rPr>
                  </w:pPr>
                  <w:r>
                    <w:rPr>
                      <w:rFonts w:hint="eastAsia"/>
                      <w:color w:val="auto"/>
                      <w:lang w:val="en-US" w:eastAsia="zh-CN"/>
                    </w:rPr>
                    <w:t>硫酸盐（以SO</w:t>
                  </w:r>
                  <w:r>
                    <w:rPr>
                      <w:rFonts w:hint="eastAsia"/>
                      <w:color w:val="auto"/>
                      <w:vertAlign w:val="subscript"/>
                      <w:lang w:val="en-US" w:eastAsia="zh-CN"/>
                    </w:rPr>
                    <w:t>4</w:t>
                  </w:r>
                  <w:r>
                    <w:rPr>
                      <w:rFonts w:hint="eastAsia"/>
                      <w:color w:val="auto"/>
                      <w:vertAlign w:val="superscript"/>
                      <w:lang w:val="en-US" w:eastAsia="zh-CN"/>
                    </w:rPr>
                    <w:t>2-</w:t>
                  </w:r>
                  <w:r>
                    <w:rPr>
                      <w:rFonts w:hint="eastAsia"/>
                      <w:color w:val="auto"/>
                      <w:lang w:val="en-US" w:eastAsia="zh-CN"/>
                    </w:rPr>
                    <w:t>计）/（mg/L）</w:t>
                  </w:r>
                </w:p>
              </w:tc>
              <w:tc>
                <w:tcPr>
                  <w:tcW w:w="955" w:type="pct"/>
                  <w:noWrap w:val="0"/>
                  <w:vAlign w:val="center"/>
                </w:tcPr>
                <w:p w14:paraId="73EF0B4C">
                  <w:pPr>
                    <w:pStyle w:val="13"/>
                    <w:bidi w:val="0"/>
                    <w:rPr>
                      <w:rFonts w:hint="default"/>
                      <w:color w:val="auto"/>
                      <w:lang w:val="en-US" w:eastAsia="zh-CN"/>
                    </w:rPr>
                  </w:pPr>
                  <w:r>
                    <w:rPr>
                      <w:rFonts w:hint="eastAsia"/>
                      <w:color w:val="auto"/>
                      <w:lang w:val="en-US" w:eastAsia="zh-CN"/>
                    </w:rPr>
                    <w:t>600</w:t>
                  </w:r>
                </w:p>
              </w:tc>
              <w:tc>
                <w:tcPr>
                  <w:tcW w:w="1224" w:type="pct"/>
                  <w:vMerge w:val="continue"/>
                  <w:noWrap w:val="0"/>
                  <w:vAlign w:val="center"/>
                </w:tcPr>
                <w:p w14:paraId="04D90555">
                  <w:pPr>
                    <w:pStyle w:val="13"/>
                    <w:bidi w:val="0"/>
                    <w:rPr>
                      <w:rFonts w:hint="default"/>
                      <w:color w:val="auto"/>
                    </w:rPr>
                  </w:pPr>
                </w:p>
              </w:tc>
            </w:tr>
            <w:tr w14:paraId="64B2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016D1FEF">
                  <w:pPr>
                    <w:pStyle w:val="13"/>
                    <w:bidi w:val="0"/>
                    <w:rPr>
                      <w:rFonts w:hint="default"/>
                      <w:color w:val="auto"/>
                      <w:lang w:val="en-US" w:eastAsia="zh-CN"/>
                    </w:rPr>
                  </w:pPr>
                </w:p>
              </w:tc>
              <w:tc>
                <w:tcPr>
                  <w:tcW w:w="445" w:type="pct"/>
                  <w:noWrap w:val="0"/>
                  <w:vAlign w:val="center"/>
                </w:tcPr>
                <w:p w14:paraId="2E5A0EEC">
                  <w:pPr>
                    <w:pStyle w:val="13"/>
                    <w:bidi w:val="0"/>
                    <w:rPr>
                      <w:rFonts w:hint="default"/>
                      <w:color w:val="auto"/>
                      <w:lang w:val="en-US" w:eastAsia="zh-CN"/>
                    </w:rPr>
                  </w:pPr>
                  <w:r>
                    <w:rPr>
                      <w:rFonts w:hint="eastAsia"/>
                      <w:color w:val="auto"/>
                      <w:lang w:val="en-US" w:eastAsia="zh-CN"/>
                    </w:rPr>
                    <w:t>16</w:t>
                  </w:r>
                </w:p>
              </w:tc>
              <w:tc>
                <w:tcPr>
                  <w:tcW w:w="1762" w:type="pct"/>
                  <w:noWrap w:val="0"/>
                  <w:vAlign w:val="center"/>
                </w:tcPr>
                <w:p w14:paraId="1156E6B2">
                  <w:pPr>
                    <w:pStyle w:val="13"/>
                    <w:bidi w:val="0"/>
                    <w:rPr>
                      <w:rFonts w:hint="default"/>
                      <w:color w:val="auto"/>
                      <w:lang w:val="en-US" w:eastAsia="zh-CN"/>
                    </w:rPr>
                  </w:pPr>
                  <w:r>
                    <w:rPr>
                      <w:rFonts w:hint="eastAsia"/>
                      <w:color w:val="auto"/>
                      <w:lang w:val="en-US" w:eastAsia="zh-CN"/>
                    </w:rPr>
                    <w:t>铁/（mg/L）</w:t>
                  </w:r>
                </w:p>
              </w:tc>
              <w:tc>
                <w:tcPr>
                  <w:tcW w:w="955" w:type="pct"/>
                  <w:noWrap w:val="0"/>
                  <w:vAlign w:val="center"/>
                </w:tcPr>
                <w:p w14:paraId="5175BFF6">
                  <w:pPr>
                    <w:pStyle w:val="13"/>
                    <w:bidi w:val="0"/>
                    <w:rPr>
                      <w:rFonts w:hint="default"/>
                      <w:color w:val="auto"/>
                      <w:lang w:val="en-US" w:eastAsia="zh-CN"/>
                    </w:rPr>
                  </w:pPr>
                  <w:r>
                    <w:rPr>
                      <w:rFonts w:hint="eastAsia"/>
                      <w:color w:val="auto"/>
                      <w:lang w:val="en-US" w:eastAsia="zh-CN"/>
                    </w:rPr>
                    <w:t>0.5</w:t>
                  </w:r>
                </w:p>
              </w:tc>
              <w:tc>
                <w:tcPr>
                  <w:tcW w:w="1224" w:type="pct"/>
                  <w:vMerge w:val="continue"/>
                  <w:noWrap w:val="0"/>
                  <w:vAlign w:val="center"/>
                </w:tcPr>
                <w:p w14:paraId="151C5F91">
                  <w:pPr>
                    <w:pStyle w:val="13"/>
                    <w:bidi w:val="0"/>
                    <w:rPr>
                      <w:rFonts w:hint="default"/>
                      <w:color w:val="auto"/>
                    </w:rPr>
                  </w:pPr>
                </w:p>
              </w:tc>
            </w:tr>
            <w:tr w14:paraId="5FAE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20392708">
                  <w:pPr>
                    <w:pStyle w:val="13"/>
                    <w:bidi w:val="0"/>
                    <w:rPr>
                      <w:rFonts w:hint="default"/>
                      <w:color w:val="auto"/>
                      <w:lang w:val="en-US" w:eastAsia="zh-CN"/>
                    </w:rPr>
                  </w:pPr>
                </w:p>
              </w:tc>
              <w:tc>
                <w:tcPr>
                  <w:tcW w:w="445" w:type="pct"/>
                  <w:noWrap w:val="0"/>
                  <w:vAlign w:val="center"/>
                </w:tcPr>
                <w:p w14:paraId="14E9D31D">
                  <w:pPr>
                    <w:pStyle w:val="13"/>
                    <w:bidi w:val="0"/>
                    <w:rPr>
                      <w:rFonts w:hint="default"/>
                      <w:color w:val="auto"/>
                      <w:lang w:val="en-US" w:eastAsia="zh-CN"/>
                    </w:rPr>
                  </w:pPr>
                  <w:r>
                    <w:rPr>
                      <w:rFonts w:hint="eastAsia"/>
                      <w:color w:val="auto"/>
                      <w:lang w:val="en-US" w:eastAsia="zh-CN"/>
                    </w:rPr>
                    <w:t>17</w:t>
                  </w:r>
                </w:p>
              </w:tc>
              <w:tc>
                <w:tcPr>
                  <w:tcW w:w="1762" w:type="pct"/>
                  <w:noWrap w:val="0"/>
                  <w:vAlign w:val="center"/>
                </w:tcPr>
                <w:p w14:paraId="1FBB3AF7">
                  <w:pPr>
                    <w:pStyle w:val="13"/>
                    <w:bidi w:val="0"/>
                    <w:rPr>
                      <w:rFonts w:hint="default"/>
                      <w:color w:val="auto"/>
                      <w:lang w:val="en-US" w:eastAsia="zh-CN"/>
                    </w:rPr>
                  </w:pPr>
                  <w:r>
                    <w:rPr>
                      <w:rFonts w:hint="eastAsia"/>
                      <w:color w:val="auto"/>
                      <w:lang w:val="en-US" w:eastAsia="zh-CN"/>
                    </w:rPr>
                    <w:t>锰/（mg/L）</w:t>
                  </w:r>
                </w:p>
              </w:tc>
              <w:tc>
                <w:tcPr>
                  <w:tcW w:w="955" w:type="pct"/>
                  <w:noWrap w:val="0"/>
                  <w:vAlign w:val="center"/>
                </w:tcPr>
                <w:p w14:paraId="06932B8F">
                  <w:pPr>
                    <w:pStyle w:val="13"/>
                    <w:bidi w:val="0"/>
                    <w:rPr>
                      <w:rFonts w:hint="default"/>
                      <w:color w:val="auto"/>
                      <w:lang w:val="en-US" w:eastAsia="zh-CN"/>
                    </w:rPr>
                  </w:pPr>
                  <w:r>
                    <w:rPr>
                      <w:rFonts w:hint="eastAsia"/>
                      <w:color w:val="auto"/>
                      <w:lang w:val="en-US" w:eastAsia="zh-CN"/>
                    </w:rPr>
                    <w:t>0.2</w:t>
                  </w:r>
                </w:p>
              </w:tc>
              <w:tc>
                <w:tcPr>
                  <w:tcW w:w="1224" w:type="pct"/>
                  <w:vMerge w:val="continue"/>
                  <w:noWrap w:val="0"/>
                  <w:vAlign w:val="center"/>
                </w:tcPr>
                <w:p w14:paraId="19F4472E">
                  <w:pPr>
                    <w:pStyle w:val="13"/>
                    <w:bidi w:val="0"/>
                    <w:rPr>
                      <w:rFonts w:hint="default"/>
                      <w:color w:val="auto"/>
                    </w:rPr>
                  </w:pPr>
                </w:p>
              </w:tc>
            </w:tr>
            <w:tr w14:paraId="4314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4A0317C9">
                  <w:pPr>
                    <w:pStyle w:val="13"/>
                    <w:bidi w:val="0"/>
                    <w:rPr>
                      <w:rFonts w:hint="default"/>
                      <w:color w:val="auto"/>
                      <w:lang w:val="en-US" w:eastAsia="zh-CN"/>
                    </w:rPr>
                  </w:pPr>
                </w:p>
              </w:tc>
              <w:tc>
                <w:tcPr>
                  <w:tcW w:w="445" w:type="pct"/>
                  <w:noWrap w:val="0"/>
                  <w:vAlign w:val="center"/>
                </w:tcPr>
                <w:p w14:paraId="643A37B2">
                  <w:pPr>
                    <w:pStyle w:val="13"/>
                    <w:bidi w:val="0"/>
                    <w:rPr>
                      <w:rFonts w:hint="default"/>
                      <w:color w:val="auto"/>
                      <w:lang w:val="en-US" w:eastAsia="zh-CN"/>
                    </w:rPr>
                  </w:pPr>
                  <w:r>
                    <w:rPr>
                      <w:rFonts w:hint="eastAsia"/>
                      <w:color w:val="auto"/>
                      <w:lang w:val="en-US" w:eastAsia="zh-CN"/>
                    </w:rPr>
                    <w:t>18</w:t>
                  </w:r>
                </w:p>
              </w:tc>
              <w:tc>
                <w:tcPr>
                  <w:tcW w:w="1762" w:type="pct"/>
                  <w:noWrap w:val="0"/>
                  <w:vAlign w:val="center"/>
                </w:tcPr>
                <w:p w14:paraId="7A7F83ED">
                  <w:pPr>
                    <w:pStyle w:val="13"/>
                    <w:bidi w:val="0"/>
                    <w:rPr>
                      <w:rFonts w:hint="default"/>
                      <w:color w:val="auto"/>
                      <w:lang w:val="en-US" w:eastAsia="zh-CN"/>
                    </w:rPr>
                  </w:pPr>
                  <w:r>
                    <w:rPr>
                      <w:rFonts w:hint="eastAsia"/>
                      <w:color w:val="auto"/>
                      <w:lang w:val="en-US" w:eastAsia="zh-CN"/>
                    </w:rPr>
                    <w:t>二氧化硅/（mg/L）</w:t>
                  </w:r>
                </w:p>
              </w:tc>
              <w:tc>
                <w:tcPr>
                  <w:tcW w:w="955" w:type="pct"/>
                  <w:noWrap w:val="0"/>
                  <w:vAlign w:val="center"/>
                </w:tcPr>
                <w:p w14:paraId="49F4F73F">
                  <w:pPr>
                    <w:pStyle w:val="13"/>
                    <w:bidi w:val="0"/>
                    <w:rPr>
                      <w:rFonts w:hint="default"/>
                      <w:color w:val="auto"/>
                      <w:lang w:val="en-US" w:eastAsia="zh-CN"/>
                    </w:rPr>
                  </w:pPr>
                  <w:r>
                    <w:rPr>
                      <w:rFonts w:hint="eastAsia"/>
                      <w:color w:val="auto"/>
                      <w:lang w:val="en-US" w:eastAsia="zh-CN"/>
                    </w:rPr>
                    <w:t>50</w:t>
                  </w:r>
                </w:p>
              </w:tc>
              <w:tc>
                <w:tcPr>
                  <w:tcW w:w="1224" w:type="pct"/>
                  <w:vMerge w:val="continue"/>
                  <w:noWrap w:val="0"/>
                  <w:vAlign w:val="center"/>
                </w:tcPr>
                <w:p w14:paraId="65DCA8D0">
                  <w:pPr>
                    <w:pStyle w:val="13"/>
                    <w:bidi w:val="0"/>
                    <w:rPr>
                      <w:rFonts w:hint="default"/>
                      <w:color w:val="auto"/>
                    </w:rPr>
                  </w:pPr>
                </w:p>
              </w:tc>
            </w:tr>
            <w:tr w14:paraId="122D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292BC96E">
                  <w:pPr>
                    <w:pStyle w:val="13"/>
                    <w:bidi w:val="0"/>
                    <w:rPr>
                      <w:rFonts w:hint="default"/>
                      <w:color w:val="auto"/>
                      <w:lang w:val="en-US" w:eastAsia="zh-CN"/>
                    </w:rPr>
                  </w:pPr>
                </w:p>
              </w:tc>
              <w:tc>
                <w:tcPr>
                  <w:tcW w:w="445" w:type="pct"/>
                  <w:noWrap w:val="0"/>
                  <w:vAlign w:val="center"/>
                </w:tcPr>
                <w:p w14:paraId="38832027">
                  <w:pPr>
                    <w:pStyle w:val="13"/>
                    <w:bidi w:val="0"/>
                    <w:rPr>
                      <w:rFonts w:hint="default"/>
                      <w:color w:val="auto"/>
                      <w:lang w:val="en-US" w:eastAsia="zh-CN"/>
                    </w:rPr>
                  </w:pPr>
                  <w:r>
                    <w:rPr>
                      <w:rFonts w:hint="eastAsia"/>
                      <w:color w:val="auto"/>
                      <w:lang w:val="en-US" w:eastAsia="zh-CN"/>
                    </w:rPr>
                    <w:t>19</w:t>
                  </w:r>
                </w:p>
              </w:tc>
              <w:tc>
                <w:tcPr>
                  <w:tcW w:w="1762" w:type="pct"/>
                  <w:noWrap w:val="0"/>
                  <w:vAlign w:val="center"/>
                </w:tcPr>
                <w:p w14:paraId="4CEFC71F">
                  <w:pPr>
                    <w:pStyle w:val="13"/>
                    <w:bidi w:val="0"/>
                    <w:rPr>
                      <w:rFonts w:hint="default"/>
                      <w:color w:val="auto"/>
                      <w:lang w:val="en-US" w:eastAsia="zh-CN"/>
                    </w:rPr>
                  </w:pPr>
                  <w:r>
                    <w:rPr>
                      <w:rFonts w:hint="eastAsia"/>
                      <w:color w:val="auto"/>
                      <w:lang w:val="en-US" w:eastAsia="zh-CN"/>
                    </w:rPr>
                    <w:t>粪大肠菌群/（MPN/L）</w:t>
                  </w:r>
                </w:p>
              </w:tc>
              <w:tc>
                <w:tcPr>
                  <w:tcW w:w="955" w:type="pct"/>
                  <w:noWrap w:val="0"/>
                  <w:vAlign w:val="center"/>
                </w:tcPr>
                <w:p w14:paraId="1E6C76F5">
                  <w:pPr>
                    <w:pStyle w:val="13"/>
                    <w:bidi w:val="0"/>
                    <w:rPr>
                      <w:rFonts w:hint="default"/>
                      <w:color w:val="auto"/>
                      <w:lang w:val="en-US" w:eastAsia="zh-CN"/>
                    </w:rPr>
                  </w:pPr>
                  <w:r>
                    <w:rPr>
                      <w:rFonts w:hint="eastAsia"/>
                      <w:color w:val="auto"/>
                      <w:lang w:val="en-US" w:eastAsia="zh-CN"/>
                    </w:rPr>
                    <w:t>1000</w:t>
                  </w:r>
                </w:p>
              </w:tc>
              <w:tc>
                <w:tcPr>
                  <w:tcW w:w="1224" w:type="pct"/>
                  <w:vMerge w:val="continue"/>
                  <w:noWrap w:val="0"/>
                  <w:vAlign w:val="center"/>
                </w:tcPr>
                <w:p w14:paraId="2743650C">
                  <w:pPr>
                    <w:pStyle w:val="13"/>
                    <w:bidi w:val="0"/>
                    <w:rPr>
                      <w:rFonts w:hint="default"/>
                      <w:color w:val="auto"/>
                    </w:rPr>
                  </w:pPr>
                </w:p>
              </w:tc>
            </w:tr>
            <w:tr w14:paraId="1A17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733133FA">
                  <w:pPr>
                    <w:pStyle w:val="13"/>
                    <w:bidi w:val="0"/>
                    <w:rPr>
                      <w:rFonts w:hint="default"/>
                      <w:color w:val="auto"/>
                      <w:lang w:val="en-US" w:eastAsia="zh-CN"/>
                    </w:rPr>
                  </w:pPr>
                </w:p>
              </w:tc>
              <w:tc>
                <w:tcPr>
                  <w:tcW w:w="445" w:type="pct"/>
                  <w:noWrap w:val="0"/>
                  <w:vAlign w:val="center"/>
                </w:tcPr>
                <w:p w14:paraId="29DB5FE3">
                  <w:pPr>
                    <w:pStyle w:val="13"/>
                    <w:bidi w:val="0"/>
                    <w:rPr>
                      <w:rFonts w:hint="default"/>
                      <w:color w:val="auto"/>
                      <w:lang w:val="en-US" w:eastAsia="zh-CN"/>
                    </w:rPr>
                  </w:pPr>
                  <w:r>
                    <w:rPr>
                      <w:rFonts w:hint="eastAsia"/>
                      <w:color w:val="auto"/>
                      <w:lang w:val="en-US" w:eastAsia="zh-CN"/>
                    </w:rPr>
                    <w:t>20</w:t>
                  </w:r>
                </w:p>
              </w:tc>
              <w:tc>
                <w:tcPr>
                  <w:tcW w:w="1762" w:type="pct"/>
                  <w:noWrap w:val="0"/>
                  <w:vAlign w:val="center"/>
                </w:tcPr>
                <w:p w14:paraId="00206D7E">
                  <w:pPr>
                    <w:pStyle w:val="13"/>
                    <w:bidi w:val="0"/>
                    <w:rPr>
                      <w:rFonts w:hint="default"/>
                      <w:color w:val="auto"/>
                      <w:lang w:val="en-US" w:eastAsia="zh-CN"/>
                    </w:rPr>
                  </w:pPr>
                  <w:r>
                    <w:rPr>
                      <w:rFonts w:hint="eastAsia"/>
                      <w:color w:val="auto"/>
                      <w:lang w:val="en-US" w:eastAsia="zh-CN"/>
                    </w:rPr>
                    <w:t>总余氯</w:t>
                  </w:r>
                  <w:r>
                    <w:rPr>
                      <w:rFonts w:hint="eastAsia"/>
                      <w:color w:val="auto"/>
                      <w:vertAlign w:val="superscript"/>
                      <w:lang w:val="en-US" w:eastAsia="zh-CN"/>
                    </w:rPr>
                    <w:t>b</w:t>
                  </w:r>
                  <w:r>
                    <w:rPr>
                      <w:rFonts w:hint="eastAsia"/>
                      <w:color w:val="auto"/>
                      <w:lang w:val="en-US" w:eastAsia="zh-CN"/>
                    </w:rPr>
                    <w:t>（mg/L）</w:t>
                  </w:r>
                </w:p>
              </w:tc>
              <w:tc>
                <w:tcPr>
                  <w:tcW w:w="955" w:type="pct"/>
                  <w:noWrap w:val="0"/>
                  <w:vAlign w:val="center"/>
                </w:tcPr>
                <w:p w14:paraId="48888E27">
                  <w:pPr>
                    <w:pStyle w:val="13"/>
                    <w:bidi w:val="0"/>
                    <w:rPr>
                      <w:rFonts w:hint="default"/>
                      <w:color w:val="auto"/>
                      <w:lang w:val="en-US" w:eastAsia="zh-CN"/>
                    </w:rPr>
                  </w:pPr>
                  <w:r>
                    <w:rPr>
                      <w:rFonts w:hint="eastAsia"/>
                      <w:color w:val="auto"/>
                      <w:lang w:val="en-US" w:eastAsia="zh-CN"/>
                    </w:rPr>
                    <w:t>0.1-0.2</w:t>
                  </w:r>
                </w:p>
              </w:tc>
              <w:tc>
                <w:tcPr>
                  <w:tcW w:w="1224" w:type="pct"/>
                  <w:vMerge w:val="continue"/>
                  <w:noWrap w:val="0"/>
                  <w:vAlign w:val="center"/>
                </w:tcPr>
                <w:p w14:paraId="439D9446">
                  <w:pPr>
                    <w:pStyle w:val="13"/>
                    <w:bidi w:val="0"/>
                    <w:rPr>
                      <w:rFonts w:hint="default"/>
                      <w:color w:val="auto"/>
                    </w:rPr>
                  </w:pPr>
                </w:p>
              </w:tc>
            </w:tr>
            <w:tr w14:paraId="6D35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32145A37">
                  <w:pPr>
                    <w:pStyle w:val="13"/>
                    <w:bidi w:val="0"/>
                    <w:rPr>
                      <w:rFonts w:hint="default"/>
                      <w:color w:val="auto"/>
                      <w:lang w:val="en-US" w:eastAsia="zh-CN"/>
                    </w:rPr>
                  </w:pPr>
                </w:p>
              </w:tc>
              <w:tc>
                <w:tcPr>
                  <w:tcW w:w="445" w:type="pct"/>
                  <w:noWrap w:val="0"/>
                  <w:vAlign w:val="center"/>
                </w:tcPr>
                <w:p w14:paraId="597033DA">
                  <w:pPr>
                    <w:pStyle w:val="13"/>
                    <w:bidi w:val="0"/>
                    <w:rPr>
                      <w:rFonts w:hint="default"/>
                      <w:color w:val="auto"/>
                      <w:lang w:val="en-US" w:eastAsia="zh-CN"/>
                    </w:rPr>
                  </w:pPr>
                  <w:r>
                    <w:rPr>
                      <w:rFonts w:hint="eastAsia"/>
                      <w:color w:val="auto"/>
                      <w:lang w:val="en-US" w:eastAsia="zh-CN"/>
                    </w:rPr>
                    <w:t>21</w:t>
                  </w:r>
                </w:p>
              </w:tc>
              <w:tc>
                <w:tcPr>
                  <w:tcW w:w="1762" w:type="pct"/>
                  <w:noWrap w:val="0"/>
                  <w:vAlign w:val="center"/>
                </w:tcPr>
                <w:p w14:paraId="34A758F1">
                  <w:pPr>
                    <w:pStyle w:val="13"/>
                    <w:bidi w:val="0"/>
                    <w:rPr>
                      <w:rFonts w:hint="default"/>
                      <w:color w:val="auto"/>
                      <w:lang w:val="en-US" w:eastAsia="zh-CN"/>
                    </w:rPr>
                  </w:pPr>
                  <w:r>
                    <w:rPr>
                      <w:rFonts w:hint="eastAsia"/>
                      <w:color w:val="auto"/>
                      <w:lang w:val="en-US" w:eastAsia="zh-CN"/>
                    </w:rPr>
                    <w:t>氟化物（以F</w:t>
                  </w:r>
                  <w:r>
                    <w:rPr>
                      <w:rFonts w:hint="eastAsia"/>
                      <w:color w:val="auto"/>
                      <w:vertAlign w:val="superscript"/>
                      <w:lang w:val="en-US" w:eastAsia="zh-CN"/>
                    </w:rPr>
                    <w:t>—</w:t>
                  </w:r>
                  <w:r>
                    <w:rPr>
                      <w:rFonts w:hint="eastAsia"/>
                      <w:color w:val="auto"/>
                      <w:lang w:val="en-US" w:eastAsia="zh-CN"/>
                    </w:rPr>
                    <w:t>计）</w:t>
                  </w:r>
                </w:p>
              </w:tc>
              <w:tc>
                <w:tcPr>
                  <w:tcW w:w="955" w:type="pct"/>
                  <w:noWrap w:val="0"/>
                  <w:vAlign w:val="center"/>
                </w:tcPr>
                <w:p w14:paraId="114E8F19">
                  <w:pPr>
                    <w:pStyle w:val="13"/>
                    <w:bidi w:val="0"/>
                    <w:rPr>
                      <w:rFonts w:hint="default"/>
                      <w:color w:val="auto"/>
                      <w:lang w:val="en-US" w:eastAsia="zh-CN"/>
                    </w:rPr>
                  </w:pPr>
                  <w:r>
                    <w:rPr>
                      <w:rFonts w:hint="eastAsia"/>
                      <w:color w:val="auto"/>
                      <w:lang w:val="en-US" w:eastAsia="zh-CN"/>
                    </w:rPr>
                    <w:t>2.0</w:t>
                  </w:r>
                </w:p>
              </w:tc>
              <w:tc>
                <w:tcPr>
                  <w:tcW w:w="1224" w:type="pct"/>
                  <w:vMerge w:val="continue"/>
                  <w:noWrap w:val="0"/>
                  <w:vAlign w:val="center"/>
                </w:tcPr>
                <w:p w14:paraId="2657460A">
                  <w:pPr>
                    <w:pStyle w:val="13"/>
                    <w:bidi w:val="0"/>
                    <w:rPr>
                      <w:rFonts w:hint="default"/>
                      <w:color w:val="auto"/>
                    </w:rPr>
                  </w:pPr>
                </w:p>
              </w:tc>
            </w:tr>
            <w:tr w14:paraId="7703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4A83E894">
                  <w:pPr>
                    <w:pStyle w:val="13"/>
                    <w:bidi w:val="0"/>
                    <w:rPr>
                      <w:rFonts w:hint="default"/>
                      <w:color w:val="auto"/>
                      <w:lang w:val="en-US" w:eastAsia="zh-CN"/>
                    </w:rPr>
                  </w:pPr>
                </w:p>
              </w:tc>
              <w:tc>
                <w:tcPr>
                  <w:tcW w:w="445" w:type="pct"/>
                  <w:noWrap w:val="0"/>
                  <w:vAlign w:val="center"/>
                </w:tcPr>
                <w:p w14:paraId="716A0269">
                  <w:pPr>
                    <w:pStyle w:val="13"/>
                    <w:bidi w:val="0"/>
                    <w:rPr>
                      <w:rFonts w:hint="default"/>
                      <w:color w:val="auto"/>
                      <w:lang w:val="en-US" w:eastAsia="zh-CN"/>
                    </w:rPr>
                  </w:pPr>
                  <w:r>
                    <w:rPr>
                      <w:rFonts w:hint="eastAsia"/>
                      <w:color w:val="auto"/>
                      <w:lang w:val="en-US" w:eastAsia="zh-CN"/>
                    </w:rPr>
                    <w:t>22</w:t>
                  </w:r>
                </w:p>
              </w:tc>
              <w:tc>
                <w:tcPr>
                  <w:tcW w:w="1762" w:type="pct"/>
                  <w:noWrap w:val="0"/>
                  <w:vAlign w:val="center"/>
                </w:tcPr>
                <w:p w14:paraId="77AF257B">
                  <w:pPr>
                    <w:pStyle w:val="13"/>
                    <w:bidi w:val="0"/>
                    <w:rPr>
                      <w:rFonts w:hint="default"/>
                      <w:color w:val="auto"/>
                      <w:lang w:val="en-US" w:eastAsia="zh-CN"/>
                    </w:rPr>
                  </w:pPr>
                  <w:r>
                    <w:rPr>
                      <w:rFonts w:hint="eastAsia"/>
                      <w:color w:val="auto"/>
                      <w:lang w:val="en-US" w:eastAsia="zh-CN"/>
                    </w:rPr>
                    <w:t>硫化物（以S</w:t>
                  </w:r>
                  <w:r>
                    <w:rPr>
                      <w:rFonts w:hint="eastAsia"/>
                      <w:color w:val="auto"/>
                      <w:vertAlign w:val="superscript"/>
                      <w:lang w:val="en-US" w:eastAsia="zh-CN"/>
                    </w:rPr>
                    <w:t>2—</w:t>
                  </w:r>
                  <w:r>
                    <w:rPr>
                      <w:rFonts w:hint="eastAsia"/>
                      <w:color w:val="auto"/>
                      <w:lang w:val="en-US" w:eastAsia="zh-CN"/>
                    </w:rPr>
                    <w:t>计）</w:t>
                  </w:r>
                </w:p>
              </w:tc>
              <w:tc>
                <w:tcPr>
                  <w:tcW w:w="955" w:type="pct"/>
                  <w:noWrap w:val="0"/>
                  <w:vAlign w:val="center"/>
                </w:tcPr>
                <w:p w14:paraId="479927E1">
                  <w:pPr>
                    <w:pStyle w:val="13"/>
                    <w:bidi w:val="0"/>
                    <w:rPr>
                      <w:rFonts w:hint="default"/>
                      <w:color w:val="auto"/>
                      <w:lang w:val="en-US" w:eastAsia="zh-CN"/>
                    </w:rPr>
                  </w:pPr>
                  <w:r>
                    <w:rPr>
                      <w:rFonts w:hint="eastAsia"/>
                      <w:color w:val="auto"/>
                      <w:lang w:val="en-US" w:eastAsia="zh-CN"/>
                    </w:rPr>
                    <w:t>1.0</w:t>
                  </w:r>
                </w:p>
              </w:tc>
              <w:tc>
                <w:tcPr>
                  <w:tcW w:w="1224" w:type="pct"/>
                  <w:vMerge w:val="continue"/>
                  <w:noWrap w:val="0"/>
                  <w:vAlign w:val="center"/>
                </w:tcPr>
                <w:p w14:paraId="7978FD6F">
                  <w:pPr>
                    <w:pStyle w:val="13"/>
                    <w:bidi w:val="0"/>
                    <w:rPr>
                      <w:rFonts w:hint="default"/>
                      <w:color w:val="auto"/>
                    </w:rPr>
                  </w:pPr>
                </w:p>
              </w:tc>
            </w:tr>
          </w:tbl>
          <w:p w14:paraId="7859058C">
            <w:pPr>
              <w:pStyle w:val="6"/>
              <w:bidi w:val="0"/>
              <w:rPr>
                <w:rFonts w:hint="eastAsia"/>
                <w:color w:val="auto"/>
                <w:lang w:val="en-US" w:eastAsia="zh-CN"/>
              </w:rPr>
            </w:pPr>
            <w:r>
              <w:rPr>
                <w:rFonts w:hint="eastAsia"/>
                <w:color w:val="auto"/>
                <w:lang w:val="en-US" w:eastAsia="zh-CN"/>
              </w:rPr>
              <w:t>3.3.1.3噪声</w:t>
            </w:r>
          </w:p>
          <w:p w14:paraId="1AA6C0E5">
            <w:pPr>
              <w:pStyle w:val="3"/>
              <w:rPr>
                <w:rFonts w:hint="eastAsia"/>
                <w:color w:val="auto"/>
                <w:lang w:val="en-US" w:eastAsia="zh-CN"/>
              </w:rPr>
            </w:pPr>
            <w:r>
              <w:rPr>
                <w:rFonts w:hint="eastAsia"/>
                <w:color w:val="auto"/>
                <w:lang w:val="en-US" w:eastAsia="zh-CN"/>
              </w:rPr>
              <w:t>施工期噪声执行《建筑施工场界环境噪声排放标准》（GB12523-2011）标准限值；运营期噪声执行《工业企业厂界环境噪声排放标准》（GB12348-2008）中的2类标准。</w:t>
            </w:r>
          </w:p>
          <w:p w14:paraId="735F7542">
            <w:pPr>
              <w:pStyle w:val="3"/>
              <w:rPr>
                <w:rFonts w:hint="eastAsia"/>
                <w:color w:val="auto"/>
                <w:lang w:val="en-US" w:eastAsia="zh-CN"/>
              </w:rPr>
            </w:pPr>
            <w:r>
              <w:rPr>
                <w:rFonts w:hint="eastAsia"/>
                <w:color w:val="auto"/>
                <w:lang w:val="en-US" w:eastAsia="zh-CN"/>
              </w:rPr>
              <w:t>相关标准限值列表如下：</w:t>
            </w:r>
          </w:p>
          <w:p w14:paraId="1CB1412D">
            <w:pPr>
              <w:pStyle w:val="7"/>
              <w:numPr>
                <w:ilvl w:val="0"/>
                <w:numId w:val="5"/>
              </w:numPr>
              <w:bidi w:val="0"/>
              <w:spacing w:line="240" w:lineRule="auto"/>
              <w:rPr>
                <w:color w:val="auto"/>
              </w:rPr>
            </w:pPr>
            <w:r>
              <w:rPr>
                <w:rFonts w:hint="eastAsia"/>
                <w:color w:val="auto"/>
                <w:lang w:val="en-US" w:eastAsia="zh-CN"/>
              </w:rPr>
              <w:t xml:space="preserve">  噪声排放标准及限值一览表（单位：dB（A））</w:t>
            </w:r>
          </w:p>
          <w:tbl>
            <w:tblPr>
              <w:tblStyle w:val="9"/>
              <w:tblW w:w="8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094"/>
              <w:gridCol w:w="1093"/>
              <w:gridCol w:w="1232"/>
              <w:gridCol w:w="3564"/>
            </w:tblGrid>
            <w:tr w14:paraId="0B47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78" w:type="dxa"/>
                  <w:gridSpan w:val="2"/>
                  <w:vMerge w:val="restart"/>
                  <w:vAlign w:val="center"/>
                </w:tcPr>
                <w:p w14:paraId="45C767BA">
                  <w:pPr>
                    <w:pStyle w:val="13"/>
                    <w:bidi w:val="0"/>
                    <w:rPr>
                      <w:color w:val="auto"/>
                    </w:rPr>
                  </w:pPr>
                  <w:r>
                    <w:rPr>
                      <w:color w:val="auto"/>
                    </w:rPr>
                    <w:t>污染物名称</w:t>
                  </w:r>
                </w:p>
              </w:tc>
              <w:tc>
                <w:tcPr>
                  <w:tcW w:w="2325" w:type="dxa"/>
                  <w:gridSpan w:val="2"/>
                  <w:vAlign w:val="center"/>
                </w:tcPr>
                <w:p w14:paraId="0DE31221">
                  <w:pPr>
                    <w:pStyle w:val="13"/>
                    <w:bidi w:val="0"/>
                    <w:rPr>
                      <w:color w:val="auto"/>
                    </w:rPr>
                  </w:pPr>
                  <w:r>
                    <w:rPr>
                      <w:color w:val="auto"/>
                    </w:rPr>
                    <w:t>标准值</w:t>
                  </w:r>
                </w:p>
              </w:tc>
              <w:tc>
                <w:tcPr>
                  <w:tcW w:w="3564" w:type="dxa"/>
                  <w:vMerge w:val="restart"/>
                  <w:vAlign w:val="center"/>
                </w:tcPr>
                <w:p w14:paraId="5B3B415F">
                  <w:pPr>
                    <w:pStyle w:val="13"/>
                    <w:bidi w:val="0"/>
                    <w:rPr>
                      <w:color w:val="auto"/>
                    </w:rPr>
                  </w:pPr>
                  <w:r>
                    <w:rPr>
                      <w:color w:val="auto"/>
                    </w:rPr>
                    <w:t>标准名称</w:t>
                  </w:r>
                </w:p>
              </w:tc>
            </w:tr>
            <w:tr w14:paraId="105D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78" w:type="dxa"/>
                  <w:gridSpan w:val="2"/>
                  <w:vMerge w:val="continue"/>
                  <w:vAlign w:val="center"/>
                </w:tcPr>
                <w:p w14:paraId="59DD882D">
                  <w:pPr>
                    <w:pStyle w:val="13"/>
                    <w:bidi w:val="0"/>
                    <w:rPr>
                      <w:color w:val="auto"/>
                    </w:rPr>
                  </w:pPr>
                </w:p>
              </w:tc>
              <w:tc>
                <w:tcPr>
                  <w:tcW w:w="1093" w:type="dxa"/>
                  <w:vAlign w:val="center"/>
                </w:tcPr>
                <w:p w14:paraId="22BE0163">
                  <w:pPr>
                    <w:pStyle w:val="13"/>
                    <w:bidi w:val="0"/>
                    <w:rPr>
                      <w:color w:val="auto"/>
                    </w:rPr>
                  </w:pPr>
                  <w:r>
                    <w:rPr>
                      <w:color w:val="auto"/>
                    </w:rPr>
                    <w:t>单位</w:t>
                  </w:r>
                </w:p>
              </w:tc>
              <w:tc>
                <w:tcPr>
                  <w:tcW w:w="1231" w:type="dxa"/>
                  <w:vAlign w:val="center"/>
                </w:tcPr>
                <w:p w14:paraId="6E48010A">
                  <w:pPr>
                    <w:pStyle w:val="13"/>
                    <w:bidi w:val="0"/>
                    <w:rPr>
                      <w:color w:val="auto"/>
                    </w:rPr>
                  </w:pPr>
                  <w:r>
                    <w:rPr>
                      <w:color w:val="auto"/>
                    </w:rPr>
                    <w:t>数值</w:t>
                  </w:r>
                </w:p>
              </w:tc>
              <w:tc>
                <w:tcPr>
                  <w:tcW w:w="3564" w:type="dxa"/>
                  <w:vMerge w:val="continue"/>
                  <w:vAlign w:val="center"/>
                </w:tcPr>
                <w:p w14:paraId="5B5CC0D0">
                  <w:pPr>
                    <w:pStyle w:val="13"/>
                    <w:bidi w:val="0"/>
                    <w:rPr>
                      <w:color w:val="auto"/>
                    </w:rPr>
                  </w:pPr>
                </w:p>
              </w:tc>
            </w:tr>
            <w:tr w14:paraId="0734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vAlign w:val="center"/>
                </w:tcPr>
                <w:p w14:paraId="77961BA8">
                  <w:pPr>
                    <w:pStyle w:val="13"/>
                    <w:bidi w:val="0"/>
                    <w:rPr>
                      <w:color w:val="auto"/>
                    </w:rPr>
                  </w:pPr>
                  <w:r>
                    <w:rPr>
                      <w:rFonts w:hint="eastAsia"/>
                      <w:color w:val="auto"/>
                    </w:rPr>
                    <w:t>施工期</w:t>
                  </w:r>
                </w:p>
              </w:tc>
              <w:tc>
                <w:tcPr>
                  <w:tcW w:w="1094" w:type="dxa"/>
                  <w:vAlign w:val="center"/>
                </w:tcPr>
                <w:p w14:paraId="54AFF9D6">
                  <w:pPr>
                    <w:pStyle w:val="13"/>
                    <w:bidi w:val="0"/>
                    <w:rPr>
                      <w:color w:val="auto"/>
                    </w:rPr>
                  </w:pPr>
                  <w:r>
                    <w:rPr>
                      <w:color w:val="auto"/>
                    </w:rPr>
                    <w:t>昼间</w:t>
                  </w:r>
                </w:p>
              </w:tc>
              <w:tc>
                <w:tcPr>
                  <w:tcW w:w="1093" w:type="dxa"/>
                  <w:vAlign w:val="center"/>
                </w:tcPr>
                <w:p w14:paraId="7E105FAE">
                  <w:pPr>
                    <w:pStyle w:val="13"/>
                    <w:bidi w:val="0"/>
                    <w:rPr>
                      <w:color w:val="auto"/>
                    </w:rPr>
                  </w:pPr>
                  <w:r>
                    <w:rPr>
                      <w:color w:val="auto"/>
                    </w:rPr>
                    <w:t>dB（A）</w:t>
                  </w:r>
                </w:p>
              </w:tc>
              <w:tc>
                <w:tcPr>
                  <w:tcW w:w="1231" w:type="dxa"/>
                  <w:vAlign w:val="center"/>
                </w:tcPr>
                <w:p w14:paraId="5533875A">
                  <w:pPr>
                    <w:pStyle w:val="13"/>
                    <w:bidi w:val="0"/>
                    <w:rPr>
                      <w:color w:val="auto"/>
                    </w:rPr>
                  </w:pPr>
                  <w:r>
                    <w:rPr>
                      <w:color w:val="auto"/>
                    </w:rPr>
                    <w:t>70</w:t>
                  </w:r>
                </w:p>
              </w:tc>
              <w:tc>
                <w:tcPr>
                  <w:tcW w:w="3564" w:type="dxa"/>
                  <w:vMerge w:val="restart"/>
                  <w:vAlign w:val="center"/>
                </w:tcPr>
                <w:p w14:paraId="34DC6C53">
                  <w:pPr>
                    <w:pStyle w:val="13"/>
                    <w:bidi w:val="0"/>
                    <w:rPr>
                      <w:color w:val="auto"/>
                    </w:rPr>
                  </w:pPr>
                  <w:r>
                    <w:rPr>
                      <w:color w:val="auto"/>
                    </w:rPr>
                    <w:t>《建筑施工场界环境噪声排放标准》（GB12523-2011）表1中噪声限值</w:t>
                  </w:r>
                </w:p>
              </w:tc>
            </w:tr>
            <w:tr w14:paraId="2074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vAlign w:val="center"/>
                </w:tcPr>
                <w:p w14:paraId="04B1D6B3">
                  <w:pPr>
                    <w:pStyle w:val="13"/>
                    <w:bidi w:val="0"/>
                    <w:rPr>
                      <w:color w:val="auto"/>
                    </w:rPr>
                  </w:pPr>
                </w:p>
              </w:tc>
              <w:tc>
                <w:tcPr>
                  <w:tcW w:w="1094" w:type="dxa"/>
                  <w:vAlign w:val="center"/>
                </w:tcPr>
                <w:p w14:paraId="3586487A">
                  <w:pPr>
                    <w:pStyle w:val="13"/>
                    <w:bidi w:val="0"/>
                    <w:rPr>
                      <w:color w:val="auto"/>
                    </w:rPr>
                  </w:pPr>
                  <w:r>
                    <w:rPr>
                      <w:color w:val="auto"/>
                    </w:rPr>
                    <w:t>夜间</w:t>
                  </w:r>
                </w:p>
              </w:tc>
              <w:tc>
                <w:tcPr>
                  <w:tcW w:w="1093" w:type="dxa"/>
                  <w:vAlign w:val="center"/>
                </w:tcPr>
                <w:p w14:paraId="7B9733AD">
                  <w:pPr>
                    <w:pStyle w:val="13"/>
                    <w:bidi w:val="0"/>
                    <w:rPr>
                      <w:color w:val="auto"/>
                    </w:rPr>
                  </w:pPr>
                  <w:r>
                    <w:rPr>
                      <w:color w:val="auto"/>
                    </w:rPr>
                    <w:t>dB（A）</w:t>
                  </w:r>
                </w:p>
              </w:tc>
              <w:tc>
                <w:tcPr>
                  <w:tcW w:w="1231" w:type="dxa"/>
                  <w:vAlign w:val="center"/>
                </w:tcPr>
                <w:p w14:paraId="72A67F5D">
                  <w:pPr>
                    <w:pStyle w:val="13"/>
                    <w:bidi w:val="0"/>
                    <w:rPr>
                      <w:color w:val="auto"/>
                    </w:rPr>
                  </w:pPr>
                  <w:r>
                    <w:rPr>
                      <w:color w:val="auto"/>
                    </w:rPr>
                    <w:t>55</w:t>
                  </w:r>
                </w:p>
              </w:tc>
              <w:tc>
                <w:tcPr>
                  <w:tcW w:w="3564" w:type="dxa"/>
                  <w:vMerge w:val="continue"/>
                  <w:vAlign w:val="center"/>
                </w:tcPr>
                <w:p w14:paraId="7870F503">
                  <w:pPr>
                    <w:pStyle w:val="13"/>
                    <w:bidi w:val="0"/>
                    <w:rPr>
                      <w:color w:val="auto"/>
                    </w:rPr>
                  </w:pPr>
                </w:p>
              </w:tc>
            </w:tr>
            <w:tr w14:paraId="1E8F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vAlign w:val="center"/>
                </w:tcPr>
                <w:p w14:paraId="2F61AA33">
                  <w:pPr>
                    <w:pStyle w:val="13"/>
                    <w:bidi w:val="0"/>
                    <w:rPr>
                      <w:color w:val="auto"/>
                    </w:rPr>
                  </w:pPr>
                  <w:r>
                    <w:rPr>
                      <w:rFonts w:hint="eastAsia"/>
                      <w:color w:val="auto"/>
                    </w:rPr>
                    <w:t>运营期</w:t>
                  </w:r>
                </w:p>
              </w:tc>
              <w:tc>
                <w:tcPr>
                  <w:tcW w:w="1094" w:type="dxa"/>
                  <w:vAlign w:val="center"/>
                </w:tcPr>
                <w:p w14:paraId="50CB3B32">
                  <w:pPr>
                    <w:pStyle w:val="13"/>
                    <w:bidi w:val="0"/>
                    <w:rPr>
                      <w:color w:val="auto"/>
                    </w:rPr>
                  </w:pPr>
                  <w:r>
                    <w:rPr>
                      <w:color w:val="auto"/>
                    </w:rPr>
                    <w:t>昼间</w:t>
                  </w:r>
                </w:p>
              </w:tc>
              <w:tc>
                <w:tcPr>
                  <w:tcW w:w="1093" w:type="dxa"/>
                  <w:vAlign w:val="center"/>
                </w:tcPr>
                <w:p w14:paraId="1FAAD0BF">
                  <w:pPr>
                    <w:pStyle w:val="13"/>
                    <w:bidi w:val="0"/>
                    <w:rPr>
                      <w:color w:val="auto"/>
                    </w:rPr>
                  </w:pPr>
                  <w:r>
                    <w:rPr>
                      <w:color w:val="auto"/>
                    </w:rPr>
                    <w:t>dB（A）</w:t>
                  </w:r>
                </w:p>
              </w:tc>
              <w:tc>
                <w:tcPr>
                  <w:tcW w:w="1231" w:type="dxa"/>
                  <w:vAlign w:val="center"/>
                </w:tcPr>
                <w:p w14:paraId="7716F238">
                  <w:pPr>
                    <w:pStyle w:val="13"/>
                    <w:bidi w:val="0"/>
                    <w:rPr>
                      <w:color w:val="auto"/>
                    </w:rPr>
                  </w:pPr>
                  <w:r>
                    <w:rPr>
                      <w:color w:val="auto"/>
                    </w:rPr>
                    <w:t>60</w:t>
                  </w:r>
                </w:p>
              </w:tc>
              <w:tc>
                <w:tcPr>
                  <w:tcW w:w="3564" w:type="dxa"/>
                  <w:vMerge w:val="restart"/>
                  <w:vAlign w:val="center"/>
                </w:tcPr>
                <w:p w14:paraId="46574F72">
                  <w:pPr>
                    <w:pStyle w:val="13"/>
                    <w:bidi w:val="0"/>
                    <w:rPr>
                      <w:color w:val="auto"/>
                    </w:rPr>
                  </w:pPr>
                  <w:r>
                    <w:rPr>
                      <w:color w:val="auto"/>
                    </w:rPr>
                    <w:t>《工业企业厂界环境噪声排放标准》（GB12348</w:t>
                  </w:r>
                  <w:r>
                    <w:rPr>
                      <w:rFonts w:hint="eastAsia"/>
                      <w:color w:val="auto"/>
                    </w:rPr>
                    <w:t>-</w:t>
                  </w:r>
                  <w:r>
                    <w:rPr>
                      <w:color w:val="auto"/>
                    </w:rPr>
                    <w:t>2008）2类标准</w:t>
                  </w:r>
                </w:p>
              </w:tc>
            </w:tr>
            <w:tr w14:paraId="4227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vAlign w:val="center"/>
                </w:tcPr>
                <w:p w14:paraId="07226B5C">
                  <w:pPr>
                    <w:pStyle w:val="13"/>
                    <w:bidi w:val="0"/>
                    <w:rPr>
                      <w:color w:val="auto"/>
                    </w:rPr>
                  </w:pPr>
                </w:p>
              </w:tc>
              <w:tc>
                <w:tcPr>
                  <w:tcW w:w="1094" w:type="dxa"/>
                  <w:vAlign w:val="center"/>
                </w:tcPr>
                <w:p w14:paraId="4E7D50A8">
                  <w:pPr>
                    <w:pStyle w:val="13"/>
                    <w:bidi w:val="0"/>
                    <w:rPr>
                      <w:color w:val="auto"/>
                    </w:rPr>
                  </w:pPr>
                  <w:r>
                    <w:rPr>
                      <w:color w:val="auto"/>
                    </w:rPr>
                    <w:t>夜间</w:t>
                  </w:r>
                </w:p>
              </w:tc>
              <w:tc>
                <w:tcPr>
                  <w:tcW w:w="1093" w:type="dxa"/>
                  <w:vAlign w:val="center"/>
                </w:tcPr>
                <w:p w14:paraId="388C2BA0">
                  <w:pPr>
                    <w:pStyle w:val="13"/>
                    <w:bidi w:val="0"/>
                    <w:rPr>
                      <w:color w:val="auto"/>
                    </w:rPr>
                  </w:pPr>
                  <w:r>
                    <w:rPr>
                      <w:color w:val="auto"/>
                    </w:rPr>
                    <w:t>dB（A）</w:t>
                  </w:r>
                </w:p>
              </w:tc>
              <w:tc>
                <w:tcPr>
                  <w:tcW w:w="1231" w:type="dxa"/>
                  <w:vAlign w:val="center"/>
                </w:tcPr>
                <w:p w14:paraId="747276DB">
                  <w:pPr>
                    <w:pStyle w:val="13"/>
                    <w:bidi w:val="0"/>
                    <w:rPr>
                      <w:color w:val="auto"/>
                    </w:rPr>
                  </w:pPr>
                  <w:r>
                    <w:rPr>
                      <w:color w:val="auto"/>
                    </w:rPr>
                    <w:t>50</w:t>
                  </w:r>
                </w:p>
              </w:tc>
              <w:tc>
                <w:tcPr>
                  <w:tcW w:w="3564" w:type="dxa"/>
                  <w:vMerge w:val="continue"/>
                  <w:vAlign w:val="center"/>
                </w:tcPr>
                <w:p w14:paraId="6646B8AD">
                  <w:pPr>
                    <w:pStyle w:val="13"/>
                    <w:bidi w:val="0"/>
                    <w:rPr>
                      <w:color w:val="auto"/>
                    </w:rPr>
                  </w:pPr>
                </w:p>
              </w:tc>
            </w:tr>
          </w:tbl>
          <w:p w14:paraId="2438BB57">
            <w:pPr>
              <w:pStyle w:val="6"/>
              <w:bidi w:val="0"/>
              <w:rPr>
                <w:rFonts w:hint="eastAsia"/>
                <w:color w:val="auto"/>
                <w:lang w:val="en-US" w:eastAsia="zh-CN"/>
              </w:rPr>
            </w:pPr>
            <w:r>
              <w:rPr>
                <w:rFonts w:hint="eastAsia"/>
                <w:color w:val="auto"/>
                <w:lang w:val="en-US" w:eastAsia="zh-CN"/>
              </w:rPr>
              <w:t>3.3.1.4固体废物</w:t>
            </w:r>
          </w:p>
          <w:p w14:paraId="5A467E40">
            <w:pPr>
              <w:pStyle w:val="3"/>
              <w:bidi w:val="0"/>
              <w:rPr>
                <w:rFonts w:hint="default"/>
                <w:color w:val="auto"/>
                <w:lang w:val="en-US" w:eastAsia="zh-CN"/>
              </w:rPr>
            </w:pPr>
            <w:r>
              <w:rPr>
                <w:rFonts w:hint="default"/>
                <w:color w:val="auto"/>
                <w:lang w:val="en-US" w:eastAsia="zh-CN"/>
              </w:rPr>
              <w:t>一般工业固体废物执行《一般工业固体废物贮存和填埋污染控制标准》（GB18599-2020）的相关规定；危险废物执行《危险废物贮存污染控制标准》（GB18597-2023）标准</w:t>
            </w:r>
            <w:r>
              <w:rPr>
                <w:rFonts w:hint="eastAsia"/>
                <w:color w:val="auto"/>
                <w:lang w:val="en-US" w:eastAsia="zh-CN"/>
              </w:rPr>
              <w:t>。</w:t>
            </w:r>
          </w:p>
          <w:p w14:paraId="1FF399FD">
            <w:pPr>
              <w:pStyle w:val="3"/>
              <w:bidi w:val="0"/>
              <w:rPr>
                <w:rFonts w:hint="default"/>
                <w:color w:val="auto"/>
                <w:lang w:val="en-US" w:eastAsia="zh-CN"/>
              </w:rPr>
            </w:pPr>
          </w:p>
        </w:tc>
      </w:tr>
      <w:tr w14:paraId="3C28D1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800" w:type="dxa"/>
            <w:noWrap w:val="0"/>
            <w:vAlign w:val="center"/>
          </w:tcPr>
          <w:p w14:paraId="3E1F1FE8">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14:paraId="02282C90">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14:paraId="01E3EE75">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190" w:type="dxa"/>
            <w:noWrap w:val="0"/>
            <w:vAlign w:val="top"/>
          </w:tcPr>
          <w:p w14:paraId="1B76D9DA">
            <w:pPr>
              <w:pStyle w:val="4"/>
              <w:bidi w:val="0"/>
              <w:rPr>
                <w:rFonts w:hint="default"/>
                <w:color w:val="auto"/>
                <w:lang w:eastAsia="zh-CN"/>
              </w:rPr>
            </w:pPr>
            <w:r>
              <w:rPr>
                <w:rFonts w:hint="eastAsia"/>
                <w:color w:val="auto"/>
                <w:lang w:val="en-US" w:eastAsia="zh-CN"/>
              </w:rPr>
              <w:t>3.4</w:t>
            </w:r>
            <w:r>
              <w:rPr>
                <w:rFonts w:hint="default"/>
                <w:color w:val="auto"/>
                <w:lang w:eastAsia="zh-CN"/>
              </w:rPr>
              <w:t>总量控制指标</w:t>
            </w:r>
          </w:p>
          <w:p w14:paraId="15CC424D">
            <w:pPr>
              <w:pStyle w:val="3"/>
              <w:rPr>
                <w:rFonts w:hint="eastAsia"/>
                <w:color w:val="auto"/>
                <w:lang w:val="en-US" w:eastAsia="zh-CN"/>
              </w:rPr>
            </w:pPr>
            <w:r>
              <w:rPr>
                <w:rFonts w:hint="eastAsia"/>
                <w:color w:val="auto"/>
                <w:lang w:val="en-US" w:eastAsia="zh-CN"/>
              </w:rPr>
              <w:t>无。</w:t>
            </w:r>
          </w:p>
          <w:p w14:paraId="5E1AC3CA">
            <w:pPr>
              <w:pStyle w:val="3"/>
              <w:rPr>
                <w:rFonts w:hint="default"/>
                <w:color w:val="auto"/>
                <w:lang w:val="en-US" w:eastAsia="zh-CN"/>
              </w:rPr>
            </w:pPr>
          </w:p>
        </w:tc>
      </w:tr>
    </w:tbl>
    <w:p w14:paraId="43320BE2">
      <w:pPr>
        <w:pStyle w:val="2"/>
        <w:bidi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7FDD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1" w:hRule="atLeast"/>
          <w:jc w:val="center"/>
        </w:trPr>
        <w:tc>
          <w:tcPr>
            <w:tcW w:w="746" w:type="dxa"/>
            <w:noWrap w:val="0"/>
            <w:tcMar>
              <w:left w:w="28" w:type="dxa"/>
              <w:right w:w="28" w:type="dxa"/>
            </w:tcMar>
            <w:vAlign w:val="center"/>
          </w:tcPr>
          <w:p w14:paraId="3BFBFBFB">
            <w:pPr>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施工</w:t>
            </w:r>
          </w:p>
          <w:p w14:paraId="7D210E5A">
            <w:pPr>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期环</w:t>
            </w:r>
          </w:p>
          <w:p w14:paraId="3A0EE192">
            <w:pPr>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境保</w:t>
            </w:r>
          </w:p>
          <w:p w14:paraId="7A0AC47B">
            <w:pPr>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护措</w:t>
            </w:r>
          </w:p>
          <w:p w14:paraId="06716512">
            <w:pPr>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1"/>
                <w:szCs w:val="21"/>
              </w:rPr>
              <w:t>施</w:t>
            </w:r>
          </w:p>
        </w:tc>
        <w:tc>
          <w:tcPr>
            <w:tcW w:w="8162" w:type="dxa"/>
            <w:noWrap w:val="0"/>
            <w:vAlign w:val="top"/>
          </w:tcPr>
          <w:p w14:paraId="00002078">
            <w:pPr>
              <w:pStyle w:val="4"/>
              <w:bidi w:val="0"/>
              <w:rPr>
                <w:rFonts w:hint="eastAsia"/>
                <w:color w:val="auto"/>
                <w:lang w:val="en-US" w:eastAsia="zh-CN"/>
              </w:rPr>
            </w:pPr>
            <w:r>
              <w:rPr>
                <w:rFonts w:hint="eastAsia"/>
                <w:color w:val="auto"/>
                <w:lang w:val="en-US" w:eastAsia="zh-CN"/>
              </w:rPr>
              <w:t>4.1施工期环境保护措施</w:t>
            </w:r>
          </w:p>
          <w:p w14:paraId="3D5186B1">
            <w:pPr>
              <w:pStyle w:val="5"/>
              <w:bidi w:val="0"/>
              <w:rPr>
                <w:rFonts w:hint="eastAsia"/>
                <w:color w:val="auto"/>
                <w:lang w:val="en-US" w:eastAsia="zh-CN"/>
              </w:rPr>
            </w:pPr>
            <w:r>
              <w:rPr>
                <w:rFonts w:hint="eastAsia"/>
                <w:color w:val="auto"/>
                <w:lang w:val="en-US" w:eastAsia="zh-CN"/>
              </w:rPr>
              <w:t>4.1.1施工扬尘环境保护措施</w:t>
            </w:r>
          </w:p>
          <w:p w14:paraId="499F9C2E">
            <w:pPr>
              <w:pStyle w:val="3"/>
              <w:rPr>
                <w:rFonts w:hint="default"/>
                <w:color w:val="auto"/>
                <w:lang w:val="en-US" w:eastAsia="zh-CN"/>
              </w:rPr>
            </w:pPr>
            <w:r>
              <w:rPr>
                <w:rFonts w:hint="default"/>
                <w:color w:val="auto"/>
                <w:lang w:val="en-US" w:eastAsia="zh-CN"/>
              </w:rPr>
              <w:t>项目施工期大气污染物主要为工程建设产生的扬尘，包括主体工程砌筑等施工过程产生的扬尘，建筑物料堆场及建筑垃圾堆存处产生的扬尘，建筑材料、设备的运输及建筑垃圾清运引起的道路扬尘。建设过程中严格落实《河北省扬尘污染防治办法》（河北省人民政府令〔2020〕第1号）、《河北省建筑施工扬尘防治强化措施18条》相关要求，主要通过采取以下措施降低扬尘产生量：</w:t>
            </w:r>
          </w:p>
          <w:p w14:paraId="2FDE997D">
            <w:pPr>
              <w:pStyle w:val="3"/>
              <w:rPr>
                <w:rFonts w:hint="default"/>
                <w:color w:val="auto"/>
                <w:lang w:val="en-US" w:eastAsia="zh-CN"/>
              </w:rPr>
            </w:pPr>
            <w:r>
              <w:rPr>
                <w:rFonts w:hint="eastAsia"/>
                <w:color w:val="auto"/>
                <w:lang w:val="en-US" w:eastAsia="zh-CN"/>
              </w:rPr>
              <w:t>（1）</w:t>
            </w:r>
            <w:r>
              <w:rPr>
                <w:rFonts w:hint="default"/>
                <w:color w:val="auto"/>
                <w:lang w:val="en-US" w:eastAsia="zh-CN"/>
              </w:rPr>
              <w:t>在施工现场周边设置硬质封闭围挡或者围墙，位于主要路段的，高度不低于2.5米，位于一般路段的，高度不低于1.8米，并在围挡底端设置不低于0.2米的防溢座；</w:t>
            </w:r>
          </w:p>
          <w:p w14:paraId="2FE5CB93">
            <w:pPr>
              <w:pStyle w:val="3"/>
              <w:rPr>
                <w:rFonts w:hint="default"/>
                <w:color w:val="auto"/>
                <w:lang w:val="en-US" w:eastAsia="zh-CN"/>
              </w:rPr>
            </w:pPr>
            <w:r>
              <w:rPr>
                <w:rFonts w:hint="eastAsia"/>
                <w:color w:val="auto"/>
                <w:lang w:val="en-US" w:eastAsia="zh-CN"/>
              </w:rPr>
              <w:t>（2）</w:t>
            </w:r>
            <w:r>
              <w:rPr>
                <w:rFonts w:hint="default"/>
                <w:color w:val="auto"/>
                <w:lang w:val="en-US" w:eastAsia="zh-CN"/>
              </w:rPr>
              <w:t>建筑材料、设备的运输及建筑垃圾清运过程中，运输车辆减速慢行，运输建筑垃圾采用</w:t>
            </w:r>
            <w:r>
              <w:rPr>
                <w:rFonts w:hint="eastAsia"/>
                <w:color w:val="auto"/>
                <w:lang w:val="en-US" w:eastAsia="zh-CN"/>
              </w:rPr>
              <w:t>篷布</w:t>
            </w:r>
            <w:r>
              <w:rPr>
                <w:rFonts w:hint="default"/>
                <w:color w:val="auto"/>
                <w:lang w:val="en-US" w:eastAsia="zh-CN"/>
              </w:rPr>
              <w:t>遮盖，以避免沿途洒落，对运输道路及时进行清扫，减少运输扬尘；</w:t>
            </w:r>
          </w:p>
          <w:p w14:paraId="5BCA13CF">
            <w:pPr>
              <w:pStyle w:val="3"/>
              <w:rPr>
                <w:rFonts w:hint="default"/>
                <w:color w:val="auto"/>
                <w:lang w:val="en-US" w:eastAsia="zh-CN"/>
              </w:rPr>
            </w:pPr>
            <w:r>
              <w:rPr>
                <w:rFonts w:hint="eastAsia"/>
                <w:color w:val="auto"/>
                <w:lang w:val="en-US" w:eastAsia="zh-CN"/>
              </w:rPr>
              <w:t>（3）</w:t>
            </w:r>
            <w:r>
              <w:rPr>
                <w:rFonts w:hint="default"/>
                <w:color w:val="auto"/>
                <w:lang w:val="en-US" w:eastAsia="zh-CN"/>
              </w:rPr>
              <w:t>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p>
          <w:p w14:paraId="2EE1F167">
            <w:pPr>
              <w:pStyle w:val="3"/>
              <w:rPr>
                <w:rFonts w:hint="default"/>
                <w:color w:val="auto"/>
                <w:lang w:val="en-US" w:eastAsia="zh-CN"/>
              </w:rPr>
            </w:pPr>
            <w:r>
              <w:rPr>
                <w:rFonts w:hint="eastAsia"/>
                <w:color w:val="auto"/>
                <w:lang w:val="en-US" w:eastAsia="zh-CN"/>
              </w:rPr>
              <w:t>（4）</w:t>
            </w:r>
            <w:r>
              <w:rPr>
                <w:rFonts w:hint="default"/>
                <w:color w:val="auto"/>
                <w:lang w:val="en-US" w:eastAsia="zh-CN"/>
              </w:rPr>
              <w:t>在施工现场出入口明显位置设置公示牌，公示施工现场负责人、环保监督员、防尘措施、扬尘监督管理部门、举报投诉电话等信息；</w:t>
            </w:r>
          </w:p>
          <w:p w14:paraId="64423327">
            <w:pPr>
              <w:pStyle w:val="3"/>
              <w:rPr>
                <w:rFonts w:hint="default"/>
                <w:color w:val="auto"/>
                <w:lang w:val="en-US" w:eastAsia="zh-CN"/>
              </w:rPr>
            </w:pPr>
            <w:r>
              <w:rPr>
                <w:rFonts w:hint="eastAsia"/>
                <w:color w:val="auto"/>
                <w:lang w:val="en-US" w:eastAsia="zh-CN"/>
              </w:rPr>
              <w:t>（5）</w:t>
            </w:r>
            <w:r>
              <w:rPr>
                <w:rFonts w:hint="default"/>
                <w:color w:val="auto"/>
                <w:lang w:val="en-US" w:eastAsia="zh-CN"/>
              </w:rPr>
              <w:t>使用预拌混凝土、预拌砂浆等建筑材料，不进行现场拌和；</w:t>
            </w:r>
          </w:p>
          <w:p w14:paraId="5680F873">
            <w:pPr>
              <w:pStyle w:val="3"/>
              <w:rPr>
                <w:rFonts w:hint="eastAsia"/>
                <w:color w:val="auto"/>
                <w:lang w:val="en-US" w:eastAsia="zh-CN"/>
              </w:rPr>
            </w:pPr>
            <w:r>
              <w:rPr>
                <w:rFonts w:hint="default"/>
                <w:color w:val="auto"/>
                <w:lang w:val="en-US" w:eastAsia="zh-CN"/>
              </w:rPr>
              <w:t>通过采取上述措施，工程施工场地下风向PM</w:t>
            </w:r>
            <w:r>
              <w:rPr>
                <w:rFonts w:hint="default"/>
                <w:color w:val="auto"/>
                <w:vertAlign w:val="subscript"/>
                <w:lang w:val="en-US" w:eastAsia="zh-CN"/>
              </w:rPr>
              <w:t>10</w:t>
            </w:r>
            <w:r>
              <w:rPr>
                <w:rFonts w:hint="default"/>
                <w:color w:val="auto"/>
                <w:lang w:val="en-US" w:eastAsia="zh-CN"/>
              </w:rPr>
              <w:t>贡献浓度可控制在80</w:t>
            </w:r>
            <w:r>
              <w:rPr>
                <w:rFonts w:hint="default" w:ascii="Times New Roman" w:hAnsi="Times New Roman" w:cs="Times New Roman"/>
                <w:color w:val="auto"/>
                <w:lang w:val="en-US" w:eastAsia="zh-CN"/>
              </w:rPr>
              <w:t>μ</w:t>
            </w:r>
            <w:r>
              <w:rPr>
                <w:rFonts w:hint="default"/>
                <w:color w:val="auto"/>
                <w:lang w:val="en-US" w:eastAsia="zh-CN"/>
              </w:rPr>
              <w:t>g/m</w:t>
            </w:r>
            <w:r>
              <w:rPr>
                <w:rFonts w:hint="default"/>
                <w:color w:val="auto"/>
                <w:vertAlign w:val="superscript"/>
                <w:lang w:val="en-US" w:eastAsia="zh-CN"/>
              </w:rPr>
              <w:t>3</w:t>
            </w:r>
            <w:r>
              <w:rPr>
                <w:rFonts w:hint="default"/>
                <w:color w:val="auto"/>
                <w:lang w:val="en-US" w:eastAsia="zh-CN"/>
              </w:rPr>
              <w:t>以下，符合《施工场地扬尘排放标准》</w:t>
            </w:r>
            <w:r>
              <w:rPr>
                <w:rFonts w:hint="eastAsia"/>
                <w:color w:val="auto"/>
                <w:lang w:val="en-US" w:eastAsia="zh-CN"/>
              </w:rPr>
              <w:t>（</w:t>
            </w:r>
            <w:r>
              <w:rPr>
                <w:rFonts w:hint="default"/>
                <w:color w:val="auto"/>
                <w:lang w:val="en-US" w:eastAsia="zh-CN"/>
              </w:rPr>
              <w:t>DB13/2934-2019</w:t>
            </w:r>
            <w:r>
              <w:rPr>
                <w:rFonts w:hint="eastAsia"/>
                <w:color w:val="auto"/>
                <w:lang w:val="en-US" w:eastAsia="zh-CN"/>
              </w:rPr>
              <w:t>）</w:t>
            </w:r>
            <w:r>
              <w:rPr>
                <w:rFonts w:hint="default"/>
                <w:color w:val="auto"/>
                <w:lang w:val="en-US" w:eastAsia="zh-CN"/>
              </w:rPr>
              <w:t>表1扬尘排放浓度限值要求，施工期大气环境影响可以接受</w:t>
            </w:r>
            <w:r>
              <w:rPr>
                <w:rFonts w:hint="eastAsia"/>
                <w:color w:val="auto"/>
                <w:lang w:val="en-US" w:eastAsia="zh-CN"/>
              </w:rPr>
              <w:t>。</w:t>
            </w:r>
          </w:p>
          <w:p w14:paraId="6D681206">
            <w:pPr>
              <w:pStyle w:val="5"/>
              <w:bidi w:val="0"/>
              <w:rPr>
                <w:rFonts w:hint="eastAsia"/>
                <w:color w:val="auto"/>
                <w:lang w:val="en-US" w:eastAsia="zh-CN"/>
              </w:rPr>
            </w:pPr>
            <w:r>
              <w:rPr>
                <w:rFonts w:hint="eastAsia"/>
                <w:color w:val="auto"/>
                <w:lang w:val="en-US" w:eastAsia="zh-CN"/>
              </w:rPr>
              <w:t>4.1.2废水环境保护措施</w:t>
            </w:r>
          </w:p>
          <w:p w14:paraId="0712C137">
            <w:pPr>
              <w:pStyle w:val="3"/>
              <w:rPr>
                <w:rFonts w:hint="default"/>
                <w:color w:val="auto"/>
                <w:lang w:val="en-US" w:eastAsia="zh-CN"/>
              </w:rPr>
            </w:pPr>
            <w:r>
              <w:rPr>
                <w:rFonts w:hint="default"/>
                <w:color w:val="auto"/>
                <w:lang w:val="en-US" w:eastAsia="zh-CN"/>
              </w:rPr>
              <w:t>项目施工期产生的废水主要</w:t>
            </w:r>
            <w:r>
              <w:rPr>
                <w:rFonts w:hint="eastAsia"/>
                <w:color w:val="auto"/>
                <w:lang w:val="en-US" w:eastAsia="zh-CN"/>
              </w:rPr>
              <w:t>来自</w:t>
            </w:r>
            <w:r>
              <w:rPr>
                <w:rFonts w:hint="default"/>
                <w:color w:val="auto"/>
                <w:lang w:val="en-US" w:eastAsia="zh-CN"/>
              </w:rPr>
              <w:t>施工人员的生活污水、施工作业产生的施工废水。</w:t>
            </w:r>
          </w:p>
          <w:p w14:paraId="1EBD3C59">
            <w:pPr>
              <w:pStyle w:val="3"/>
              <w:rPr>
                <w:rFonts w:hint="eastAsia"/>
                <w:color w:val="auto"/>
                <w:lang w:val="en-US" w:eastAsia="zh-CN"/>
              </w:rPr>
            </w:pPr>
            <w:r>
              <w:rPr>
                <w:rFonts w:hint="default"/>
                <w:color w:val="auto"/>
                <w:lang w:val="en-US" w:eastAsia="zh-CN"/>
              </w:rPr>
              <w:t>施工废水澄清沉淀后循环利用，少量污水洒水降尘；施工期工人生活污水</w:t>
            </w:r>
            <w:r>
              <w:rPr>
                <w:rFonts w:hint="eastAsia"/>
                <w:color w:val="auto"/>
                <w:lang w:val="en-US" w:eastAsia="zh-CN"/>
              </w:rPr>
              <w:t>产生量较少</w:t>
            </w:r>
            <w:r>
              <w:rPr>
                <w:rFonts w:hint="default"/>
                <w:color w:val="auto"/>
                <w:lang w:val="en-US" w:eastAsia="zh-CN"/>
              </w:rPr>
              <w:t>，水质简单，生活污水泼洒至施工场地用于降尘。项目施工期间对区域水环境影响可接受。</w:t>
            </w:r>
          </w:p>
          <w:p w14:paraId="5256D040">
            <w:pPr>
              <w:pStyle w:val="5"/>
              <w:bidi w:val="0"/>
              <w:rPr>
                <w:rFonts w:hint="eastAsia"/>
                <w:color w:val="auto"/>
                <w:lang w:val="en-US" w:eastAsia="zh-CN"/>
              </w:rPr>
            </w:pPr>
            <w:r>
              <w:rPr>
                <w:rFonts w:hint="eastAsia"/>
                <w:color w:val="auto"/>
                <w:lang w:val="en-US" w:eastAsia="zh-CN"/>
              </w:rPr>
              <w:t>4.1.3噪声环境保护措施</w:t>
            </w:r>
          </w:p>
          <w:p w14:paraId="1AC0A141">
            <w:pPr>
              <w:pStyle w:val="3"/>
              <w:rPr>
                <w:rFonts w:hint="default"/>
                <w:color w:val="auto"/>
                <w:lang w:val="en-US" w:eastAsia="zh-CN"/>
              </w:rPr>
            </w:pPr>
            <w:r>
              <w:rPr>
                <w:rFonts w:hint="default"/>
                <w:color w:val="auto"/>
                <w:lang w:val="en-US" w:eastAsia="zh-CN"/>
              </w:rPr>
              <w:t>项目施工期噪声主要来自施工机械和运输车辆的噪声。施工过程中采用的施工机械一般都具有噪声高、无规则等特点，为减少噪声影响，建设单位拟采取以下降低噪声措施：</w:t>
            </w:r>
          </w:p>
          <w:p w14:paraId="62B06D68">
            <w:pPr>
              <w:pStyle w:val="3"/>
              <w:rPr>
                <w:rFonts w:hint="default"/>
                <w:color w:val="auto"/>
                <w:lang w:val="en-US" w:eastAsia="zh-CN"/>
              </w:rPr>
            </w:pPr>
            <w:r>
              <w:rPr>
                <w:rFonts w:hint="default"/>
                <w:color w:val="auto"/>
                <w:lang w:val="en-US" w:eastAsia="zh-CN"/>
              </w:rPr>
              <w:t>（1）施工期间选用产生噪声值较低的施工设备，从源头消减噪声；</w:t>
            </w:r>
          </w:p>
          <w:p w14:paraId="243D627D">
            <w:pPr>
              <w:pStyle w:val="3"/>
              <w:rPr>
                <w:rFonts w:hint="default"/>
                <w:color w:val="auto"/>
                <w:lang w:val="en-US" w:eastAsia="zh-CN"/>
              </w:rPr>
            </w:pPr>
            <w:r>
              <w:rPr>
                <w:rFonts w:hint="default"/>
                <w:color w:val="auto"/>
                <w:lang w:val="en-US" w:eastAsia="zh-CN"/>
              </w:rPr>
              <w:t>（2）施工现场不得安装混凝土搅拌机，应在有关部门指定地点搅拌好后，运至工地使用，运输车辆通过要减速慢行以减低噪声；</w:t>
            </w:r>
          </w:p>
          <w:p w14:paraId="32E0D4FB">
            <w:pPr>
              <w:pStyle w:val="3"/>
              <w:rPr>
                <w:rFonts w:hint="default"/>
                <w:color w:val="auto"/>
                <w:lang w:val="en-US" w:eastAsia="zh-CN"/>
              </w:rPr>
            </w:pPr>
            <w:r>
              <w:rPr>
                <w:rFonts w:hint="default"/>
                <w:color w:val="auto"/>
                <w:lang w:val="en-US" w:eastAsia="zh-CN"/>
              </w:rPr>
              <w:t>（3）施工期间建筑材料和建筑垃圾的运输路线优化选择，尽量避开村庄；</w:t>
            </w:r>
          </w:p>
          <w:p w14:paraId="42C21E26">
            <w:pPr>
              <w:pStyle w:val="3"/>
              <w:rPr>
                <w:rFonts w:hint="default"/>
                <w:color w:val="auto"/>
                <w:lang w:val="en-US" w:eastAsia="zh-CN"/>
              </w:rPr>
            </w:pPr>
            <w:r>
              <w:rPr>
                <w:rFonts w:hint="default"/>
                <w:color w:val="auto"/>
                <w:lang w:val="en-US" w:eastAsia="zh-CN"/>
              </w:rPr>
              <w:t>（4）施工期间严格控制施工时间，若必须连续施工作业时，须提前向有关部门提出申请，并应提前张贴公告通知周边可能受到影响的居民及单位，经批准后，方可进行夜间施工；</w:t>
            </w:r>
          </w:p>
          <w:p w14:paraId="0E0CF58D">
            <w:pPr>
              <w:pStyle w:val="3"/>
              <w:rPr>
                <w:rFonts w:hint="default"/>
                <w:color w:val="auto"/>
                <w:lang w:val="en-US" w:eastAsia="zh-CN"/>
              </w:rPr>
            </w:pPr>
            <w:r>
              <w:rPr>
                <w:rFonts w:hint="default"/>
                <w:color w:val="auto"/>
                <w:lang w:val="en-US" w:eastAsia="zh-CN"/>
              </w:rPr>
              <w:t>（5）合理安排施工计划、施工机械设备组合以及施工时间，夜间（22</w:t>
            </w:r>
            <w:r>
              <w:rPr>
                <w:rFonts w:hint="eastAsia"/>
                <w:color w:val="auto"/>
                <w:lang w:val="en-US" w:eastAsia="zh-CN"/>
              </w:rPr>
              <w:t>：</w:t>
            </w:r>
            <w:r>
              <w:rPr>
                <w:rFonts w:hint="default"/>
                <w:color w:val="auto"/>
                <w:lang w:val="en-US" w:eastAsia="zh-CN"/>
              </w:rPr>
              <w:t>00-06</w:t>
            </w:r>
            <w:r>
              <w:rPr>
                <w:rFonts w:hint="eastAsia"/>
                <w:color w:val="auto"/>
                <w:lang w:val="en-US" w:eastAsia="zh-CN"/>
              </w:rPr>
              <w:t>：</w:t>
            </w:r>
            <w:r>
              <w:rPr>
                <w:rFonts w:hint="default"/>
                <w:color w:val="auto"/>
                <w:lang w:val="en-US" w:eastAsia="zh-CN"/>
              </w:rPr>
              <w:t>00</w:t>
            </w:r>
            <w:r>
              <w:rPr>
                <w:rFonts w:hint="eastAsia"/>
                <w:color w:val="auto"/>
                <w:lang w:val="en-US" w:eastAsia="zh-CN"/>
              </w:rPr>
              <w:t>）</w:t>
            </w:r>
            <w:r>
              <w:rPr>
                <w:rFonts w:hint="default"/>
                <w:color w:val="auto"/>
                <w:lang w:val="en-US" w:eastAsia="zh-CN"/>
              </w:rPr>
              <w:t>禁止施工，避免在同一时间集中使用大量的动力机械设备；</w:t>
            </w:r>
          </w:p>
          <w:p w14:paraId="0F183C60">
            <w:pPr>
              <w:pStyle w:val="3"/>
              <w:rPr>
                <w:rFonts w:hint="default"/>
                <w:color w:val="auto"/>
                <w:lang w:val="en-US" w:eastAsia="zh-CN"/>
              </w:rPr>
            </w:pPr>
            <w:r>
              <w:rPr>
                <w:rFonts w:hint="default"/>
                <w:color w:val="auto"/>
                <w:lang w:val="en-US" w:eastAsia="zh-CN"/>
              </w:rPr>
              <w:t>（6）合理布局施工场地；</w:t>
            </w:r>
          </w:p>
          <w:p w14:paraId="78241CFF">
            <w:pPr>
              <w:pStyle w:val="3"/>
              <w:rPr>
                <w:rFonts w:hint="default"/>
                <w:color w:val="auto"/>
                <w:lang w:val="en-US" w:eastAsia="zh-CN"/>
              </w:rPr>
            </w:pPr>
            <w:r>
              <w:rPr>
                <w:rFonts w:hint="default"/>
                <w:color w:val="auto"/>
                <w:lang w:val="en-US" w:eastAsia="zh-CN"/>
              </w:rPr>
              <w:t>（7）加强施工期管理，施工单位设专人负责施工机械的保养和维护，保养和维护要有切实可行的规章制度，要定期对现场工作人员进行培训，每个工人都要严格按照规范使用各类机械，避免因故障产生突发噪声。</w:t>
            </w:r>
          </w:p>
          <w:p w14:paraId="2486E200">
            <w:pPr>
              <w:pStyle w:val="3"/>
              <w:rPr>
                <w:rFonts w:hint="default"/>
                <w:color w:val="auto"/>
                <w:lang w:val="en-US" w:eastAsia="zh-CN"/>
              </w:rPr>
            </w:pPr>
            <w:r>
              <w:rPr>
                <w:rFonts w:hint="eastAsia"/>
                <w:color w:val="auto"/>
                <w:lang w:val="en-US" w:eastAsia="zh-CN"/>
              </w:rPr>
              <w:t>（8）本项目东南侧20米有一处声环境保护目标，在施工期应合理布局，远离声环境保护目标，设置必要的隔声设施，加强管理，减少对保护目标的影响。</w:t>
            </w:r>
          </w:p>
          <w:p w14:paraId="4972D639">
            <w:pPr>
              <w:pStyle w:val="3"/>
              <w:rPr>
                <w:rFonts w:hint="eastAsia"/>
                <w:color w:val="auto"/>
                <w:lang w:val="en-US" w:eastAsia="zh-CN"/>
              </w:rPr>
            </w:pPr>
            <w:r>
              <w:rPr>
                <w:rFonts w:hint="eastAsia"/>
                <w:color w:val="auto"/>
                <w:lang w:val="en-US" w:eastAsia="zh-CN"/>
              </w:rPr>
              <w:t>在</w:t>
            </w:r>
            <w:r>
              <w:rPr>
                <w:rFonts w:hint="default"/>
                <w:color w:val="auto"/>
                <w:lang w:val="en-US" w:eastAsia="zh-CN"/>
              </w:rPr>
              <w:t>采用上述措施后，项目施工期产生的噪声可满足《建筑施工场界环境噪声排放标准》（GB12523-2011）的要求，噪声达标排放。</w:t>
            </w:r>
          </w:p>
          <w:p w14:paraId="144FE902">
            <w:pPr>
              <w:pStyle w:val="5"/>
              <w:bidi w:val="0"/>
              <w:rPr>
                <w:rFonts w:hint="eastAsia"/>
                <w:color w:val="auto"/>
                <w:lang w:val="en-US" w:eastAsia="zh-CN"/>
              </w:rPr>
            </w:pPr>
            <w:r>
              <w:rPr>
                <w:rFonts w:hint="eastAsia"/>
                <w:color w:val="auto"/>
                <w:lang w:val="en-US" w:eastAsia="zh-CN"/>
              </w:rPr>
              <w:t>4.1.4固体废物环境保护措施</w:t>
            </w:r>
          </w:p>
          <w:p w14:paraId="086DF5B0">
            <w:pPr>
              <w:pStyle w:val="3"/>
              <w:rPr>
                <w:rFonts w:hint="default"/>
                <w:color w:val="auto"/>
                <w:lang w:val="en-US" w:eastAsia="zh-CN"/>
              </w:rPr>
            </w:pPr>
            <w:r>
              <w:rPr>
                <w:rFonts w:hint="default"/>
                <w:color w:val="auto"/>
                <w:lang w:val="en-US" w:eastAsia="zh-CN"/>
              </w:rPr>
              <w:t>本项目施工期间产生的固体废物为建筑垃圾和生活垃圾。</w:t>
            </w:r>
          </w:p>
          <w:p w14:paraId="774E2B4D">
            <w:pPr>
              <w:pStyle w:val="3"/>
              <w:rPr>
                <w:rFonts w:hint="eastAsia"/>
                <w:color w:val="auto"/>
                <w:lang w:val="en-US" w:eastAsia="zh-CN"/>
              </w:rPr>
            </w:pPr>
            <w:r>
              <w:rPr>
                <w:rFonts w:hint="default"/>
                <w:color w:val="auto"/>
                <w:lang w:val="en-US" w:eastAsia="zh-CN"/>
              </w:rPr>
              <w:t>工程建设过程中均会产生建筑垃圾，建筑垃圾产生量较小，运至政府部门指定的建筑垃圾处置场处理；生活垃圾采取集中收集，定期清运至当地生活垃圾集中收集点处置。采取上述措施后，施工期固体废物均得到妥善处置</w:t>
            </w:r>
            <w:r>
              <w:rPr>
                <w:rFonts w:hint="eastAsia"/>
                <w:color w:val="auto"/>
                <w:lang w:val="en-US" w:eastAsia="zh-CN"/>
              </w:rPr>
              <w:t>。</w:t>
            </w:r>
          </w:p>
          <w:p w14:paraId="44B8BC57">
            <w:pPr>
              <w:pStyle w:val="5"/>
              <w:bidi w:val="0"/>
              <w:rPr>
                <w:rFonts w:hint="eastAsia"/>
                <w:color w:val="auto"/>
                <w:lang w:val="en-US" w:eastAsia="zh-CN"/>
              </w:rPr>
            </w:pPr>
            <w:r>
              <w:rPr>
                <w:rFonts w:hint="eastAsia"/>
                <w:color w:val="auto"/>
                <w:lang w:val="en-US" w:eastAsia="zh-CN"/>
              </w:rPr>
              <w:t>4.1.5生态环境保护措施</w:t>
            </w:r>
          </w:p>
          <w:p w14:paraId="31C53757">
            <w:pPr>
              <w:pStyle w:val="3"/>
              <w:rPr>
                <w:rFonts w:hint="eastAsia"/>
                <w:color w:val="auto"/>
                <w:lang w:val="en-US" w:eastAsia="zh-CN"/>
              </w:rPr>
            </w:pPr>
            <w:r>
              <w:rPr>
                <w:rFonts w:hint="default"/>
                <w:color w:val="auto"/>
                <w:lang w:val="en-US" w:eastAsia="zh-CN"/>
              </w:rPr>
              <w:t>本项目位于</w:t>
            </w:r>
            <w:r>
              <w:rPr>
                <w:rFonts w:hint="eastAsia"/>
                <w:color w:val="auto"/>
                <w:lang w:val="en-US" w:eastAsia="zh-CN"/>
              </w:rPr>
              <w:t>现有工业用地范围内</w:t>
            </w:r>
            <w:r>
              <w:rPr>
                <w:rFonts w:hint="default"/>
                <w:color w:val="auto"/>
                <w:lang w:val="en-US" w:eastAsia="zh-CN"/>
              </w:rPr>
              <w:t>，周边无生态环境保护目标，施工期通过制定科学合理的施工方案、合理安排施工等措施以减少对环境的不利影响</w:t>
            </w:r>
            <w:r>
              <w:rPr>
                <w:rFonts w:hint="eastAsia"/>
                <w:color w:val="auto"/>
                <w:lang w:val="en-US" w:eastAsia="zh-CN"/>
              </w:rPr>
              <w:t>。</w:t>
            </w:r>
          </w:p>
          <w:p w14:paraId="6ACB1917">
            <w:pPr>
              <w:pStyle w:val="3"/>
              <w:bidi w:val="0"/>
              <w:rPr>
                <w:rFonts w:hint="default"/>
                <w:color w:val="auto"/>
                <w:lang w:val="en-US" w:eastAsia="zh-CN"/>
              </w:rPr>
            </w:pPr>
            <w:r>
              <w:rPr>
                <w:rFonts w:hint="eastAsia"/>
                <w:color w:val="auto"/>
                <w:lang w:val="en-US" w:eastAsia="zh-CN"/>
              </w:rPr>
              <w:t>根据</w:t>
            </w:r>
            <w:r>
              <w:rPr>
                <w:rFonts w:hint="default"/>
                <w:color w:val="auto"/>
                <w:lang w:val="en-US" w:eastAsia="zh-CN"/>
              </w:rPr>
              <w:t>《中华人民共和国防沙治沙法》</w:t>
            </w:r>
            <w:r>
              <w:rPr>
                <w:rFonts w:hint="eastAsia"/>
                <w:color w:val="auto"/>
                <w:lang w:val="en-US" w:eastAsia="zh-CN"/>
              </w:rPr>
              <w:t>（</w:t>
            </w:r>
            <w:r>
              <w:rPr>
                <w:rFonts w:hint="default"/>
                <w:color w:val="auto"/>
                <w:lang w:val="en-US" w:eastAsia="zh-CN"/>
              </w:rPr>
              <w:t>2018</w:t>
            </w:r>
            <w:r>
              <w:rPr>
                <w:rFonts w:hint="eastAsia"/>
                <w:color w:val="auto"/>
                <w:lang w:val="en-US" w:eastAsia="zh-CN"/>
              </w:rPr>
              <w:t>）</w:t>
            </w:r>
            <w:r>
              <w:rPr>
                <w:rFonts w:hint="default"/>
                <w:color w:val="auto"/>
                <w:lang w:val="en-US" w:eastAsia="zh-CN"/>
              </w:rPr>
              <w:t>及</w:t>
            </w:r>
            <w:r>
              <w:rPr>
                <w:rFonts w:hint="eastAsia"/>
                <w:color w:val="auto"/>
                <w:lang w:val="en-US" w:eastAsia="zh-CN"/>
              </w:rPr>
              <w:t>《河北省防沙治沙规划（2021—2030年）》，围场满族蒙古族自治县坝下部分属于“冀北山地沙地类型区”</w:t>
            </w:r>
            <w:r>
              <w:rPr>
                <w:rFonts w:hint="default"/>
                <w:color w:val="auto"/>
                <w:lang w:val="en-US" w:eastAsia="zh-CN"/>
              </w:rPr>
              <w:t>，本次评价要求建设单位严格执行以下防沙治沙措施：</w:t>
            </w:r>
          </w:p>
          <w:p w14:paraId="717FF359">
            <w:pPr>
              <w:pStyle w:val="3"/>
              <w:bidi w:val="0"/>
              <w:rPr>
                <w:rFonts w:hint="default"/>
                <w:color w:val="auto"/>
                <w:lang w:val="en-US" w:eastAsia="zh-CN"/>
              </w:rPr>
            </w:pPr>
            <w:r>
              <w:rPr>
                <w:rFonts w:hint="default"/>
                <w:color w:val="auto"/>
                <w:lang w:val="en-US" w:eastAsia="zh-CN"/>
              </w:rPr>
              <w:t>①土地使用过程中发现土地沙化或者沙化程度加重的，应当及时报告当地人民政府</w:t>
            </w:r>
            <w:r>
              <w:rPr>
                <w:rFonts w:hint="eastAsia"/>
                <w:color w:val="auto"/>
                <w:lang w:val="en-US" w:eastAsia="zh-CN"/>
              </w:rPr>
              <w:t>。</w:t>
            </w:r>
          </w:p>
          <w:p w14:paraId="4037AE61">
            <w:pPr>
              <w:pStyle w:val="3"/>
              <w:bidi w:val="0"/>
              <w:rPr>
                <w:rFonts w:hint="default"/>
                <w:color w:val="auto"/>
                <w:lang w:val="en-US" w:eastAsia="zh-CN"/>
              </w:rPr>
            </w:pPr>
            <w:r>
              <w:rPr>
                <w:rFonts w:hint="default"/>
                <w:color w:val="auto"/>
                <w:lang w:val="en-US" w:eastAsia="zh-CN"/>
              </w:rPr>
              <w:t>②大力宣传《</w:t>
            </w:r>
            <w:r>
              <w:rPr>
                <w:rFonts w:hint="eastAsia"/>
                <w:color w:val="auto"/>
                <w:lang w:val="en-US" w:eastAsia="zh-CN"/>
              </w:rPr>
              <w:t>中华人民共和国防沙治沙法</w:t>
            </w:r>
            <w:r>
              <w:rPr>
                <w:rFonts w:hint="default"/>
                <w:color w:val="auto"/>
                <w:lang w:val="en-US" w:eastAsia="zh-CN"/>
              </w:rPr>
              <w:t>》，使施工人员知法、懂法、守法，自觉保护林草植被，自觉履行防治义务。禁止在沙化土地砍挖灌木、药材及其他固沙植物</w:t>
            </w:r>
            <w:r>
              <w:rPr>
                <w:rFonts w:hint="eastAsia"/>
                <w:color w:val="auto"/>
                <w:lang w:val="en-US" w:eastAsia="zh-CN"/>
              </w:rPr>
              <w:t>。</w:t>
            </w:r>
          </w:p>
          <w:p w14:paraId="7D5406EC">
            <w:pPr>
              <w:pStyle w:val="3"/>
              <w:bidi w:val="0"/>
              <w:rPr>
                <w:rFonts w:hint="default"/>
                <w:color w:val="auto"/>
                <w:lang w:val="en-US" w:eastAsia="zh-CN"/>
              </w:rPr>
            </w:pPr>
            <w:r>
              <w:rPr>
                <w:rFonts w:hint="default"/>
                <w:color w:val="auto"/>
                <w:lang w:val="en-US" w:eastAsia="zh-CN"/>
              </w:rPr>
              <w:t>③施工结束后对占地进行平整，清运现场遗留的污染物，涉及占用草地、林地的按照林草部门规定给予补偿。</w:t>
            </w:r>
          </w:p>
          <w:p w14:paraId="42D7D549">
            <w:pPr>
              <w:pStyle w:val="3"/>
              <w:bidi w:val="0"/>
              <w:rPr>
                <w:rFonts w:hint="default"/>
                <w:color w:val="auto"/>
                <w:lang w:val="en-US" w:eastAsia="zh-CN"/>
              </w:rPr>
            </w:pPr>
            <w:r>
              <w:rPr>
                <w:rFonts w:hint="default"/>
                <w:color w:val="auto"/>
                <w:lang w:val="en-US" w:eastAsia="zh-CN"/>
              </w:rPr>
              <w:t>④严格控制施工活动范围，严禁乱碾乱轧，避免对项目占地范围外的区域造成扰动。</w:t>
            </w:r>
          </w:p>
          <w:p w14:paraId="42CF80D8">
            <w:pPr>
              <w:pStyle w:val="3"/>
              <w:bidi w:val="0"/>
              <w:rPr>
                <w:rFonts w:hint="default"/>
                <w:color w:val="auto"/>
                <w:lang w:val="en-US" w:eastAsia="zh-CN"/>
              </w:rPr>
            </w:pPr>
            <w:r>
              <w:rPr>
                <w:rFonts w:hint="default"/>
                <w:color w:val="auto"/>
                <w:lang w:val="en-US" w:eastAsia="zh-CN"/>
              </w:rPr>
              <w:t>⑤</w:t>
            </w:r>
            <w:r>
              <w:rPr>
                <w:rFonts w:hint="eastAsia"/>
                <w:color w:val="auto"/>
                <w:lang w:val="en-US" w:eastAsia="zh-CN"/>
              </w:rPr>
              <w:t>施工占地</w:t>
            </w:r>
            <w:r>
              <w:rPr>
                <w:rFonts w:hint="default"/>
                <w:color w:val="auto"/>
                <w:lang w:val="en-US" w:eastAsia="zh-CN"/>
              </w:rPr>
              <w:t>应根据场地周边植被分布情况，在满足设计要求的前提下进行适当的调整，以减少占地。</w:t>
            </w:r>
          </w:p>
          <w:p w14:paraId="1EA950D5">
            <w:pPr>
              <w:pStyle w:val="3"/>
              <w:bidi w:val="0"/>
              <w:rPr>
                <w:rFonts w:hint="default"/>
                <w:color w:val="auto"/>
                <w:lang w:val="en-US" w:eastAsia="zh-CN"/>
              </w:rPr>
            </w:pPr>
            <w:r>
              <w:rPr>
                <w:rFonts w:hint="default"/>
                <w:color w:val="auto"/>
                <w:lang w:val="en-US" w:eastAsia="zh-CN"/>
              </w:rPr>
              <w:t>⑥优化施工组织，缩短施工时间，开挖的土方应分层开挖、分层堆放、分层回填，避免在</w:t>
            </w:r>
            <w:r>
              <w:rPr>
                <w:rFonts w:hint="eastAsia"/>
                <w:color w:val="auto"/>
                <w:lang w:val="en-US" w:eastAsia="zh-CN"/>
              </w:rPr>
              <w:t>大</w:t>
            </w:r>
            <w:r>
              <w:rPr>
                <w:rFonts w:hint="default"/>
                <w:color w:val="auto"/>
                <w:lang w:val="en-US" w:eastAsia="zh-CN"/>
              </w:rPr>
              <w:t>风天气作业，以免造成土壤风蚀影响。</w:t>
            </w:r>
          </w:p>
          <w:p w14:paraId="67B2D053">
            <w:pPr>
              <w:pStyle w:val="3"/>
              <w:bidi w:val="0"/>
              <w:rPr>
                <w:rFonts w:hint="default"/>
                <w:color w:val="auto"/>
                <w:lang w:val="en-US" w:eastAsia="zh-CN"/>
              </w:rPr>
            </w:pPr>
            <w:r>
              <w:rPr>
                <w:rFonts w:hint="default"/>
                <w:color w:val="auto"/>
                <w:lang w:val="en-US" w:eastAsia="zh-CN"/>
              </w:rPr>
              <w:t>⑦施工结束后对场地进行清理、平整并压实，场站实施场地硬化，避免水土流失影响。</w:t>
            </w:r>
          </w:p>
          <w:p w14:paraId="0F70185C">
            <w:pPr>
              <w:pStyle w:val="3"/>
              <w:bidi w:val="0"/>
              <w:rPr>
                <w:rFonts w:hint="default"/>
                <w:color w:val="auto"/>
                <w:lang w:val="en-US" w:eastAsia="zh-CN"/>
              </w:rPr>
            </w:pPr>
            <w:r>
              <w:rPr>
                <w:rFonts w:hint="eastAsia"/>
                <w:color w:val="auto"/>
                <w:lang w:val="en-US" w:eastAsia="zh-CN"/>
              </w:rPr>
              <w:t>⑧</w:t>
            </w:r>
            <w:r>
              <w:rPr>
                <w:rFonts w:hint="default"/>
                <w:color w:val="auto"/>
                <w:lang w:val="en-US" w:eastAsia="zh-CN"/>
              </w:rPr>
              <w:t>施工完成后，种植一些当地优势物种，采取乔灌草相结合方式对沙化土地进行治理</w:t>
            </w:r>
            <w:r>
              <w:rPr>
                <w:rFonts w:hint="eastAsia"/>
                <w:color w:val="auto"/>
                <w:lang w:val="en-US" w:eastAsia="zh-CN"/>
              </w:rPr>
              <w:t>。</w:t>
            </w:r>
          </w:p>
          <w:p w14:paraId="6C51C70C">
            <w:pPr>
              <w:pStyle w:val="3"/>
              <w:rPr>
                <w:rFonts w:hint="default"/>
                <w:color w:val="auto"/>
                <w:lang w:val="en-US" w:eastAsia="zh-CN"/>
              </w:rPr>
            </w:pPr>
            <w:r>
              <w:rPr>
                <w:rFonts w:hint="eastAsia"/>
                <w:color w:val="auto"/>
                <w:lang w:val="en-US" w:eastAsia="zh-CN"/>
              </w:rPr>
              <w:t>综上所述，通过采取以上生态环境保护措施后，项目建设对生态环境的影响可控，不会对生态环境造成破坏，项目建设所采取的生态环境保护措施为此类项目常用的保护措施，在采取以上保护措施后，项目建设可行。</w:t>
            </w:r>
          </w:p>
        </w:tc>
      </w:tr>
      <w:tr w14:paraId="7C5F0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9" w:hRule="atLeast"/>
          <w:jc w:val="center"/>
        </w:trPr>
        <w:tc>
          <w:tcPr>
            <w:tcW w:w="746" w:type="dxa"/>
            <w:noWrap w:val="0"/>
            <w:tcMar>
              <w:left w:w="28" w:type="dxa"/>
              <w:right w:w="28" w:type="dxa"/>
            </w:tcMar>
            <w:vAlign w:val="center"/>
          </w:tcPr>
          <w:p w14:paraId="131F21F5">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7265E631">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30913551">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5B0CFE95">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1735038E">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7C2635DA">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162" w:type="dxa"/>
            <w:noWrap w:val="0"/>
            <w:vAlign w:val="top"/>
          </w:tcPr>
          <w:p w14:paraId="4714DDDF">
            <w:pPr>
              <w:pStyle w:val="4"/>
              <w:bidi w:val="0"/>
              <w:rPr>
                <w:rFonts w:hint="eastAsia"/>
                <w:color w:val="auto"/>
                <w:lang w:val="en-US" w:eastAsia="zh-CN"/>
              </w:rPr>
            </w:pPr>
            <w:r>
              <w:rPr>
                <w:rFonts w:hint="eastAsia"/>
                <w:color w:val="auto"/>
                <w:lang w:val="en-US" w:eastAsia="zh-CN"/>
              </w:rPr>
              <w:t>4.2运营期环境影响和保护措施</w:t>
            </w:r>
          </w:p>
          <w:p w14:paraId="31F14B33">
            <w:pPr>
              <w:pStyle w:val="5"/>
              <w:bidi w:val="0"/>
              <w:rPr>
                <w:rFonts w:hint="eastAsia"/>
                <w:color w:val="auto"/>
                <w:lang w:val="en-US" w:eastAsia="zh-CN"/>
              </w:rPr>
            </w:pPr>
            <w:r>
              <w:rPr>
                <w:rFonts w:hint="eastAsia"/>
                <w:color w:val="auto"/>
                <w:lang w:val="en-US" w:eastAsia="zh-CN"/>
              </w:rPr>
              <w:t>4.2.1废气</w:t>
            </w:r>
          </w:p>
          <w:p w14:paraId="5A25D4FC">
            <w:pPr>
              <w:pStyle w:val="6"/>
              <w:bidi w:val="0"/>
              <w:rPr>
                <w:rFonts w:hint="eastAsia"/>
                <w:color w:val="auto"/>
                <w:lang w:val="en-US" w:eastAsia="zh-CN"/>
              </w:rPr>
            </w:pPr>
            <w:r>
              <w:rPr>
                <w:rFonts w:hint="eastAsia"/>
                <w:color w:val="auto"/>
                <w:lang w:val="en-US" w:eastAsia="zh-CN"/>
              </w:rPr>
              <w:t>4.2.1.1产排污环节及污染物种类</w:t>
            </w:r>
          </w:p>
          <w:p w14:paraId="1F858ECA">
            <w:pPr>
              <w:pStyle w:val="3"/>
              <w:rPr>
                <w:rFonts w:hint="default"/>
                <w:color w:val="auto"/>
                <w:lang w:val="en-US" w:eastAsia="zh-CN"/>
              </w:rPr>
            </w:pPr>
            <w:r>
              <w:rPr>
                <w:rFonts w:hint="default"/>
                <w:color w:val="auto"/>
                <w:lang w:val="en-US" w:eastAsia="zh-CN"/>
              </w:rPr>
              <w:t>本项目产排污环节及污染物种类见下表：</w:t>
            </w:r>
          </w:p>
          <w:p w14:paraId="1FF5D826">
            <w:pPr>
              <w:pStyle w:val="7"/>
              <w:numPr>
                <w:ilvl w:val="0"/>
                <w:numId w:val="7"/>
              </w:numPr>
              <w:bidi w:val="0"/>
              <w:spacing w:line="240" w:lineRule="auto"/>
              <w:ind w:left="0" w:leftChars="0" w:firstLine="403" w:firstLineChars="0"/>
              <w:rPr>
                <w:rFonts w:hint="eastAsia"/>
                <w:color w:val="auto"/>
                <w:lang w:val="en-US" w:eastAsia="zh-CN"/>
              </w:rPr>
            </w:pPr>
            <w:r>
              <w:rPr>
                <w:rFonts w:hint="eastAsia"/>
                <w:color w:val="auto"/>
                <w:lang w:val="en-US" w:eastAsia="zh-CN"/>
              </w:rPr>
              <w:t xml:space="preserve"> 产排污环节及污染物种类一览表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596"/>
              <w:gridCol w:w="3001"/>
              <w:gridCol w:w="1138"/>
              <w:gridCol w:w="1238"/>
            </w:tblGrid>
            <w:tr w14:paraId="5876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5" w:type="pct"/>
                  <w:tcBorders>
                    <w:tl2br w:val="nil"/>
                    <w:tr2bl w:val="nil"/>
                  </w:tcBorders>
                  <w:noWrap w:val="0"/>
                  <w:vAlign w:val="center"/>
                </w:tcPr>
                <w:p w14:paraId="7637CE09">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产污环节</w:t>
                  </w:r>
                </w:p>
              </w:tc>
              <w:tc>
                <w:tcPr>
                  <w:tcW w:w="1005" w:type="pct"/>
                  <w:tcBorders>
                    <w:tl2br w:val="nil"/>
                    <w:tr2bl w:val="nil"/>
                  </w:tcBorders>
                  <w:noWrap w:val="0"/>
                  <w:vAlign w:val="center"/>
                </w:tcPr>
                <w:p w14:paraId="70512EF1">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rPr>
                  </w:pPr>
                  <w:r>
                    <w:rPr>
                      <w:rFonts w:hint="default" w:ascii="Times New Roman" w:hAnsi="Times New Roman" w:eastAsia="宋体" w:cs="Times New Roman"/>
                      <w:b/>
                      <w:bCs/>
                      <w:color w:val="auto"/>
                      <w:spacing w:val="0"/>
                      <w:sz w:val="18"/>
                      <w:szCs w:val="18"/>
                    </w:rPr>
                    <w:t>类别</w:t>
                  </w:r>
                </w:p>
              </w:tc>
              <w:tc>
                <w:tcPr>
                  <w:tcW w:w="1891" w:type="pct"/>
                  <w:tcBorders>
                    <w:tl2br w:val="nil"/>
                    <w:tr2bl w:val="nil"/>
                  </w:tcBorders>
                  <w:noWrap w:val="0"/>
                  <w:vAlign w:val="center"/>
                </w:tcPr>
                <w:p w14:paraId="70925C0C">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eastAsia="zh-CN"/>
                    </w:rPr>
                  </w:pPr>
                  <w:r>
                    <w:rPr>
                      <w:rFonts w:hint="default" w:ascii="Times New Roman" w:hAnsi="Times New Roman" w:eastAsia="宋体" w:cs="Times New Roman"/>
                      <w:b/>
                      <w:bCs/>
                      <w:color w:val="auto"/>
                      <w:spacing w:val="0"/>
                      <w:sz w:val="18"/>
                      <w:szCs w:val="18"/>
                      <w:lang w:val="en-US" w:eastAsia="zh-CN"/>
                    </w:rPr>
                    <w:t>治理措施</w:t>
                  </w:r>
                </w:p>
              </w:tc>
              <w:tc>
                <w:tcPr>
                  <w:tcW w:w="717" w:type="pct"/>
                  <w:tcBorders>
                    <w:tl2br w:val="nil"/>
                    <w:tr2bl w:val="nil"/>
                  </w:tcBorders>
                  <w:noWrap w:val="0"/>
                  <w:vAlign w:val="center"/>
                </w:tcPr>
                <w:p w14:paraId="6BF24D5F">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rPr>
                  </w:pPr>
                  <w:r>
                    <w:rPr>
                      <w:rFonts w:hint="default" w:ascii="Times New Roman" w:hAnsi="Times New Roman" w:eastAsia="宋体" w:cs="Times New Roman"/>
                      <w:b/>
                      <w:bCs/>
                      <w:color w:val="auto"/>
                      <w:spacing w:val="0"/>
                      <w:sz w:val="18"/>
                      <w:szCs w:val="18"/>
                    </w:rPr>
                    <w:t>排放类型</w:t>
                  </w:r>
                </w:p>
              </w:tc>
              <w:tc>
                <w:tcPr>
                  <w:tcW w:w="780" w:type="pct"/>
                  <w:tcBorders>
                    <w:tl2br w:val="nil"/>
                    <w:tr2bl w:val="nil"/>
                  </w:tcBorders>
                  <w:noWrap w:val="0"/>
                  <w:vAlign w:val="center"/>
                </w:tcPr>
                <w:p w14:paraId="05D6CD76">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rPr>
                  </w:pPr>
                  <w:r>
                    <w:rPr>
                      <w:rFonts w:hint="default" w:ascii="Times New Roman" w:hAnsi="Times New Roman" w:eastAsia="宋体" w:cs="Times New Roman"/>
                      <w:b/>
                      <w:bCs/>
                      <w:color w:val="auto"/>
                      <w:spacing w:val="0"/>
                      <w:sz w:val="18"/>
                      <w:szCs w:val="18"/>
                    </w:rPr>
                    <w:t>污染因子</w:t>
                  </w:r>
                </w:p>
              </w:tc>
            </w:tr>
            <w:tr w14:paraId="15F8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5" w:type="pct"/>
                  <w:tcBorders>
                    <w:tl2br w:val="nil"/>
                    <w:tr2bl w:val="nil"/>
                  </w:tcBorders>
                  <w:noWrap w:val="0"/>
                  <w:vAlign w:val="center"/>
                </w:tcPr>
                <w:p w14:paraId="6F147055">
                  <w:pPr>
                    <w:pStyle w:val="13"/>
                    <w:bidi w:val="0"/>
                    <w:rPr>
                      <w:rFonts w:hint="default" w:ascii="Times New Roman" w:hAnsi="Times New Roman" w:eastAsia="宋体" w:cs="Times New Roman"/>
                      <w:b/>
                      <w:bCs/>
                      <w:color w:val="auto"/>
                      <w:spacing w:val="0"/>
                      <w:sz w:val="18"/>
                      <w:szCs w:val="18"/>
                      <w:lang w:val="en-US" w:eastAsia="zh-CN"/>
                    </w:rPr>
                  </w:pPr>
                  <w:r>
                    <w:rPr>
                      <w:rFonts w:hint="eastAsia" w:ascii="Times New Roman" w:hAnsi="Times New Roman" w:cs="Times New Roman"/>
                      <w:color w:val="auto"/>
                      <w:highlight w:val="none"/>
                      <w:lang w:val="en-US" w:eastAsia="zh-CN"/>
                    </w:rPr>
                    <w:t>运输扬尘</w:t>
                  </w:r>
                </w:p>
              </w:tc>
              <w:tc>
                <w:tcPr>
                  <w:tcW w:w="1005" w:type="pct"/>
                  <w:tcBorders>
                    <w:tl2br w:val="nil"/>
                    <w:tr2bl w:val="nil"/>
                  </w:tcBorders>
                  <w:noWrap w:val="0"/>
                  <w:vAlign w:val="center"/>
                </w:tcPr>
                <w:p w14:paraId="59365910">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rPr>
                  </w:pPr>
                  <w:r>
                    <w:rPr>
                      <w:rFonts w:hint="eastAsia" w:cs="Times New Roman"/>
                      <w:color w:val="auto"/>
                      <w:spacing w:val="0"/>
                      <w:sz w:val="18"/>
                      <w:szCs w:val="18"/>
                      <w:lang w:val="en-US" w:eastAsia="zh-CN"/>
                    </w:rPr>
                    <w:t>物料运输扬尘</w:t>
                  </w:r>
                </w:p>
              </w:tc>
              <w:tc>
                <w:tcPr>
                  <w:tcW w:w="1891" w:type="pct"/>
                  <w:tcBorders>
                    <w:tl2br w:val="nil"/>
                    <w:tr2bl w:val="nil"/>
                  </w:tcBorders>
                  <w:noWrap w:val="0"/>
                  <w:vAlign w:val="center"/>
                </w:tcPr>
                <w:p w14:paraId="2082418A">
                  <w:pPr>
                    <w:pStyle w:val="13"/>
                    <w:bidi w:val="0"/>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cs="Times New Roman"/>
                      <w:color w:val="auto"/>
                      <w:highlight w:val="none"/>
                      <w:lang w:val="en-US" w:eastAsia="zh-CN"/>
                    </w:rPr>
                    <w:t>厂内道路硬化，定期洒水，及时清扫，进出车辆清洗，运输车辆苫盖。</w:t>
                  </w:r>
                </w:p>
              </w:tc>
              <w:tc>
                <w:tcPr>
                  <w:tcW w:w="717" w:type="pct"/>
                  <w:tcBorders>
                    <w:tl2br w:val="nil"/>
                    <w:tr2bl w:val="nil"/>
                  </w:tcBorders>
                  <w:noWrap w:val="0"/>
                  <w:vAlign w:val="center"/>
                </w:tcPr>
                <w:p w14:paraId="6DCC0912">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rPr>
                  </w:pPr>
                  <w:r>
                    <w:rPr>
                      <w:rFonts w:hint="eastAsia" w:cs="Times New Roman"/>
                      <w:color w:val="auto"/>
                      <w:spacing w:val="0"/>
                      <w:sz w:val="18"/>
                      <w:szCs w:val="18"/>
                      <w:lang w:val="en-US" w:eastAsia="zh-CN"/>
                    </w:rPr>
                    <w:t>无组织</w:t>
                  </w:r>
                </w:p>
              </w:tc>
              <w:tc>
                <w:tcPr>
                  <w:tcW w:w="780" w:type="pct"/>
                  <w:tcBorders>
                    <w:tl2br w:val="nil"/>
                    <w:tr2bl w:val="nil"/>
                  </w:tcBorders>
                  <w:noWrap w:val="0"/>
                  <w:vAlign w:val="center"/>
                </w:tcPr>
                <w:p w14:paraId="302F8AF8">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rPr>
                  </w:pPr>
                  <w:r>
                    <w:rPr>
                      <w:rFonts w:hint="eastAsia" w:cs="Times New Roman"/>
                      <w:color w:val="auto"/>
                      <w:spacing w:val="0"/>
                      <w:sz w:val="18"/>
                      <w:szCs w:val="18"/>
                      <w:lang w:val="en-US" w:eastAsia="zh-CN"/>
                    </w:rPr>
                    <w:t>颗粒物</w:t>
                  </w:r>
                </w:p>
              </w:tc>
            </w:tr>
            <w:tr w14:paraId="282F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5" w:type="pct"/>
                  <w:tcBorders>
                    <w:tl2br w:val="nil"/>
                    <w:tr2bl w:val="nil"/>
                  </w:tcBorders>
                  <w:noWrap w:val="0"/>
                  <w:vAlign w:val="center"/>
                </w:tcPr>
                <w:p w14:paraId="5276E995">
                  <w:pPr>
                    <w:pStyle w:val="13"/>
                    <w:bidi w:val="0"/>
                    <w:rPr>
                      <w:rFonts w:hint="default" w:ascii="Times New Roman" w:hAnsi="Times New Roman" w:eastAsia="宋体" w:cs="Times New Roman"/>
                      <w:color w:val="auto"/>
                      <w:spacing w:val="0"/>
                      <w:sz w:val="18"/>
                      <w:szCs w:val="18"/>
                      <w:lang w:val="en-US" w:eastAsia="zh-CN"/>
                    </w:rPr>
                  </w:pPr>
                  <w:r>
                    <w:rPr>
                      <w:rFonts w:hint="eastAsia" w:ascii="Times New Roman" w:hAnsi="Times New Roman" w:cs="Times New Roman"/>
                      <w:color w:val="auto"/>
                      <w:highlight w:val="none"/>
                      <w:lang w:val="en-US" w:eastAsia="zh-CN"/>
                    </w:rPr>
                    <w:t>物料装卸与堆存废气</w:t>
                  </w:r>
                </w:p>
              </w:tc>
              <w:tc>
                <w:tcPr>
                  <w:tcW w:w="1005" w:type="pct"/>
                  <w:tcBorders>
                    <w:tl2br w:val="nil"/>
                    <w:tr2bl w:val="nil"/>
                  </w:tcBorders>
                  <w:noWrap w:val="0"/>
                  <w:vAlign w:val="center"/>
                </w:tcPr>
                <w:p w14:paraId="337CB56F">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原料库装卸与堆存废气</w:t>
                  </w:r>
                </w:p>
              </w:tc>
              <w:tc>
                <w:tcPr>
                  <w:tcW w:w="1891" w:type="pct"/>
                  <w:tcBorders>
                    <w:tl2br w:val="nil"/>
                    <w:tr2bl w:val="nil"/>
                  </w:tcBorders>
                  <w:noWrap w:val="0"/>
                  <w:vAlign w:val="center"/>
                </w:tcPr>
                <w:p w14:paraId="3EEE15B0">
                  <w:pPr>
                    <w:pStyle w:val="13"/>
                    <w:bidi w:val="0"/>
                    <w:rPr>
                      <w:rFonts w:hint="default" w:ascii="Times New Roman" w:hAnsi="Times New Roman" w:eastAsia="宋体" w:cs="Times New Roman"/>
                      <w:color w:val="auto"/>
                      <w:spacing w:val="0"/>
                      <w:sz w:val="18"/>
                      <w:szCs w:val="18"/>
                      <w:lang w:val="en-US" w:eastAsia="zh-CN"/>
                    </w:rPr>
                  </w:pPr>
                  <w:r>
                    <w:rPr>
                      <w:rFonts w:hint="eastAsia" w:ascii="Times New Roman" w:hAnsi="Times New Roman" w:cs="Times New Roman"/>
                      <w:color w:val="auto"/>
                      <w:highlight w:val="none"/>
                      <w:lang w:val="en-US" w:eastAsia="zh-CN"/>
                    </w:rPr>
                    <w:t>建设封闭式原料库，进出车辆清洗，建设水喷淋装置，及时喷洒，使物料保持湿润状态。</w:t>
                  </w:r>
                </w:p>
              </w:tc>
              <w:tc>
                <w:tcPr>
                  <w:tcW w:w="717" w:type="pct"/>
                  <w:tcBorders>
                    <w:tl2br w:val="nil"/>
                    <w:tr2bl w:val="nil"/>
                  </w:tcBorders>
                  <w:noWrap w:val="0"/>
                  <w:vAlign w:val="center"/>
                </w:tcPr>
                <w:p w14:paraId="51464440">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无组织</w:t>
                  </w:r>
                </w:p>
              </w:tc>
              <w:tc>
                <w:tcPr>
                  <w:tcW w:w="780" w:type="pct"/>
                  <w:tcBorders>
                    <w:tl2br w:val="nil"/>
                    <w:tr2bl w:val="nil"/>
                  </w:tcBorders>
                  <w:noWrap w:val="0"/>
                  <w:vAlign w:val="center"/>
                </w:tcPr>
                <w:p w14:paraId="6889D3A5">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颗粒物</w:t>
                  </w:r>
                </w:p>
              </w:tc>
            </w:tr>
            <w:tr w14:paraId="13AC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5" w:type="pct"/>
                  <w:tcBorders>
                    <w:tl2br w:val="nil"/>
                    <w:tr2bl w:val="nil"/>
                  </w:tcBorders>
                  <w:noWrap w:val="0"/>
                  <w:vAlign w:val="center"/>
                </w:tcPr>
                <w:p w14:paraId="3B57DE0E">
                  <w:pPr>
                    <w:pStyle w:val="13"/>
                    <w:bidi w:val="0"/>
                    <w:rPr>
                      <w:rFonts w:hint="default" w:ascii="Times New Roman" w:hAnsi="Times New Roman" w:eastAsia="宋体" w:cs="Times New Roman"/>
                      <w:color w:val="auto"/>
                      <w:spacing w:val="0"/>
                      <w:sz w:val="18"/>
                      <w:szCs w:val="18"/>
                      <w:lang w:val="en-US" w:eastAsia="zh-CN"/>
                    </w:rPr>
                  </w:pPr>
                  <w:r>
                    <w:rPr>
                      <w:rFonts w:hint="eastAsia" w:ascii="Times New Roman" w:hAnsi="Times New Roman" w:cs="Times New Roman"/>
                      <w:color w:val="auto"/>
                      <w:highlight w:val="none"/>
                      <w:lang w:val="en-US" w:eastAsia="zh-CN"/>
                    </w:rPr>
                    <w:t>骨料上料废气</w:t>
                  </w:r>
                </w:p>
              </w:tc>
              <w:tc>
                <w:tcPr>
                  <w:tcW w:w="1005" w:type="pct"/>
                  <w:tcBorders>
                    <w:tl2br w:val="nil"/>
                    <w:tr2bl w:val="nil"/>
                  </w:tcBorders>
                  <w:noWrap w:val="0"/>
                  <w:vAlign w:val="center"/>
                </w:tcPr>
                <w:p w14:paraId="3447E6B2">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上料斗入料废气</w:t>
                  </w:r>
                </w:p>
              </w:tc>
              <w:tc>
                <w:tcPr>
                  <w:tcW w:w="1891" w:type="pct"/>
                  <w:tcBorders>
                    <w:tl2br w:val="nil"/>
                    <w:tr2bl w:val="nil"/>
                  </w:tcBorders>
                  <w:noWrap w:val="0"/>
                  <w:vAlign w:val="center"/>
                </w:tcPr>
                <w:p w14:paraId="5DD6E226">
                  <w:pPr>
                    <w:pStyle w:val="13"/>
                    <w:bidi w:val="0"/>
                    <w:rPr>
                      <w:rFonts w:hint="default" w:ascii="Times New Roman" w:hAnsi="Times New Roman" w:eastAsia="宋体" w:cs="Times New Roman"/>
                      <w:color w:val="auto"/>
                      <w:spacing w:val="0"/>
                      <w:sz w:val="18"/>
                      <w:szCs w:val="18"/>
                      <w:lang w:val="en-US" w:eastAsia="zh-CN"/>
                    </w:rPr>
                  </w:pPr>
                  <w:r>
                    <w:rPr>
                      <w:rFonts w:hint="eastAsia" w:ascii="Times New Roman" w:hAnsi="Times New Roman" w:cs="Times New Roman"/>
                      <w:color w:val="auto"/>
                      <w:highlight w:val="none"/>
                      <w:lang w:val="en-US" w:eastAsia="zh-CN"/>
                    </w:rPr>
                    <w:t>将上料斗设置在车间内，并在料斗上方设置水喷淋装置，及时喷洒，使物料保持湿润状态。</w:t>
                  </w:r>
                </w:p>
              </w:tc>
              <w:tc>
                <w:tcPr>
                  <w:tcW w:w="717" w:type="pct"/>
                  <w:tcBorders>
                    <w:tl2br w:val="nil"/>
                    <w:tr2bl w:val="nil"/>
                  </w:tcBorders>
                  <w:noWrap w:val="0"/>
                  <w:vAlign w:val="center"/>
                </w:tcPr>
                <w:p w14:paraId="4D201792">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无组织</w:t>
                  </w:r>
                </w:p>
              </w:tc>
              <w:tc>
                <w:tcPr>
                  <w:tcW w:w="780" w:type="pct"/>
                  <w:tcBorders>
                    <w:tl2br w:val="nil"/>
                    <w:tr2bl w:val="nil"/>
                  </w:tcBorders>
                  <w:noWrap w:val="0"/>
                  <w:vAlign w:val="center"/>
                </w:tcPr>
                <w:p w14:paraId="3923AAFC">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颗粒物</w:t>
                  </w:r>
                </w:p>
              </w:tc>
            </w:tr>
            <w:tr w14:paraId="5FA9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5" w:type="pct"/>
                  <w:tcBorders>
                    <w:tl2br w:val="nil"/>
                    <w:tr2bl w:val="nil"/>
                  </w:tcBorders>
                  <w:noWrap w:val="0"/>
                  <w:vAlign w:val="center"/>
                </w:tcPr>
                <w:p w14:paraId="03ECFA3E">
                  <w:pPr>
                    <w:pStyle w:val="13"/>
                    <w:bidi w:val="0"/>
                    <w:rPr>
                      <w:rFonts w:hint="default" w:ascii="Times New Roman" w:hAnsi="Times New Roman" w:eastAsia="宋体" w:cs="Times New Roman"/>
                      <w:color w:val="auto"/>
                      <w:spacing w:val="0"/>
                      <w:sz w:val="18"/>
                      <w:szCs w:val="18"/>
                      <w:lang w:val="en-US" w:eastAsia="zh-CN"/>
                    </w:rPr>
                  </w:pPr>
                  <w:r>
                    <w:rPr>
                      <w:rFonts w:hint="eastAsia" w:ascii="Times New Roman" w:hAnsi="Times New Roman" w:cs="Times New Roman"/>
                      <w:color w:val="auto"/>
                      <w:highlight w:val="none"/>
                      <w:lang w:val="en-US" w:eastAsia="zh-CN"/>
                    </w:rPr>
                    <w:t>输送废气</w:t>
                  </w:r>
                </w:p>
              </w:tc>
              <w:tc>
                <w:tcPr>
                  <w:tcW w:w="1005" w:type="pct"/>
                  <w:tcBorders>
                    <w:tl2br w:val="nil"/>
                    <w:tr2bl w:val="nil"/>
                  </w:tcBorders>
                  <w:noWrap w:val="0"/>
                  <w:vAlign w:val="center"/>
                </w:tcPr>
                <w:p w14:paraId="43870437">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皮带输送和螺旋输送废气</w:t>
                  </w:r>
                </w:p>
              </w:tc>
              <w:tc>
                <w:tcPr>
                  <w:tcW w:w="1891" w:type="pct"/>
                  <w:tcBorders>
                    <w:tl2br w:val="nil"/>
                    <w:tr2bl w:val="nil"/>
                  </w:tcBorders>
                  <w:noWrap w:val="0"/>
                  <w:vAlign w:val="center"/>
                </w:tcPr>
                <w:p w14:paraId="3D9A8DBC">
                  <w:pPr>
                    <w:pStyle w:val="13"/>
                    <w:bidi w:val="0"/>
                    <w:rPr>
                      <w:rFonts w:hint="default" w:ascii="Times New Roman" w:hAnsi="Times New Roman" w:eastAsia="宋体" w:cs="Times New Roman"/>
                      <w:color w:val="auto"/>
                      <w:spacing w:val="0"/>
                      <w:sz w:val="18"/>
                      <w:szCs w:val="18"/>
                      <w:lang w:val="en-US" w:eastAsia="zh-CN"/>
                    </w:rPr>
                  </w:pPr>
                  <w:r>
                    <w:rPr>
                      <w:rFonts w:hint="eastAsia" w:ascii="Times New Roman" w:hAnsi="Times New Roman" w:cs="Times New Roman"/>
                      <w:color w:val="auto"/>
                      <w:highlight w:val="none"/>
                      <w:lang w:val="en-US" w:eastAsia="zh-CN"/>
                    </w:rPr>
                    <w:t>输送皮带设置在全封闭的廊道内，</w:t>
                  </w:r>
                  <w:r>
                    <w:rPr>
                      <w:rFonts w:hint="eastAsia" w:cs="Times New Roman"/>
                      <w:color w:val="auto"/>
                      <w:highlight w:val="none"/>
                      <w:lang w:val="en-US" w:eastAsia="zh-CN"/>
                    </w:rPr>
                    <w:t>螺旋输送机采用全封闭的管道</w:t>
                  </w:r>
                  <w:r>
                    <w:rPr>
                      <w:rFonts w:hint="eastAsia" w:ascii="Times New Roman" w:hAnsi="Times New Roman" w:cs="Times New Roman"/>
                      <w:color w:val="auto"/>
                      <w:highlight w:val="none"/>
                      <w:lang w:val="en-US" w:eastAsia="zh-CN"/>
                    </w:rPr>
                    <w:t>。</w:t>
                  </w:r>
                </w:p>
              </w:tc>
              <w:tc>
                <w:tcPr>
                  <w:tcW w:w="717" w:type="pct"/>
                  <w:tcBorders>
                    <w:tl2br w:val="nil"/>
                    <w:tr2bl w:val="nil"/>
                  </w:tcBorders>
                  <w:noWrap w:val="0"/>
                  <w:vAlign w:val="center"/>
                </w:tcPr>
                <w:p w14:paraId="4F9F9A71">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无组织</w:t>
                  </w:r>
                </w:p>
              </w:tc>
              <w:tc>
                <w:tcPr>
                  <w:tcW w:w="780" w:type="pct"/>
                  <w:tcBorders>
                    <w:tl2br w:val="nil"/>
                    <w:tr2bl w:val="nil"/>
                  </w:tcBorders>
                  <w:noWrap w:val="0"/>
                  <w:vAlign w:val="center"/>
                </w:tcPr>
                <w:p w14:paraId="40E7D62F">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颗粒物</w:t>
                  </w:r>
                </w:p>
              </w:tc>
            </w:tr>
            <w:tr w14:paraId="5F29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5" w:type="pct"/>
                  <w:tcBorders>
                    <w:tl2br w:val="nil"/>
                    <w:tr2bl w:val="nil"/>
                  </w:tcBorders>
                  <w:noWrap w:val="0"/>
                  <w:vAlign w:val="center"/>
                </w:tcPr>
                <w:p w14:paraId="79148CD5">
                  <w:pPr>
                    <w:pStyle w:val="13"/>
                    <w:bidi w:val="0"/>
                    <w:rPr>
                      <w:rFonts w:hint="default" w:ascii="Times New Roman" w:hAnsi="Times New Roman" w:eastAsia="宋体" w:cs="Times New Roman"/>
                      <w:color w:val="auto"/>
                      <w:spacing w:val="0"/>
                      <w:sz w:val="18"/>
                      <w:szCs w:val="18"/>
                      <w:lang w:val="en-US" w:eastAsia="zh-CN"/>
                    </w:rPr>
                  </w:pPr>
                  <w:r>
                    <w:rPr>
                      <w:rFonts w:hint="eastAsia" w:ascii="Times New Roman" w:hAnsi="Times New Roman" w:cs="Times New Roman"/>
                      <w:color w:val="auto"/>
                      <w:highlight w:val="none"/>
                      <w:lang w:val="en-US" w:eastAsia="zh-CN"/>
                    </w:rPr>
                    <w:t>筒仓</w:t>
                  </w:r>
                  <w:r>
                    <w:rPr>
                      <w:rFonts w:hint="eastAsia" w:cs="Times New Roman"/>
                      <w:color w:val="auto"/>
                      <w:highlight w:val="none"/>
                      <w:lang w:val="en-US" w:eastAsia="zh-CN"/>
                    </w:rPr>
                    <w:t>入料落料</w:t>
                  </w:r>
                  <w:r>
                    <w:rPr>
                      <w:rFonts w:hint="eastAsia" w:ascii="Times New Roman" w:hAnsi="Times New Roman" w:cs="Times New Roman"/>
                      <w:color w:val="auto"/>
                      <w:highlight w:val="none"/>
                      <w:lang w:val="en-US" w:eastAsia="zh-CN"/>
                    </w:rPr>
                    <w:t>废气</w:t>
                  </w:r>
                </w:p>
              </w:tc>
              <w:tc>
                <w:tcPr>
                  <w:tcW w:w="1005" w:type="pct"/>
                  <w:tcBorders>
                    <w:tl2br w:val="nil"/>
                    <w:tr2bl w:val="nil"/>
                  </w:tcBorders>
                  <w:noWrap w:val="0"/>
                  <w:vAlign w:val="center"/>
                </w:tcPr>
                <w:p w14:paraId="30B9AC96">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筒仓入料落料废气</w:t>
                  </w:r>
                </w:p>
              </w:tc>
              <w:tc>
                <w:tcPr>
                  <w:tcW w:w="1891" w:type="pct"/>
                  <w:tcBorders>
                    <w:tl2br w:val="nil"/>
                    <w:tr2bl w:val="nil"/>
                  </w:tcBorders>
                  <w:noWrap w:val="0"/>
                  <w:vAlign w:val="center"/>
                </w:tcPr>
                <w:p w14:paraId="2DE9CE27">
                  <w:pPr>
                    <w:pStyle w:val="13"/>
                    <w:bidi w:val="0"/>
                    <w:rPr>
                      <w:rFonts w:hint="default" w:ascii="Times New Roman" w:hAnsi="Times New Roman" w:eastAsia="宋体" w:cs="Times New Roman"/>
                      <w:color w:val="auto"/>
                      <w:spacing w:val="0"/>
                      <w:sz w:val="18"/>
                      <w:szCs w:val="18"/>
                      <w:lang w:val="en-US" w:eastAsia="zh-CN"/>
                    </w:rPr>
                  </w:pPr>
                  <w:r>
                    <w:rPr>
                      <w:rFonts w:hint="eastAsia" w:ascii="Times New Roman" w:hAnsi="Times New Roman" w:cs="Times New Roman"/>
                      <w:color w:val="auto"/>
                      <w:highlight w:val="none"/>
                      <w:lang w:val="en-US" w:eastAsia="zh-CN"/>
                    </w:rPr>
                    <w:t>水泥/粉煤灰筒仓顶部分别配带1套单机脉冲式除尘器，收集的粉尘重新利用，净化的气体由除尘器顶口排放</w:t>
                  </w:r>
                </w:p>
              </w:tc>
              <w:tc>
                <w:tcPr>
                  <w:tcW w:w="717" w:type="pct"/>
                  <w:tcBorders>
                    <w:tl2br w:val="nil"/>
                    <w:tr2bl w:val="nil"/>
                  </w:tcBorders>
                  <w:noWrap w:val="0"/>
                  <w:vAlign w:val="center"/>
                </w:tcPr>
                <w:p w14:paraId="4B250468">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无组织</w:t>
                  </w:r>
                </w:p>
              </w:tc>
              <w:tc>
                <w:tcPr>
                  <w:tcW w:w="780" w:type="pct"/>
                  <w:tcBorders>
                    <w:tl2br w:val="nil"/>
                    <w:tr2bl w:val="nil"/>
                  </w:tcBorders>
                  <w:noWrap w:val="0"/>
                  <w:vAlign w:val="center"/>
                </w:tcPr>
                <w:p w14:paraId="1DDC104D">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颗粒物</w:t>
                  </w:r>
                </w:p>
              </w:tc>
            </w:tr>
            <w:tr w14:paraId="4DD9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05" w:type="pct"/>
                  <w:tcBorders>
                    <w:tl2br w:val="nil"/>
                    <w:tr2bl w:val="nil"/>
                  </w:tcBorders>
                  <w:noWrap w:val="0"/>
                  <w:vAlign w:val="center"/>
                </w:tcPr>
                <w:p w14:paraId="59C6D30B">
                  <w:pPr>
                    <w:pStyle w:val="13"/>
                    <w:bidi w:val="0"/>
                    <w:rPr>
                      <w:rFonts w:hint="default" w:ascii="Times New Roman" w:hAnsi="Times New Roman" w:eastAsia="宋体" w:cs="Times New Roman"/>
                      <w:color w:val="auto"/>
                      <w:spacing w:val="0"/>
                      <w:sz w:val="18"/>
                      <w:szCs w:val="18"/>
                      <w:lang w:val="en-US" w:eastAsia="zh-CN"/>
                    </w:rPr>
                  </w:pPr>
                  <w:r>
                    <w:rPr>
                      <w:rFonts w:hint="eastAsia" w:ascii="Times New Roman" w:hAnsi="Times New Roman" w:cs="Times New Roman"/>
                      <w:color w:val="auto"/>
                      <w:highlight w:val="none"/>
                      <w:lang w:val="en-US" w:eastAsia="zh-CN"/>
                    </w:rPr>
                    <w:t>搅拌机入料和搅拌废气</w:t>
                  </w:r>
                </w:p>
              </w:tc>
              <w:tc>
                <w:tcPr>
                  <w:tcW w:w="1005" w:type="pct"/>
                  <w:tcBorders>
                    <w:tl2br w:val="nil"/>
                    <w:tr2bl w:val="nil"/>
                  </w:tcBorders>
                  <w:noWrap w:val="0"/>
                  <w:vAlign w:val="center"/>
                </w:tcPr>
                <w:p w14:paraId="003AE042">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搅拌机入料和搅拌废气</w:t>
                  </w:r>
                </w:p>
              </w:tc>
              <w:tc>
                <w:tcPr>
                  <w:tcW w:w="1891" w:type="pct"/>
                  <w:tcBorders>
                    <w:tl2br w:val="nil"/>
                    <w:tr2bl w:val="nil"/>
                  </w:tcBorders>
                  <w:noWrap w:val="0"/>
                  <w:vAlign w:val="center"/>
                </w:tcPr>
                <w:p w14:paraId="560A1278">
                  <w:pPr>
                    <w:pStyle w:val="13"/>
                    <w:bidi w:val="0"/>
                    <w:rPr>
                      <w:rFonts w:hint="default" w:ascii="Times New Roman" w:hAnsi="Times New Roman" w:eastAsia="宋体" w:cs="Times New Roman"/>
                      <w:color w:val="auto"/>
                      <w:spacing w:val="0"/>
                      <w:sz w:val="18"/>
                      <w:szCs w:val="18"/>
                      <w:lang w:val="en-US" w:eastAsia="zh-CN"/>
                    </w:rPr>
                  </w:pPr>
                  <w:r>
                    <w:rPr>
                      <w:rFonts w:hint="default" w:ascii="Times New Roman" w:hAnsi="Times New Roman" w:cs="Times New Roman"/>
                      <w:color w:val="auto"/>
                      <w:highlight w:val="none"/>
                      <w:lang w:val="en-US" w:eastAsia="zh-CN"/>
                    </w:rPr>
                    <w:t>搅拌</w:t>
                  </w:r>
                  <w:r>
                    <w:rPr>
                      <w:rFonts w:hint="eastAsia" w:ascii="Times New Roman" w:hAnsi="Times New Roman" w:cs="Times New Roman"/>
                      <w:color w:val="auto"/>
                      <w:highlight w:val="none"/>
                      <w:lang w:val="en-US" w:eastAsia="zh-CN"/>
                    </w:rPr>
                    <w:t>机进行</w:t>
                  </w:r>
                  <w:r>
                    <w:rPr>
                      <w:rFonts w:hint="default" w:ascii="Times New Roman" w:hAnsi="Times New Roman" w:cs="Times New Roman"/>
                      <w:color w:val="auto"/>
                      <w:highlight w:val="none"/>
                      <w:lang w:val="en-US" w:eastAsia="zh-CN"/>
                    </w:rPr>
                    <w:t>封闭，在搅拌机入料口设置集气罩，</w:t>
                  </w:r>
                  <w:r>
                    <w:rPr>
                      <w:rFonts w:hint="eastAsia" w:ascii="Times New Roman" w:hAnsi="Times New Roman" w:cs="Times New Roman"/>
                      <w:color w:val="auto"/>
                      <w:highlight w:val="none"/>
                      <w:lang w:val="en-US" w:eastAsia="zh-CN"/>
                    </w:rPr>
                    <w:t>废气</w:t>
                  </w:r>
                  <w:r>
                    <w:rPr>
                      <w:rFonts w:hint="default" w:ascii="Times New Roman" w:hAnsi="Times New Roman" w:cs="Times New Roman"/>
                      <w:color w:val="auto"/>
                      <w:highlight w:val="none"/>
                      <w:lang w:val="en-US" w:eastAsia="zh-CN"/>
                    </w:rPr>
                    <w:t>由集气罩收集，输送至布袋除尘器处理，后由1根</w:t>
                  </w:r>
                  <w:r>
                    <w:rPr>
                      <w:rFonts w:hint="eastAsia" w:ascii="Times New Roman" w:hAnsi="Times New Roman" w:cs="Times New Roman"/>
                      <w:color w:val="auto"/>
                      <w:highlight w:val="none"/>
                      <w:lang w:val="en-US" w:eastAsia="zh-CN"/>
                    </w:rPr>
                    <w:t>15</w:t>
                  </w:r>
                  <w:r>
                    <w:rPr>
                      <w:rFonts w:hint="default" w:ascii="Times New Roman" w:hAnsi="Times New Roman" w:cs="Times New Roman"/>
                      <w:color w:val="auto"/>
                      <w:highlight w:val="none"/>
                      <w:lang w:val="en-US" w:eastAsia="zh-CN"/>
                    </w:rPr>
                    <w:t>米高排气筒排放</w:t>
                  </w:r>
                  <w:r>
                    <w:rPr>
                      <w:rFonts w:hint="eastAsia" w:ascii="Times New Roman" w:hAnsi="Times New Roman" w:cs="Times New Roman"/>
                      <w:color w:val="auto"/>
                      <w:highlight w:val="none"/>
                      <w:lang w:val="en-US" w:eastAsia="zh-CN"/>
                    </w:rPr>
                    <w:t>。</w:t>
                  </w:r>
                </w:p>
              </w:tc>
              <w:tc>
                <w:tcPr>
                  <w:tcW w:w="717" w:type="pct"/>
                  <w:tcBorders>
                    <w:tl2br w:val="nil"/>
                    <w:tr2bl w:val="nil"/>
                  </w:tcBorders>
                  <w:noWrap w:val="0"/>
                  <w:vAlign w:val="center"/>
                </w:tcPr>
                <w:p w14:paraId="63F99143">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有组织</w:t>
                  </w:r>
                </w:p>
              </w:tc>
              <w:tc>
                <w:tcPr>
                  <w:tcW w:w="780" w:type="pct"/>
                  <w:tcBorders>
                    <w:tl2br w:val="nil"/>
                    <w:tr2bl w:val="nil"/>
                  </w:tcBorders>
                  <w:noWrap w:val="0"/>
                  <w:vAlign w:val="center"/>
                </w:tcPr>
                <w:p w14:paraId="2B64DC20">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颗粒物</w:t>
                  </w:r>
                </w:p>
              </w:tc>
            </w:tr>
          </w:tbl>
          <w:p w14:paraId="52CCF090">
            <w:pPr>
              <w:pStyle w:val="6"/>
              <w:bidi w:val="0"/>
              <w:rPr>
                <w:rFonts w:hint="eastAsia"/>
                <w:color w:val="auto"/>
                <w:lang w:val="en-US" w:eastAsia="zh-CN"/>
              </w:rPr>
            </w:pPr>
            <w:r>
              <w:rPr>
                <w:rFonts w:hint="eastAsia"/>
                <w:color w:val="auto"/>
                <w:lang w:val="en-US" w:eastAsia="zh-CN"/>
              </w:rPr>
              <w:t>4.2.1.2废气源强核算</w:t>
            </w:r>
          </w:p>
          <w:p w14:paraId="2EFCADF1">
            <w:pPr>
              <w:pStyle w:val="3"/>
              <w:rPr>
                <w:rFonts w:hint="eastAsia"/>
                <w:color w:val="auto"/>
                <w:lang w:val="en-US" w:eastAsia="zh-CN"/>
              </w:rPr>
            </w:pPr>
            <w:r>
              <w:rPr>
                <w:rFonts w:hint="eastAsia"/>
                <w:color w:val="auto"/>
                <w:lang w:val="en-US" w:eastAsia="zh-CN"/>
              </w:rPr>
              <w:t>（1）运输扬尘</w:t>
            </w:r>
          </w:p>
          <w:p w14:paraId="06D1DE3E">
            <w:pPr>
              <w:pStyle w:val="3"/>
              <w:bidi w:val="0"/>
              <w:rPr>
                <w:color w:val="auto"/>
              </w:rPr>
            </w:pPr>
            <w:r>
              <w:rPr>
                <w:rFonts w:hint="eastAsia"/>
                <w:color w:val="auto"/>
              </w:rPr>
              <w:t>项目运输车辆在行驶过程中会产生的扬尘，运输扬尘根据原环境保护部发布的《大气可吸入颗粒物一次源排放清单编制技术指南（试行）》等5项技术指南的公告（公告2014年第92号）中《扬尘源颗粒物排放清单编制技术指南（试行）》的4.2.1 道路扬尘源排放量的计算方法的公式进行计算：</w:t>
            </w:r>
          </w:p>
          <w:p w14:paraId="3C479F94">
            <w:pPr>
              <w:pStyle w:val="3"/>
              <w:bidi w:val="0"/>
              <w:rPr>
                <w:color w:val="auto"/>
              </w:rPr>
            </w:pPr>
            <w:r>
              <w:rPr>
                <w:rFonts w:hint="eastAsia"/>
                <w:color w:val="auto"/>
              </w:rPr>
              <w:t>①每条道路的扬尘排放量计算公式</w:t>
            </w:r>
          </w:p>
          <w:p w14:paraId="22C1CD4E">
            <w:pPr>
              <w:pStyle w:val="3"/>
              <w:bidi w:val="0"/>
              <w:ind w:left="0" w:leftChars="0" w:firstLine="0" w:firstLineChars="0"/>
              <w:jc w:val="center"/>
              <w:rPr>
                <w:color w:val="auto"/>
              </w:rPr>
            </w:pPr>
            <w:r>
              <w:rPr>
                <w:rFonts w:hint="eastAsia"/>
                <w:color w:val="auto"/>
              </w:rPr>
              <w:t>W</w:t>
            </w:r>
            <w:r>
              <w:rPr>
                <w:rFonts w:hint="eastAsia"/>
                <w:color w:val="auto"/>
                <w:vertAlign w:val="subscript"/>
              </w:rPr>
              <w:t>Ri</w:t>
            </w:r>
            <w:r>
              <w:rPr>
                <w:rFonts w:hint="eastAsia"/>
                <w:color w:val="auto"/>
              </w:rPr>
              <w:t>=E</w:t>
            </w:r>
            <w:r>
              <w:rPr>
                <w:rFonts w:hint="eastAsia"/>
                <w:color w:val="auto"/>
                <w:vertAlign w:val="subscript"/>
              </w:rPr>
              <w:t>Ri</w:t>
            </w:r>
            <w:r>
              <w:rPr>
                <w:rFonts w:hint="eastAsia"/>
                <w:color w:val="auto"/>
              </w:rPr>
              <w:t>×L</w:t>
            </w:r>
            <w:r>
              <w:rPr>
                <w:rFonts w:hint="eastAsia"/>
                <w:color w:val="auto"/>
                <w:vertAlign w:val="subscript"/>
              </w:rPr>
              <w:t>R</w:t>
            </w:r>
            <w:r>
              <w:rPr>
                <w:rFonts w:hint="eastAsia"/>
                <w:color w:val="auto"/>
              </w:rPr>
              <w:t>×N</w:t>
            </w:r>
            <w:r>
              <w:rPr>
                <w:rFonts w:hint="eastAsia"/>
                <w:color w:val="auto"/>
                <w:vertAlign w:val="subscript"/>
              </w:rPr>
              <w:t>R</w:t>
            </w:r>
            <w:r>
              <w:rPr>
                <w:rFonts w:hint="eastAsia"/>
                <w:color w:val="auto"/>
              </w:rPr>
              <w:t>×（1-nr/365）×10</w:t>
            </w:r>
            <w:r>
              <w:rPr>
                <w:rFonts w:hint="eastAsia"/>
                <w:color w:val="auto"/>
                <w:vertAlign w:val="superscript"/>
              </w:rPr>
              <w:t>-6</w:t>
            </w:r>
          </w:p>
          <w:p w14:paraId="7FEDE952">
            <w:pPr>
              <w:pStyle w:val="3"/>
              <w:bidi w:val="0"/>
              <w:rPr>
                <w:color w:val="auto"/>
              </w:rPr>
            </w:pPr>
            <w:r>
              <w:rPr>
                <w:rFonts w:hint="eastAsia"/>
                <w:color w:val="auto"/>
              </w:rPr>
              <w:t>式中：W</w:t>
            </w:r>
            <w:r>
              <w:rPr>
                <w:rFonts w:hint="eastAsia"/>
                <w:color w:val="auto"/>
                <w:vertAlign w:val="subscript"/>
              </w:rPr>
              <w:t>Ri</w:t>
            </w:r>
            <w:r>
              <w:rPr>
                <w:rFonts w:hint="eastAsia"/>
                <w:color w:val="auto"/>
              </w:rPr>
              <w:t>－为道路扬尘源中颗粒物的总排放量，t/a；</w:t>
            </w:r>
          </w:p>
          <w:p w14:paraId="651CF3A3">
            <w:pPr>
              <w:pStyle w:val="3"/>
              <w:bidi w:val="0"/>
              <w:ind w:leftChars="300"/>
              <w:rPr>
                <w:color w:val="auto"/>
              </w:rPr>
            </w:pPr>
            <w:r>
              <w:rPr>
                <w:rFonts w:hint="eastAsia"/>
                <w:color w:val="auto"/>
              </w:rPr>
              <w:t>E</w:t>
            </w:r>
            <w:r>
              <w:rPr>
                <w:rFonts w:hint="eastAsia"/>
                <w:color w:val="auto"/>
                <w:vertAlign w:val="subscript"/>
              </w:rPr>
              <w:t>Ri</w:t>
            </w:r>
            <w:r>
              <w:rPr>
                <w:rFonts w:hint="eastAsia"/>
                <w:color w:val="auto"/>
              </w:rPr>
              <w:t>－为道路扬尘源中颗粒物平均排放系数，g/（km•辆）；</w:t>
            </w:r>
          </w:p>
          <w:p w14:paraId="22BB9001">
            <w:pPr>
              <w:pStyle w:val="3"/>
              <w:bidi w:val="0"/>
              <w:ind w:leftChars="300"/>
              <w:rPr>
                <w:color w:val="auto"/>
              </w:rPr>
            </w:pPr>
            <w:r>
              <w:rPr>
                <w:rFonts w:hint="eastAsia"/>
                <w:color w:val="auto"/>
              </w:rPr>
              <w:t>L</w:t>
            </w:r>
            <w:r>
              <w:rPr>
                <w:rFonts w:hint="eastAsia"/>
                <w:color w:val="auto"/>
                <w:vertAlign w:val="subscript"/>
              </w:rPr>
              <w:t>R</w:t>
            </w:r>
            <w:r>
              <w:rPr>
                <w:rFonts w:hint="eastAsia"/>
                <w:color w:val="auto"/>
              </w:rPr>
              <w:t>－为道路长度，km；</w:t>
            </w:r>
          </w:p>
          <w:p w14:paraId="10903D66">
            <w:pPr>
              <w:pStyle w:val="3"/>
              <w:bidi w:val="0"/>
              <w:ind w:leftChars="300"/>
              <w:rPr>
                <w:color w:val="auto"/>
              </w:rPr>
            </w:pPr>
            <w:r>
              <w:rPr>
                <w:rFonts w:hint="eastAsia"/>
                <w:color w:val="auto"/>
              </w:rPr>
              <w:t>N</w:t>
            </w:r>
            <w:r>
              <w:rPr>
                <w:rFonts w:hint="eastAsia"/>
                <w:color w:val="auto"/>
                <w:vertAlign w:val="subscript"/>
              </w:rPr>
              <w:t>R</w:t>
            </w:r>
            <w:r>
              <w:rPr>
                <w:rFonts w:hint="eastAsia"/>
                <w:color w:val="auto"/>
              </w:rPr>
              <w:t>－为一定时期内车辆在该段道路上的平均车流量，辆/a；</w:t>
            </w:r>
          </w:p>
          <w:p w14:paraId="08902D07">
            <w:pPr>
              <w:pStyle w:val="3"/>
              <w:bidi w:val="0"/>
              <w:ind w:leftChars="300"/>
              <w:rPr>
                <w:color w:val="auto"/>
              </w:rPr>
            </w:pPr>
            <w:r>
              <w:rPr>
                <w:rFonts w:hint="eastAsia"/>
                <w:color w:val="auto"/>
              </w:rPr>
              <w:t>nr－为不起尘天数，通过实测（统计降水造成的路面潮湿的天数）得到；在实测过程中存在困难的，可使用一年中降水量大于0.25mm/d的天数表示；</w:t>
            </w:r>
          </w:p>
          <w:p w14:paraId="1E1C1726">
            <w:pPr>
              <w:pStyle w:val="3"/>
              <w:bidi w:val="0"/>
              <w:rPr>
                <w:color w:val="auto"/>
              </w:rPr>
            </w:pPr>
            <w:r>
              <w:rPr>
                <w:rFonts w:hint="eastAsia"/>
                <w:color w:val="auto"/>
              </w:rPr>
              <w:t>②铺装道路，道路扬尘源排放系数计算公式</w:t>
            </w:r>
          </w:p>
          <w:p w14:paraId="36B0C9B9">
            <w:pPr>
              <w:pStyle w:val="3"/>
              <w:bidi w:val="0"/>
              <w:ind w:left="0" w:leftChars="0" w:firstLine="0" w:firstLineChars="0"/>
              <w:jc w:val="center"/>
              <w:rPr>
                <w:color w:val="auto"/>
              </w:rPr>
            </w:pPr>
            <w:r>
              <w:rPr>
                <w:rFonts w:hint="eastAsia"/>
                <w:color w:val="auto"/>
              </w:rPr>
              <w:t>E</w:t>
            </w:r>
            <w:r>
              <w:rPr>
                <w:rFonts w:hint="eastAsia"/>
                <w:color w:val="auto"/>
                <w:vertAlign w:val="subscript"/>
              </w:rPr>
              <w:t>Pi</w:t>
            </w:r>
            <w:r>
              <w:rPr>
                <w:rFonts w:hint="eastAsia"/>
                <w:color w:val="auto"/>
              </w:rPr>
              <w:t>=k</w:t>
            </w:r>
            <w:r>
              <w:rPr>
                <w:rFonts w:hint="eastAsia"/>
                <w:color w:val="auto"/>
                <w:vertAlign w:val="subscript"/>
              </w:rPr>
              <w:t>i</w:t>
            </w:r>
            <w:r>
              <w:rPr>
                <w:rFonts w:hint="eastAsia"/>
                <w:color w:val="auto"/>
              </w:rPr>
              <w:t>×（sL）</w:t>
            </w:r>
            <w:r>
              <w:rPr>
                <w:rFonts w:hint="eastAsia"/>
                <w:color w:val="auto"/>
                <w:vertAlign w:val="superscript"/>
              </w:rPr>
              <w:t>0.91</w:t>
            </w:r>
            <w:r>
              <w:rPr>
                <w:rFonts w:hint="eastAsia"/>
                <w:color w:val="auto"/>
              </w:rPr>
              <w:t>×（W）</w:t>
            </w:r>
            <w:r>
              <w:rPr>
                <w:rFonts w:hint="eastAsia"/>
                <w:color w:val="auto"/>
                <w:vertAlign w:val="superscript"/>
              </w:rPr>
              <w:t>1.02</w:t>
            </w:r>
            <w:r>
              <w:rPr>
                <w:rFonts w:hint="eastAsia"/>
                <w:color w:val="auto"/>
              </w:rPr>
              <w:t>×（1-</w:t>
            </w:r>
            <w:r>
              <w:rPr>
                <w:color w:val="auto"/>
              </w:rPr>
              <w:t>η</w:t>
            </w:r>
            <w:r>
              <w:rPr>
                <w:rFonts w:hint="eastAsia"/>
                <w:color w:val="auto"/>
              </w:rPr>
              <w:t>）</w:t>
            </w:r>
          </w:p>
          <w:p w14:paraId="37378B89">
            <w:pPr>
              <w:pStyle w:val="3"/>
              <w:bidi w:val="0"/>
              <w:rPr>
                <w:color w:val="auto"/>
              </w:rPr>
            </w:pPr>
            <w:r>
              <w:rPr>
                <w:rFonts w:hint="eastAsia"/>
                <w:color w:val="auto"/>
              </w:rPr>
              <w:t>式中：E</w:t>
            </w:r>
            <w:r>
              <w:rPr>
                <w:rFonts w:hint="eastAsia"/>
                <w:color w:val="auto"/>
                <w:vertAlign w:val="subscript"/>
              </w:rPr>
              <w:t>Pi</w:t>
            </w:r>
            <w:r>
              <w:rPr>
                <w:rFonts w:hint="eastAsia"/>
                <w:color w:val="auto"/>
              </w:rPr>
              <w:t>－为铺装道路的扬尘中颗粒物排放系数，g/km（机动车行驶1千米产生的道路扬尘质量）；</w:t>
            </w:r>
          </w:p>
          <w:p w14:paraId="68F0CBA0">
            <w:pPr>
              <w:pStyle w:val="3"/>
              <w:bidi w:val="0"/>
              <w:ind w:leftChars="300"/>
              <w:rPr>
                <w:color w:val="auto"/>
              </w:rPr>
            </w:pPr>
            <w:r>
              <w:rPr>
                <w:rFonts w:hint="eastAsia"/>
                <w:color w:val="auto"/>
              </w:rPr>
              <w:t>k</w:t>
            </w:r>
            <w:r>
              <w:rPr>
                <w:rFonts w:hint="eastAsia"/>
                <w:color w:val="auto"/>
                <w:vertAlign w:val="subscript"/>
              </w:rPr>
              <w:t>i</w:t>
            </w:r>
            <w:r>
              <w:rPr>
                <w:rFonts w:hint="eastAsia"/>
                <w:color w:val="auto"/>
              </w:rPr>
              <w:t>－为产生的扬尘中颗粒物的粒度乘数，推荐值见下表；</w:t>
            </w:r>
          </w:p>
          <w:p w14:paraId="78C0B68D">
            <w:pPr>
              <w:pStyle w:val="7"/>
              <w:numPr>
                <w:ilvl w:val="0"/>
                <w:numId w:val="7"/>
              </w:numPr>
              <w:bidi w:val="0"/>
              <w:rPr>
                <w:color w:val="auto"/>
              </w:rPr>
            </w:pPr>
            <w:r>
              <w:rPr>
                <w:rFonts w:hint="eastAsia"/>
                <w:color w:val="auto"/>
                <w:lang w:val="en-US" w:eastAsia="zh-CN"/>
              </w:rPr>
              <w:t xml:space="preserve">  </w:t>
            </w:r>
            <w:r>
              <w:rPr>
                <w:rFonts w:hint="eastAsia"/>
                <w:color w:val="auto"/>
              </w:rPr>
              <w:t>铺装道路产生颗粒物的粒度乘数</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0"/>
              <w:gridCol w:w="4245"/>
            </w:tblGrid>
            <w:tr w14:paraId="077D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0" w:type="dxa"/>
                  <w:vAlign w:val="center"/>
                </w:tcPr>
                <w:p w14:paraId="142841FA">
                  <w:pPr>
                    <w:pStyle w:val="13"/>
                    <w:bidi w:val="0"/>
                    <w:rPr>
                      <w:color w:val="auto"/>
                      <w:lang w:val="en-US" w:eastAsia="zh-CN" w:bidi="ar-SA"/>
                    </w:rPr>
                  </w:pPr>
                  <w:r>
                    <w:rPr>
                      <w:rFonts w:hint="eastAsia"/>
                      <w:color w:val="auto"/>
                      <w:lang w:val="en-US" w:eastAsia="zh-CN" w:bidi="ar-SA"/>
                    </w:rPr>
                    <w:t>粒径</w:t>
                  </w:r>
                </w:p>
              </w:tc>
              <w:tc>
                <w:tcPr>
                  <w:tcW w:w="4245" w:type="dxa"/>
                  <w:vAlign w:val="center"/>
                </w:tcPr>
                <w:p w14:paraId="6777C5F2">
                  <w:pPr>
                    <w:pStyle w:val="13"/>
                    <w:bidi w:val="0"/>
                    <w:rPr>
                      <w:color w:val="auto"/>
                      <w:lang w:val="en-US" w:eastAsia="zh-CN" w:bidi="ar-SA"/>
                    </w:rPr>
                  </w:pPr>
                  <w:r>
                    <w:rPr>
                      <w:rFonts w:hint="eastAsia"/>
                      <w:color w:val="auto"/>
                      <w:lang w:val="en-US" w:eastAsia="zh-CN" w:bidi="ar-SA"/>
                    </w:rPr>
                    <w:t>TSP</w:t>
                  </w:r>
                </w:p>
              </w:tc>
            </w:tr>
            <w:tr w14:paraId="29E4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0" w:type="dxa"/>
                  <w:vAlign w:val="center"/>
                </w:tcPr>
                <w:p w14:paraId="0281530D">
                  <w:pPr>
                    <w:pStyle w:val="13"/>
                    <w:bidi w:val="0"/>
                    <w:rPr>
                      <w:color w:val="auto"/>
                      <w:lang w:val="en-US" w:eastAsia="zh-CN" w:bidi="ar-SA"/>
                    </w:rPr>
                  </w:pPr>
                  <w:r>
                    <w:rPr>
                      <w:rFonts w:hint="eastAsia"/>
                      <w:color w:val="auto"/>
                      <w:lang w:val="en-US" w:eastAsia="zh-CN" w:bidi="ar-SA"/>
                    </w:rPr>
                    <w:t>粒度乘数（g/km）</w:t>
                  </w:r>
                </w:p>
              </w:tc>
              <w:tc>
                <w:tcPr>
                  <w:tcW w:w="4245" w:type="dxa"/>
                  <w:vAlign w:val="center"/>
                </w:tcPr>
                <w:p w14:paraId="365BDBCF">
                  <w:pPr>
                    <w:pStyle w:val="13"/>
                    <w:bidi w:val="0"/>
                    <w:rPr>
                      <w:color w:val="auto"/>
                      <w:lang w:val="en-US" w:eastAsia="zh-CN" w:bidi="ar-SA"/>
                    </w:rPr>
                  </w:pPr>
                  <w:r>
                    <w:rPr>
                      <w:rFonts w:hint="eastAsia"/>
                      <w:color w:val="auto"/>
                      <w:lang w:val="en-US" w:eastAsia="zh-CN" w:bidi="ar-SA"/>
                    </w:rPr>
                    <w:t>3.23</w:t>
                  </w:r>
                </w:p>
              </w:tc>
            </w:tr>
          </w:tbl>
          <w:p w14:paraId="43AE4398">
            <w:pPr>
              <w:pStyle w:val="3"/>
              <w:bidi w:val="0"/>
              <w:ind w:leftChars="300"/>
              <w:rPr>
                <w:color w:val="auto"/>
              </w:rPr>
            </w:pPr>
            <w:r>
              <w:rPr>
                <w:rFonts w:hint="eastAsia"/>
                <w:color w:val="auto"/>
              </w:rPr>
              <w:t>sL－为道路积尘负荷，g/m</w:t>
            </w:r>
            <w:r>
              <w:rPr>
                <w:rFonts w:hint="eastAsia"/>
                <w:color w:val="auto"/>
                <w:vertAlign w:val="superscript"/>
              </w:rPr>
              <w:t>2</w:t>
            </w:r>
            <w:r>
              <w:rPr>
                <w:rFonts w:hint="eastAsia"/>
                <w:color w:val="auto"/>
              </w:rPr>
              <w:t>。具体监测方法见《防治城市扬尘污染技术规范》（HJ/T 393-2007）中的附录A；</w:t>
            </w:r>
          </w:p>
          <w:p w14:paraId="0F63F01E">
            <w:pPr>
              <w:pStyle w:val="3"/>
              <w:bidi w:val="0"/>
              <w:ind w:leftChars="300"/>
              <w:rPr>
                <w:color w:val="auto"/>
              </w:rPr>
            </w:pPr>
            <w:r>
              <w:rPr>
                <w:rFonts w:hint="eastAsia"/>
                <w:color w:val="auto"/>
              </w:rPr>
              <w:t>W－为平均车重，t。平均车重表示通过某等级道路所有车辆的平均重量；</w:t>
            </w:r>
          </w:p>
          <w:p w14:paraId="07FF76D5">
            <w:pPr>
              <w:pStyle w:val="3"/>
              <w:bidi w:val="0"/>
              <w:ind w:leftChars="300"/>
              <w:rPr>
                <w:color w:val="auto"/>
              </w:rPr>
            </w:pPr>
            <w:r>
              <w:rPr>
                <w:color w:val="auto"/>
              </w:rPr>
              <w:t>η</w:t>
            </w:r>
            <w:r>
              <w:rPr>
                <w:rFonts w:hint="eastAsia"/>
                <w:color w:val="auto"/>
              </w:rPr>
              <w:t>－为污染控制技术对扬尘的去除效率，%。常用的铺装道路扬尘控制措施的控制效率见下表，其它控制措施的控制效率可选用与表中类似的措施效率替代。多种措施同时开展的，取控制效率最大值；</w:t>
            </w:r>
          </w:p>
          <w:p w14:paraId="6E7E8B3D">
            <w:pPr>
              <w:pStyle w:val="7"/>
              <w:numPr>
                <w:ilvl w:val="0"/>
                <w:numId w:val="7"/>
              </w:numPr>
              <w:bidi w:val="0"/>
              <w:rPr>
                <w:color w:val="auto"/>
              </w:rPr>
            </w:pPr>
            <w:r>
              <w:rPr>
                <w:rFonts w:hint="eastAsia"/>
                <w:color w:val="auto"/>
                <w:lang w:val="en-US" w:eastAsia="zh-CN"/>
              </w:rPr>
              <w:t xml:space="preserve"> </w:t>
            </w:r>
            <w:r>
              <w:rPr>
                <w:rFonts w:hint="eastAsia"/>
                <w:color w:val="auto"/>
              </w:rPr>
              <w:t>铺装道路扬尘源控制措施的控制效率</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2445"/>
              <w:gridCol w:w="2925"/>
            </w:tblGrid>
            <w:tr w14:paraId="7A3A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vAlign w:val="center"/>
                </w:tcPr>
                <w:p w14:paraId="07B09667">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控制措施</w:t>
                  </w:r>
                </w:p>
              </w:tc>
              <w:tc>
                <w:tcPr>
                  <w:tcW w:w="2445" w:type="dxa"/>
                  <w:vAlign w:val="center"/>
                </w:tcPr>
                <w:p w14:paraId="1C86AEFC">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控制对象</w:t>
                  </w:r>
                </w:p>
              </w:tc>
              <w:tc>
                <w:tcPr>
                  <w:tcW w:w="2925" w:type="dxa"/>
                  <w:vAlign w:val="center"/>
                </w:tcPr>
                <w:p w14:paraId="75F3AA8C">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TSP控制效率</w:t>
                  </w:r>
                </w:p>
              </w:tc>
            </w:tr>
            <w:tr w14:paraId="30F2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vAlign w:val="center"/>
                </w:tcPr>
                <w:p w14:paraId="3E2CA14F">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洒水 2 次/天</w:t>
                  </w:r>
                </w:p>
              </w:tc>
              <w:tc>
                <w:tcPr>
                  <w:tcW w:w="2445" w:type="dxa"/>
                  <w:vAlign w:val="center"/>
                </w:tcPr>
                <w:p w14:paraId="51353BEC">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所有铺装道路</w:t>
                  </w:r>
                </w:p>
              </w:tc>
              <w:tc>
                <w:tcPr>
                  <w:tcW w:w="2925" w:type="dxa"/>
                  <w:vAlign w:val="center"/>
                </w:tcPr>
                <w:p w14:paraId="0248BFFA">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66%</w:t>
                  </w:r>
                </w:p>
              </w:tc>
            </w:tr>
            <w:tr w14:paraId="5515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vAlign w:val="center"/>
                </w:tcPr>
                <w:p w14:paraId="66F91C3E">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喷洒抑尘剂</w:t>
                  </w:r>
                </w:p>
              </w:tc>
              <w:tc>
                <w:tcPr>
                  <w:tcW w:w="2445" w:type="dxa"/>
                  <w:vAlign w:val="center"/>
                </w:tcPr>
                <w:p w14:paraId="7DBD748D">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城市道路</w:t>
                  </w:r>
                </w:p>
              </w:tc>
              <w:tc>
                <w:tcPr>
                  <w:tcW w:w="2925" w:type="dxa"/>
                  <w:vAlign w:val="center"/>
                </w:tcPr>
                <w:p w14:paraId="682D32FE">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48%</w:t>
                  </w:r>
                </w:p>
              </w:tc>
            </w:tr>
            <w:tr w14:paraId="7EF9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vMerge w:val="restart"/>
                  <w:vAlign w:val="center"/>
                </w:tcPr>
                <w:p w14:paraId="2516331F">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吸尘清扫</w:t>
                  </w:r>
                </w:p>
                <w:p w14:paraId="5FB3EA4D">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（未安装真空装置）</w:t>
                  </w:r>
                </w:p>
              </w:tc>
              <w:tc>
                <w:tcPr>
                  <w:tcW w:w="2445" w:type="dxa"/>
                  <w:vAlign w:val="center"/>
                </w:tcPr>
                <w:p w14:paraId="1430751A">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支路</w:t>
                  </w:r>
                </w:p>
              </w:tc>
              <w:tc>
                <w:tcPr>
                  <w:tcW w:w="2925" w:type="dxa"/>
                  <w:vAlign w:val="center"/>
                </w:tcPr>
                <w:p w14:paraId="220913DB">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8%</w:t>
                  </w:r>
                </w:p>
              </w:tc>
            </w:tr>
            <w:tr w14:paraId="02D0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vMerge w:val="continue"/>
                  <w:vAlign w:val="center"/>
                </w:tcPr>
                <w:p w14:paraId="4DCC477B">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p>
              </w:tc>
              <w:tc>
                <w:tcPr>
                  <w:tcW w:w="2445" w:type="dxa"/>
                  <w:vAlign w:val="center"/>
                </w:tcPr>
                <w:p w14:paraId="30DF1938">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干道</w:t>
                  </w:r>
                </w:p>
              </w:tc>
              <w:tc>
                <w:tcPr>
                  <w:tcW w:w="2925" w:type="dxa"/>
                  <w:vAlign w:val="center"/>
                </w:tcPr>
                <w:p w14:paraId="79D74385">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13%</w:t>
                  </w:r>
                </w:p>
              </w:tc>
            </w:tr>
            <w:tr w14:paraId="412B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vMerge w:val="restart"/>
                  <w:vAlign w:val="center"/>
                </w:tcPr>
                <w:p w14:paraId="25EDB6D7">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吸尘清扫</w:t>
                  </w:r>
                </w:p>
                <w:p w14:paraId="2B8C2C47">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（安装真空装置）</w:t>
                  </w:r>
                </w:p>
              </w:tc>
              <w:tc>
                <w:tcPr>
                  <w:tcW w:w="2445" w:type="dxa"/>
                  <w:vAlign w:val="center"/>
                </w:tcPr>
                <w:p w14:paraId="3B8B65ED">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支路</w:t>
                  </w:r>
                </w:p>
              </w:tc>
              <w:tc>
                <w:tcPr>
                  <w:tcW w:w="2925" w:type="dxa"/>
                  <w:vAlign w:val="center"/>
                </w:tcPr>
                <w:p w14:paraId="6DD20F89">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19%</w:t>
                  </w:r>
                </w:p>
              </w:tc>
            </w:tr>
            <w:tr w14:paraId="14A8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vMerge w:val="continue"/>
                  <w:vAlign w:val="center"/>
                </w:tcPr>
                <w:p w14:paraId="34689F85">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p>
              </w:tc>
              <w:tc>
                <w:tcPr>
                  <w:tcW w:w="2445" w:type="dxa"/>
                  <w:vAlign w:val="center"/>
                </w:tcPr>
                <w:p w14:paraId="2CBC8098">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干道</w:t>
                  </w:r>
                </w:p>
              </w:tc>
              <w:tc>
                <w:tcPr>
                  <w:tcW w:w="2925" w:type="dxa"/>
                  <w:vAlign w:val="center"/>
                </w:tcPr>
                <w:p w14:paraId="569E0170">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31%</w:t>
                  </w:r>
                </w:p>
              </w:tc>
            </w:tr>
          </w:tbl>
          <w:p w14:paraId="1AF74F3B">
            <w:pPr>
              <w:pStyle w:val="3"/>
              <w:bidi w:val="0"/>
              <w:rPr>
                <w:color w:val="auto"/>
              </w:rPr>
            </w:pPr>
            <w:r>
              <w:rPr>
                <w:rFonts w:hint="eastAsia"/>
                <w:color w:val="auto"/>
                <w:lang w:val="en-US" w:eastAsia="zh-CN"/>
              </w:rPr>
              <w:t>本项目</w:t>
            </w:r>
            <w:r>
              <w:rPr>
                <w:rFonts w:hint="eastAsia"/>
                <w:color w:val="auto"/>
              </w:rPr>
              <w:t>车辆运输扬尘采取的措施为：</w:t>
            </w:r>
            <w:r>
              <w:rPr>
                <w:color w:val="auto"/>
              </w:rPr>
              <w:t>厂内道路硬化，定期洒水，及时清扫，进出车辆清洗，运输车辆苫盖</w:t>
            </w:r>
            <w:r>
              <w:rPr>
                <w:rFonts w:hint="eastAsia"/>
                <w:color w:val="auto"/>
              </w:rPr>
              <w:t>，车辆减速慢行。具体参数及计算结果如下表所示：</w:t>
            </w:r>
          </w:p>
          <w:p w14:paraId="70965C8C">
            <w:pPr>
              <w:pStyle w:val="7"/>
              <w:numPr>
                <w:ilvl w:val="0"/>
                <w:numId w:val="7"/>
              </w:numPr>
              <w:bidi w:val="0"/>
              <w:rPr>
                <w:color w:val="auto"/>
              </w:rPr>
            </w:pPr>
            <w:r>
              <w:rPr>
                <w:rFonts w:hint="eastAsia"/>
                <w:color w:val="auto"/>
                <w:lang w:val="en-US" w:eastAsia="zh-CN"/>
              </w:rPr>
              <w:t xml:space="preserve"> 运输道路扬尘源计算参数及结果</w:t>
            </w:r>
          </w:p>
          <w:tbl>
            <w:tblPr>
              <w:tblStyle w:val="10"/>
              <w:tblW w:w="7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242"/>
              <w:gridCol w:w="1242"/>
              <w:gridCol w:w="1242"/>
              <w:gridCol w:w="1242"/>
              <w:gridCol w:w="1242"/>
              <w:gridCol w:w="1242"/>
            </w:tblGrid>
            <w:tr w14:paraId="0B73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82" w:type="dxa"/>
                  <w:tcMar>
                    <w:top w:w="0" w:type="dxa"/>
                    <w:left w:w="0" w:type="dxa"/>
                    <w:bottom w:w="0" w:type="dxa"/>
                    <w:right w:w="0" w:type="dxa"/>
                  </w:tcMar>
                  <w:vAlign w:val="center"/>
                </w:tcPr>
                <w:p w14:paraId="58B6B187">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序号</w:t>
                  </w:r>
                </w:p>
              </w:tc>
              <w:tc>
                <w:tcPr>
                  <w:tcW w:w="1242" w:type="dxa"/>
                  <w:tcMar>
                    <w:top w:w="0" w:type="dxa"/>
                    <w:left w:w="0" w:type="dxa"/>
                    <w:bottom w:w="0" w:type="dxa"/>
                    <w:right w:w="0" w:type="dxa"/>
                  </w:tcMar>
                  <w:vAlign w:val="center"/>
                </w:tcPr>
                <w:p w14:paraId="73C57715">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污染物</w:t>
                  </w:r>
                </w:p>
              </w:tc>
              <w:tc>
                <w:tcPr>
                  <w:tcW w:w="1242" w:type="dxa"/>
                  <w:tcMar>
                    <w:top w:w="0" w:type="dxa"/>
                    <w:left w:w="0" w:type="dxa"/>
                    <w:bottom w:w="0" w:type="dxa"/>
                    <w:right w:w="0" w:type="dxa"/>
                  </w:tcMar>
                  <w:vAlign w:val="center"/>
                </w:tcPr>
                <w:p w14:paraId="7976682C">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粒度乘数</w:t>
                  </w:r>
                </w:p>
                <w:p w14:paraId="4E875074">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k</w:t>
                  </w:r>
                  <w:r>
                    <w:rPr>
                      <w:rFonts w:hint="eastAsia"/>
                      <w:color w:val="auto"/>
                      <w:vertAlign w:val="subscript"/>
                      <w:lang w:val="en-US" w:eastAsia="zh-CN" w:bidi="ar-SA"/>
                    </w:rPr>
                    <w:t>i</w:t>
                  </w:r>
                  <w:r>
                    <w:rPr>
                      <w:rFonts w:hint="eastAsia"/>
                      <w:color w:val="auto"/>
                      <w:lang w:val="en-US" w:eastAsia="zh-CN" w:bidi="ar-SA"/>
                    </w:rPr>
                    <w:t>（g/km）</w:t>
                  </w:r>
                </w:p>
              </w:tc>
              <w:tc>
                <w:tcPr>
                  <w:tcW w:w="1242" w:type="dxa"/>
                  <w:tcMar>
                    <w:top w:w="0" w:type="dxa"/>
                    <w:left w:w="0" w:type="dxa"/>
                    <w:bottom w:w="0" w:type="dxa"/>
                    <w:right w:w="0" w:type="dxa"/>
                  </w:tcMar>
                  <w:vAlign w:val="center"/>
                </w:tcPr>
                <w:p w14:paraId="38263E58">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道路积尘负荷</w:t>
                  </w:r>
                </w:p>
                <w:p w14:paraId="2E328565">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sL（g/m</w:t>
                  </w:r>
                  <w:r>
                    <w:rPr>
                      <w:rFonts w:hint="eastAsia"/>
                      <w:color w:val="auto"/>
                      <w:vertAlign w:val="superscript"/>
                      <w:lang w:val="en-US" w:eastAsia="zh-CN" w:bidi="ar-SA"/>
                    </w:rPr>
                    <w:t>2</w:t>
                  </w:r>
                  <w:r>
                    <w:rPr>
                      <w:rFonts w:hint="eastAsia"/>
                      <w:color w:val="auto"/>
                      <w:lang w:val="en-US" w:eastAsia="zh-CN" w:bidi="ar-SA"/>
                    </w:rPr>
                    <w:t>）</w:t>
                  </w:r>
                </w:p>
              </w:tc>
              <w:tc>
                <w:tcPr>
                  <w:tcW w:w="1242" w:type="dxa"/>
                  <w:tcMar>
                    <w:top w:w="0" w:type="dxa"/>
                    <w:left w:w="0" w:type="dxa"/>
                    <w:bottom w:w="0" w:type="dxa"/>
                    <w:right w:w="0" w:type="dxa"/>
                  </w:tcMar>
                  <w:vAlign w:val="center"/>
                </w:tcPr>
                <w:p w14:paraId="63343BD8">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平均车重</w:t>
                  </w:r>
                </w:p>
                <w:p w14:paraId="65E8CA99">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W（t）</w:t>
                  </w:r>
                </w:p>
              </w:tc>
              <w:tc>
                <w:tcPr>
                  <w:tcW w:w="1242" w:type="dxa"/>
                  <w:tcMar>
                    <w:top w:w="0" w:type="dxa"/>
                    <w:left w:w="0" w:type="dxa"/>
                    <w:bottom w:w="0" w:type="dxa"/>
                    <w:right w:w="0" w:type="dxa"/>
                  </w:tcMar>
                  <w:vAlign w:val="center"/>
                </w:tcPr>
                <w:p w14:paraId="2EB13676">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扬尘去除效率</w:t>
                  </w:r>
                </w:p>
                <w:p w14:paraId="5F830F67">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cs="Times New Roman"/>
                      <w:color w:val="auto"/>
                      <w:lang w:val="en-US" w:eastAsia="zh-CN" w:bidi="ar-SA"/>
                    </w:rPr>
                    <w:t>η</w:t>
                  </w:r>
                  <w:r>
                    <w:rPr>
                      <w:rFonts w:hint="eastAsia" w:cs="Times New Roman"/>
                      <w:color w:val="auto"/>
                      <w:lang w:val="en-US" w:eastAsia="zh-CN" w:bidi="ar-SA"/>
                    </w:rPr>
                    <w:t>（</w:t>
                  </w:r>
                  <w:r>
                    <w:rPr>
                      <w:rFonts w:hint="eastAsia"/>
                      <w:color w:val="auto"/>
                      <w:lang w:val="en-US" w:eastAsia="zh-CN" w:bidi="ar-SA"/>
                    </w:rPr>
                    <w:t>%</w:t>
                  </w:r>
                  <w:r>
                    <w:rPr>
                      <w:rFonts w:hint="eastAsia" w:cs="Times New Roman"/>
                      <w:color w:val="auto"/>
                      <w:lang w:val="en-US" w:eastAsia="zh-CN" w:bidi="ar-SA"/>
                    </w:rPr>
                    <w:t>）</w:t>
                  </w:r>
                </w:p>
              </w:tc>
              <w:tc>
                <w:tcPr>
                  <w:tcW w:w="1242" w:type="dxa"/>
                  <w:tcMar>
                    <w:top w:w="0" w:type="dxa"/>
                    <w:left w:w="0" w:type="dxa"/>
                    <w:bottom w:w="0" w:type="dxa"/>
                    <w:right w:w="0" w:type="dxa"/>
                  </w:tcMar>
                  <w:vAlign w:val="center"/>
                </w:tcPr>
                <w:p w14:paraId="19E1EDFE">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颗粒物排放系数E</w:t>
                  </w:r>
                  <w:r>
                    <w:rPr>
                      <w:rFonts w:hint="eastAsia"/>
                      <w:color w:val="auto"/>
                      <w:vertAlign w:val="subscript"/>
                      <w:lang w:val="en-US" w:eastAsia="zh-CN" w:bidi="ar-SA"/>
                    </w:rPr>
                    <w:t>Pi</w:t>
                  </w:r>
                  <w:r>
                    <w:rPr>
                      <w:rFonts w:hint="eastAsia"/>
                      <w:color w:val="auto"/>
                      <w:lang w:val="en-US" w:eastAsia="zh-CN" w:bidi="ar-SA"/>
                    </w:rPr>
                    <w:t>（g/km）</w:t>
                  </w:r>
                </w:p>
              </w:tc>
            </w:tr>
            <w:tr w14:paraId="55F8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82" w:type="dxa"/>
                  <w:tcMar>
                    <w:top w:w="0" w:type="dxa"/>
                    <w:left w:w="0" w:type="dxa"/>
                    <w:bottom w:w="0" w:type="dxa"/>
                    <w:right w:w="0" w:type="dxa"/>
                  </w:tcMar>
                  <w:vAlign w:val="center"/>
                </w:tcPr>
                <w:p w14:paraId="7AB417B5">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1</w:t>
                  </w:r>
                </w:p>
              </w:tc>
              <w:tc>
                <w:tcPr>
                  <w:tcW w:w="1242" w:type="dxa"/>
                  <w:tcMar>
                    <w:top w:w="0" w:type="dxa"/>
                    <w:left w:w="0" w:type="dxa"/>
                    <w:bottom w:w="0" w:type="dxa"/>
                    <w:right w:w="0" w:type="dxa"/>
                  </w:tcMar>
                  <w:vAlign w:val="center"/>
                </w:tcPr>
                <w:p w14:paraId="69FE6EAA">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TSP</w:t>
                  </w:r>
                </w:p>
              </w:tc>
              <w:tc>
                <w:tcPr>
                  <w:tcW w:w="1242" w:type="dxa"/>
                  <w:tcMar>
                    <w:top w:w="0" w:type="dxa"/>
                    <w:left w:w="0" w:type="dxa"/>
                    <w:bottom w:w="0" w:type="dxa"/>
                    <w:right w:w="0" w:type="dxa"/>
                  </w:tcMar>
                  <w:vAlign w:val="center"/>
                </w:tcPr>
                <w:p w14:paraId="60E86FF5">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3.23</w:t>
                  </w:r>
                </w:p>
              </w:tc>
              <w:tc>
                <w:tcPr>
                  <w:tcW w:w="1242" w:type="dxa"/>
                  <w:tcMar>
                    <w:top w:w="0" w:type="dxa"/>
                    <w:left w:w="0" w:type="dxa"/>
                    <w:bottom w:w="0" w:type="dxa"/>
                    <w:right w:w="0" w:type="dxa"/>
                  </w:tcMar>
                  <w:vAlign w:val="center"/>
                </w:tcPr>
                <w:p w14:paraId="501C020A">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6</w:t>
                  </w:r>
                </w:p>
              </w:tc>
              <w:tc>
                <w:tcPr>
                  <w:tcW w:w="1242" w:type="dxa"/>
                  <w:tcMar>
                    <w:top w:w="0" w:type="dxa"/>
                    <w:left w:w="0" w:type="dxa"/>
                    <w:bottom w:w="0" w:type="dxa"/>
                    <w:right w:w="0" w:type="dxa"/>
                  </w:tcMar>
                  <w:vAlign w:val="center"/>
                </w:tcPr>
                <w:p w14:paraId="5D871305">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30</w:t>
                  </w:r>
                </w:p>
              </w:tc>
              <w:tc>
                <w:tcPr>
                  <w:tcW w:w="1242" w:type="dxa"/>
                  <w:tcMar>
                    <w:top w:w="0" w:type="dxa"/>
                    <w:left w:w="0" w:type="dxa"/>
                    <w:bottom w:w="0" w:type="dxa"/>
                    <w:right w:w="0" w:type="dxa"/>
                  </w:tcMar>
                  <w:vAlign w:val="center"/>
                </w:tcPr>
                <w:p w14:paraId="21F19B68">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66</w:t>
                  </w:r>
                </w:p>
              </w:tc>
              <w:tc>
                <w:tcPr>
                  <w:tcW w:w="1242" w:type="dxa"/>
                  <w:tcMar>
                    <w:top w:w="0" w:type="dxa"/>
                    <w:left w:w="0" w:type="dxa"/>
                    <w:bottom w:w="0" w:type="dxa"/>
                    <w:right w:w="0" w:type="dxa"/>
                  </w:tcMar>
                  <w:vAlign w:val="center"/>
                </w:tcPr>
                <w:p w14:paraId="4CE3B089">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180</w:t>
                  </w:r>
                </w:p>
              </w:tc>
            </w:tr>
          </w:tbl>
          <w:p w14:paraId="4F4696FE">
            <w:pPr>
              <w:pStyle w:val="7"/>
              <w:numPr>
                <w:ilvl w:val="0"/>
                <w:numId w:val="7"/>
              </w:numPr>
              <w:bidi w:val="0"/>
              <w:rPr>
                <w:color w:val="auto"/>
              </w:rPr>
            </w:pPr>
            <w:r>
              <w:rPr>
                <w:rFonts w:hint="eastAsia"/>
                <w:color w:val="auto"/>
                <w:lang w:val="en-US" w:eastAsia="zh-CN"/>
              </w:rPr>
              <w:t xml:space="preserve"> 项目运输道路扬尘排放量计算结果</w:t>
            </w:r>
          </w:p>
          <w:tbl>
            <w:tblPr>
              <w:tblStyle w:val="10"/>
              <w:tblW w:w="7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941"/>
              <w:gridCol w:w="941"/>
              <w:gridCol w:w="941"/>
              <w:gridCol w:w="941"/>
              <w:gridCol w:w="941"/>
              <w:gridCol w:w="941"/>
              <w:gridCol w:w="941"/>
              <w:gridCol w:w="945"/>
            </w:tblGrid>
            <w:tr w14:paraId="2B35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tcMar>
                    <w:top w:w="0" w:type="dxa"/>
                    <w:left w:w="0" w:type="dxa"/>
                    <w:bottom w:w="0" w:type="dxa"/>
                    <w:right w:w="0" w:type="dxa"/>
                  </w:tcMar>
                  <w:vAlign w:val="center"/>
                </w:tcPr>
                <w:p w14:paraId="688E4695">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序号</w:t>
                  </w:r>
                </w:p>
              </w:tc>
              <w:tc>
                <w:tcPr>
                  <w:tcW w:w="592" w:type="pct"/>
                  <w:tcMar>
                    <w:top w:w="0" w:type="dxa"/>
                    <w:left w:w="0" w:type="dxa"/>
                    <w:bottom w:w="0" w:type="dxa"/>
                    <w:right w:w="0" w:type="dxa"/>
                  </w:tcMar>
                  <w:vAlign w:val="center"/>
                </w:tcPr>
                <w:p w14:paraId="3536BE23">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物料名称</w:t>
                  </w:r>
                </w:p>
              </w:tc>
              <w:tc>
                <w:tcPr>
                  <w:tcW w:w="592" w:type="pct"/>
                  <w:tcMar>
                    <w:top w:w="0" w:type="dxa"/>
                    <w:left w:w="0" w:type="dxa"/>
                    <w:bottom w:w="0" w:type="dxa"/>
                    <w:right w:w="0" w:type="dxa"/>
                  </w:tcMar>
                  <w:vAlign w:val="center"/>
                </w:tcPr>
                <w:p w14:paraId="7D7831EE">
                  <w:pPr>
                    <w:pStyle w:val="13"/>
                    <w:widowControl w:val="0"/>
                    <w:pBdr>
                      <w:top w:val="none" w:color="auto" w:sz="0" w:space="0"/>
                      <w:left w:val="none" w:color="auto" w:sz="0" w:space="0"/>
                      <w:bottom w:val="none" w:color="auto" w:sz="0" w:space="0"/>
                      <w:right w:val="none" w:color="auto" w:sz="0" w:space="0"/>
                    </w:pBdr>
                    <w:rPr>
                      <w:rFonts w:hint="eastAsia" w:eastAsia="宋体"/>
                      <w:color w:val="auto"/>
                      <w:lang w:val="en-US" w:eastAsia="zh-CN" w:bidi="ar-SA"/>
                    </w:rPr>
                  </w:pPr>
                  <w:r>
                    <w:rPr>
                      <w:rFonts w:hint="eastAsia"/>
                      <w:color w:val="auto"/>
                      <w:lang w:val="en-US" w:eastAsia="zh-CN" w:bidi="ar-SA"/>
                    </w:rPr>
                    <w:t>数量</w:t>
                  </w:r>
                </w:p>
              </w:tc>
              <w:tc>
                <w:tcPr>
                  <w:tcW w:w="592" w:type="pct"/>
                  <w:tcMar>
                    <w:top w:w="0" w:type="dxa"/>
                    <w:left w:w="0" w:type="dxa"/>
                    <w:bottom w:w="0" w:type="dxa"/>
                    <w:right w:w="0" w:type="dxa"/>
                  </w:tcMar>
                  <w:vAlign w:val="center"/>
                </w:tcPr>
                <w:p w14:paraId="124FB8BD">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颗粒物排放系数E</w:t>
                  </w:r>
                  <w:r>
                    <w:rPr>
                      <w:rFonts w:hint="eastAsia"/>
                      <w:color w:val="auto"/>
                      <w:vertAlign w:val="subscript"/>
                      <w:lang w:val="en-US" w:eastAsia="zh-CN" w:bidi="ar-SA"/>
                    </w:rPr>
                    <w:t>Ri</w:t>
                  </w:r>
                  <w:r>
                    <w:rPr>
                      <w:rFonts w:hint="eastAsia"/>
                      <w:color w:val="auto"/>
                      <w:lang w:val="en-US" w:eastAsia="zh-CN" w:bidi="ar-SA"/>
                    </w:rPr>
                    <w:t>（g/（km•辆））</w:t>
                  </w:r>
                </w:p>
              </w:tc>
              <w:tc>
                <w:tcPr>
                  <w:tcW w:w="592" w:type="pct"/>
                  <w:tcMar>
                    <w:top w:w="0" w:type="dxa"/>
                    <w:left w:w="0" w:type="dxa"/>
                    <w:bottom w:w="0" w:type="dxa"/>
                    <w:right w:w="0" w:type="dxa"/>
                  </w:tcMar>
                  <w:vAlign w:val="center"/>
                </w:tcPr>
                <w:p w14:paraId="176EE3E8">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道路长度</w:t>
                  </w:r>
                </w:p>
                <w:p w14:paraId="142A0C6E">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L</w:t>
                  </w:r>
                  <w:r>
                    <w:rPr>
                      <w:rFonts w:hint="eastAsia"/>
                      <w:color w:val="auto"/>
                      <w:vertAlign w:val="subscript"/>
                      <w:lang w:val="en-US" w:eastAsia="zh-CN" w:bidi="ar-SA"/>
                    </w:rPr>
                    <w:t>R</w:t>
                  </w:r>
                  <w:r>
                    <w:rPr>
                      <w:rFonts w:hint="eastAsia"/>
                      <w:color w:val="auto"/>
                      <w:lang w:val="en-US" w:eastAsia="zh-CN" w:bidi="ar-SA"/>
                    </w:rPr>
                    <w:t>（km）</w:t>
                  </w:r>
                </w:p>
              </w:tc>
              <w:tc>
                <w:tcPr>
                  <w:tcW w:w="592" w:type="pct"/>
                  <w:tcMar>
                    <w:top w:w="0" w:type="dxa"/>
                    <w:left w:w="0" w:type="dxa"/>
                    <w:bottom w:w="0" w:type="dxa"/>
                    <w:right w:w="0" w:type="dxa"/>
                  </w:tcMar>
                  <w:vAlign w:val="center"/>
                </w:tcPr>
                <w:p w14:paraId="2C2BA6F0">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平均车流量</w:t>
                  </w:r>
                </w:p>
                <w:p w14:paraId="21B009E6">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N</w:t>
                  </w:r>
                  <w:r>
                    <w:rPr>
                      <w:rFonts w:hint="eastAsia"/>
                      <w:color w:val="auto"/>
                      <w:vertAlign w:val="subscript"/>
                      <w:lang w:val="en-US" w:eastAsia="zh-CN" w:bidi="ar-SA"/>
                    </w:rPr>
                    <w:t>R</w:t>
                  </w:r>
                  <w:r>
                    <w:rPr>
                      <w:rFonts w:hint="eastAsia"/>
                      <w:color w:val="auto"/>
                      <w:lang w:val="en-US" w:eastAsia="zh-CN" w:bidi="ar-SA"/>
                    </w:rPr>
                    <w:t>（辆/a）</w:t>
                  </w:r>
                </w:p>
              </w:tc>
              <w:tc>
                <w:tcPr>
                  <w:tcW w:w="592" w:type="pct"/>
                  <w:tcMar>
                    <w:top w:w="0" w:type="dxa"/>
                    <w:left w:w="0" w:type="dxa"/>
                    <w:bottom w:w="0" w:type="dxa"/>
                    <w:right w:w="0" w:type="dxa"/>
                  </w:tcMar>
                  <w:vAlign w:val="center"/>
                </w:tcPr>
                <w:p w14:paraId="797885AE">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不起尘天数</w:t>
                  </w:r>
                </w:p>
                <w:p w14:paraId="1FAD6F35">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n</w:t>
                  </w:r>
                  <w:r>
                    <w:rPr>
                      <w:rFonts w:hint="eastAsia"/>
                      <w:color w:val="auto"/>
                      <w:vertAlign w:val="subscript"/>
                      <w:lang w:val="en-US" w:eastAsia="zh-CN" w:bidi="ar-SA"/>
                    </w:rPr>
                    <w:t>r</w:t>
                  </w:r>
                  <w:r>
                    <w:rPr>
                      <w:rFonts w:hint="eastAsia"/>
                      <w:color w:val="auto"/>
                      <w:lang w:val="en-US" w:eastAsia="zh-CN" w:bidi="ar-SA"/>
                    </w:rPr>
                    <w:t>（天）</w:t>
                  </w:r>
                </w:p>
              </w:tc>
              <w:tc>
                <w:tcPr>
                  <w:tcW w:w="592" w:type="pct"/>
                  <w:tcMar>
                    <w:top w:w="0" w:type="dxa"/>
                    <w:left w:w="0" w:type="dxa"/>
                    <w:bottom w:w="0" w:type="dxa"/>
                    <w:right w:w="0" w:type="dxa"/>
                  </w:tcMar>
                  <w:vAlign w:val="center"/>
                </w:tcPr>
                <w:p w14:paraId="5B8FF5A1">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颗粒物的总排放量W</w:t>
                  </w:r>
                  <w:r>
                    <w:rPr>
                      <w:rFonts w:hint="eastAsia"/>
                      <w:color w:val="auto"/>
                      <w:vertAlign w:val="subscript"/>
                      <w:lang w:val="en-US" w:eastAsia="zh-CN" w:bidi="ar-SA"/>
                    </w:rPr>
                    <w:t>Ri</w:t>
                  </w:r>
                  <w:r>
                    <w:rPr>
                      <w:rFonts w:hint="eastAsia"/>
                      <w:color w:val="auto"/>
                      <w:lang w:val="en-US" w:eastAsia="zh-CN" w:bidi="ar-SA"/>
                    </w:rPr>
                    <w:t>（t/a）</w:t>
                  </w:r>
                </w:p>
              </w:tc>
              <w:tc>
                <w:tcPr>
                  <w:tcW w:w="595" w:type="pct"/>
                  <w:tcMar>
                    <w:top w:w="0" w:type="dxa"/>
                    <w:left w:w="0" w:type="dxa"/>
                    <w:bottom w:w="0" w:type="dxa"/>
                    <w:right w:w="0" w:type="dxa"/>
                  </w:tcMar>
                  <w:vAlign w:val="center"/>
                </w:tcPr>
                <w:p w14:paraId="2D15939F">
                  <w:pPr>
                    <w:pStyle w:val="13"/>
                    <w:widowControl w:val="0"/>
                    <w:pBdr>
                      <w:top w:val="none" w:color="auto" w:sz="0" w:space="0"/>
                      <w:left w:val="none" w:color="auto" w:sz="0" w:space="0"/>
                      <w:bottom w:val="none" w:color="auto" w:sz="0" w:space="0"/>
                      <w:right w:val="none" w:color="auto" w:sz="0" w:space="0"/>
                    </w:pBdr>
                    <w:rPr>
                      <w:rFonts w:hint="default"/>
                      <w:color w:val="auto"/>
                      <w:lang w:val="en-US" w:eastAsia="zh-CN" w:bidi="ar-SA"/>
                    </w:rPr>
                  </w:pPr>
                  <w:r>
                    <w:rPr>
                      <w:rFonts w:hint="eastAsia"/>
                      <w:color w:val="auto"/>
                      <w:lang w:val="en-US" w:eastAsia="zh-CN" w:bidi="ar-SA"/>
                    </w:rPr>
                    <w:t>分期合计总排放量（t/a）</w:t>
                  </w:r>
                </w:p>
              </w:tc>
            </w:tr>
            <w:tr w14:paraId="6388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vMerge w:val="restart"/>
                  <w:tcMar>
                    <w:top w:w="0" w:type="dxa"/>
                    <w:left w:w="0" w:type="dxa"/>
                    <w:bottom w:w="0" w:type="dxa"/>
                    <w:right w:w="0" w:type="dxa"/>
                  </w:tcMar>
                  <w:vAlign w:val="center"/>
                </w:tcPr>
                <w:p w14:paraId="6F9488C2">
                  <w:pPr>
                    <w:pStyle w:val="13"/>
                    <w:widowControl w:val="0"/>
                    <w:pBdr>
                      <w:top w:val="none" w:color="auto" w:sz="0" w:space="0"/>
                      <w:left w:val="none" w:color="auto" w:sz="0" w:space="0"/>
                      <w:bottom w:val="none" w:color="auto" w:sz="0" w:space="0"/>
                      <w:right w:val="none" w:color="auto" w:sz="0" w:space="0"/>
                    </w:pBdr>
                    <w:rPr>
                      <w:rFonts w:hint="default"/>
                      <w:color w:val="auto"/>
                      <w:lang w:val="en-US" w:eastAsia="zh-CN" w:bidi="ar-SA"/>
                    </w:rPr>
                  </w:pPr>
                  <w:r>
                    <w:rPr>
                      <w:rFonts w:hint="eastAsia"/>
                      <w:color w:val="auto"/>
                      <w:lang w:val="en-US" w:eastAsia="zh-CN" w:bidi="ar-SA"/>
                    </w:rPr>
                    <w:t>一期</w:t>
                  </w:r>
                </w:p>
              </w:tc>
              <w:tc>
                <w:tcPr>
                  <w:tcW w:w="941" w:type="dxa"/>
                  <w:tcMar>
                    <w:top w:w="0" w:type="dxa"/>
                    <w:left w:w="0" w:type="dxa"/>
                    <w:bottom w:w="0" w:type="dxa"/>
                    <w:right w:w="0" w:type="dxa"/>
                  </w:tcMar>
                  <w:vAlign w:val="center"/>
                </w:tcPr>
                <w:p w14:paraId="304F6494">
                  <w:pPr>
                    <w:pStyle w:val="13"/>
                    <w:bidi w:val="0"/>
                    <w:rPr>
                      <w:rFonts w:hint="eastAsia"/>
                      <w:color w:val="auto"/>
                      <w:lang w:val="en-US" w:eastAsia="zh-CN" w:bidi="ar-SA"/>
                    </w:rPr>
                  </w:pPr>
                  <w:r>
                    <w:rPr>
                      <w:rFonts w:hint="eastAsia"/>
                      <w:color w:val="auto"/>
                      <w:lang w:val="en-US" w:eastAsia="zh-CN" w:bidi="ar-SA"/>
                    </w:rPr>
                    <w:t>砂子</w:t>
                  </w:r>
                </w:p>
              </w:tc>
              <w:tc>
                <w:tcPr>
                  <w:tcW w:w="941" w:type="dxa"/>
                  <w:tcMar>
                    <w:top w:w="0" w:type="dxa"/>
                    <w:left w:w="0" w:type="dxa"/>
                    <w:bottom w:w="0" w:type="dxa"/>
                    <w:right w:w="0" w:type="dxa"/>
                  </w:tcMar>
                  <w:vAlign w:val="center"/>
                </w:tcPr>
                <w:p w14:paraId="49EAEF60">
                  <w:pPr>
                    <w:pStyle w:val="13"/>
                    <w:bidi w:val="0"/>
                    <w:rPr>
                      <w:rFonts w:hint="eastAsia"/>
                      <w:color w:val="auto"/>
                      <w:lang w:val="en-US" w:eastAsia="zh-CN" w:bidi="ar-SA"/>
                    </w:rPr>
                  </w:pPr>
                  <w:r>
                    <w:rPr>
                      <w:rFonts w:hint="default"/>
                      <w:color w:val="auto"/>
                      <w:lang w:val="en-US" w:eastAsia="zh-CN" w:bidi="ar-SA"/>
                    </w:rPr>
                    <w:t>114000</w:t>
                  </w:r>
                </w:p>
              </w:tc>
              <w:tc>
                <w:tcPr>
                  <w:tcW w:w="941" w:type="dxa"/>
                  <w:tcMar>
                    <w:top w:w="0" w:type="dxa"/>
                    <w:left w:w="0" w:type="dxa"/>
                    <w:bottom w:w="0" w:type="dxa"/>
                    <w:right w:w="0" w:type="dxa"/>
                  </w:tcMar>
                  <w:vAlign w:val="center"/>
                </w:tcPr>
                <w:p w14:paraId="70D23D08">
                  <w:pPr>
                    <w:pStyle w:val="13"/>
                    <w:bidi w:val="0"/>
                    <w:rPr>
                      <w:color w:val="auto"/>
                      <w:lang w:val="en-US" w:eastAsia="zh-CN" w:bidi="ar-SA"/>
                    </w:rPr>
                  </w:pPr>
                  <w:r>
                    <w:rPr>
                      <w:rFonts w:hint="eastAsia"/>
                      <w:color w:val="auto"/>
                      <w:lang w:val="en-US" w:eastAsia="zh-CN" w:bidi="ar-SA"/>
                    </w:rPr>
                    <w:t>180</w:t>
                  </w:r>
                </w:p>
              </w:tc>
              <w:tc>
                <w:tcPr>
                  <w:tcW w:w="941" w:type="dxa"/>
                  <w:tcMar>
                    <w:top w:w="0" w:type="dxa"/>
                    <w:left w:w="0" w:type="dxa"/>
                    <w:bottom w:w="0" w:type="dxa"/>
                    <w:right w:w="0" w:type="dxa"/>
                  </w:tcMar>
                  <w:vAlign w:val="center"/>
                </w:tcPr>
                <w:p w14:paraId="4C7C4FBF">
                  <w:pPr>
                    <w:pStyle w:val="13"/>
                    <w:bidi w:val="0"/>
                    <w:rPr>
                      <w:rFonts w:hint="eastAsia"/>
                      <w:color w:val="auto"/>
                      <w:lang w:val="en-US" w:eastAsia="zh-CN" w:bidi="ar-SA"/>
                    </w:rPr>
                  </w:pPr>
                  <w:r>
                    <w:rPr>
                      <w:rFonts w:hint="eastAsia"/>
                      <w:color w:val="auto"/>
                      <w:lang w:val="en-US" w:eastAsia="zh-CN" w:bidi="ar-SA"/>
                    </w:rPr>
                    <w:t>0.1</w:t>
                  </w:r>
                </w:p>
              </w:tc>
              <w:tc>
                <w:tcPr>
                  <w:tcW w:w="941" w:type="dxa"/>
                  <w:tcMar>
                    <w:top w:w="0" w:type="dxa"/>
                    <w:left w:w="0" w:type="dxa"/>
                    <w:bottom w:w="0" w:type="dxa"/>
                    <w:right w:w="0" w:type="dxa"/>
                  </w:tcMar>
                  <w:vAlign w:val="center"/>
                </w:tcPr>
                <w:p w14:paraId="580C2555">
                  <w:pPr>
                    <w:pStyle w:val="13"/>
                    <w:bidi w:val="0"/>
                    <w:rPr>
                      <w:color w:val="auto"/>
                      <w:lang w:val="en-US" w:eastAsia="zh-CN" w:bidi="ar-SA"/>
                    </w:rPr>
                  </w:pPr>
                  <w:r>
                    <w:rPr>
                      <w:rFonts w:hint="eastAsia"/>
                      <w:color w:val="auto"/>
                      <w:lang w:val="en-US" w:eastAsia="zh-CN" w:bidi="ar-SA"/>
                    </w:rPr>
                    <w:t>3800</w:t>
                  </w:r>
                </w:p>
              </w:tc>
              <w:tc>
                <w:tcPr>
                  <w:tcW w:w="941" w:type="dxa"/>
                  <w:tcMar>
                    <w:top w:w="0" w:type="dxa"/>
                    <w:left w:w="0" w:type="dxa"/>
                    <w:bottom w:w="0" w:type="dxa"/>
                    <w:right w:w="0" w:type="dxa"/>
                  </w:tcMar>
                  <w:vAlign w:val="center"/>
                </w:tcPr>
                <w:p w14:paraId="65010AA3">
                  <w:pPr>
                    <w:pStyle w:val="13"/>
                    <w:bidi w:val="0"/>
                    <w:rPr>
                      <w:color w:val="auto"/>
                      <w:lang w:val="en-US" w:eastAsia="zh-CN" w:bidi="ar-SA"/>
                    </w:rPr>
                  </w:pPr>
                  <w:r>
                    <w:rPr>
                      <w:rFonts w:hint="eastAsia"/>
                      <w:color w:val="auto"/>
                      <w:lang w:val="en-US" w:eastAsia="zh-CN" w:bidi="ar-SA"/>
                    </w:rPr>
                    <w:t>30</w:t>
                  </w:r>
                </w:p>
              </w:tc>
              <w:tc>
                <w:tcPr>
                  <w:tcW w:w="941" w:type="dxa"/>
                  <w:tcMar>
                    <w:top w:w="0" w:type="dxa"/>
                    <w:left w:w="0" w:type="dxa"/>
                    <w:bottom w:w="0" w:type="dxa"/>
                    <w:right w:w="0" w:type="dxa"/>
                  </w:tcMar>
                  <w:vAlign w:val="center"/>
                </w:tcPr>
                <w:p w14:paraId="74020A78">
                  <w:pPr>
                    <w:pStyle w:val="13"/>
                    <w:bidi w:val="0"/>
                    <w:rPr>
                      <w:color w:val="auto"/>
                      <w:lang w:val="en-US" w:eastAsia="zh-CN" w:bidi="ar-SA"/>
                    </w:rPr>
                  </w:pPr>
                  <w:r>
                    <w:rPr>
                      <w:rFonts w:hint="eastAsia"/>
                      <w:color w:val="auto"/>
                      <w:lang w:val="en-US" w:eastAsia="zh-CN" w:bidi="ar-SA"/>
                    </w:rPr>
                    <w:t xml:space="preserve">0.055 </w:t>
                  </w:r>
                </w:p>
              </w:tc>
              <w:tc>
                <w:tcPr>
                  <w:tcW w:w="595" w:type="pct"/>
                  <w:vMerge w:val="restart"/>
                  <w:tcMar>
                    <w:top w:w="0" w:type="dxa"/>
                    <w:left w:w="0" w:type="dxa"/>
                    <w:bottom w:w="0" w:type="dxa"/>
                    <w:right w:w="0" w:type="dxa"/>
                  </w:tcMar>
                  <w:vAlign w:val="center"/>
                </w:tcPr>
                <w:p w14:paraId="379C9E47">
                  <w:pPr>
                    <w:pStyle w:val="13"/>
                    <w:bidi w:val="0"/>
                    <w:rPr>
                      <w:rFonts w:hint="default"/>
                      <w:color w:val="auto"/>
                      <w:lang w:val="en-US" w:eastAsia="zh-CN" w:bidi="ar-SA"/>
                    </w:rPr>
                  </w:pPr>
                  <w:r>
                    <w:rPr>
                      <w:rFonts w:hint="eastAsia"/>
                      <w:color w:val="auto"/>
                      <w:lang w:val="en-US" w:eastAsia="zh-CN" w:bidi="ar-SA"/>
                    </w:rPr>
                    <w:t>0.272</w:t>
                  </w:r>
                </w:p>
              </w:tc>
            </w:tr>
            <w:tr w14:paraId="4784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vMerge w:val="continue"/>
                  <w:tcMar>
                    <w:top w:w="0" w:type="dxa"/>
                    <w:left w:w="0" w:type="dxa"/>
                    <w:bottom w:w="0" w:type="dxa"/>
                    <w:right w:w="0" w:type="dxa"/>
                  </w:tcMar>
                  <w:vAlign w:val="center"/>
                </w:tcPr>
                <w:p w14:paraId="1A825A1B">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p>
              </w:tc>
              <w:tc>
                <w:tcPr>
                  <w:tcW w:w="941" w:type="dxa"/>
                  <w:tcMar>
                    <w:top w:w="0" w:type="dxa"/>
                    <w:left w:w="0" w:type="dxa"/>
                    <w:bottom w:w="0" w:type="dxa"/>
                    <w:right w:w="0" w:type="dxa"/>
                  </w:tcMar>
                  <w:vAlign w:val="center"/>
                </w:tcPr>
                <w:p w14:paraId="15C7734F">
                  <w:pPr>
                    <w:pStyle w:val="13"/>
                    <w:bidi w:val="0"/>
                    <w:rPr>
                      <w:rFonts w:hint="eastAsia"/>
                      <w:color w:val="auto"/>
                      <w:lang w:val="en-US" w:eastAsia="zh-CN" w:bidi="ar-SA"/>
                    </w:rPr>
                  </w:pPr>
                  <w:r>
                    <w:rPr>
                      <w:rFonts w:hint="eastAsia"/>
                      <w:color w:val="auto"/>
                      <w:lang w:val="en-US" w:eastAsia="zh-CN" w:bidi="ar-SA"/>
                    </w:rPr>
                    <w:t>石子</w:t>
                  </w:r>
                </w:p>
              </w:tc>
              <w:tc>
                <w:tcPr>
                  <w:tcW w:w="941" w:type="dxa"/>
                  <w:tcMar>
                    <w:top w:w="0" w:type="dxa"/>
                    <w:left w:w="0" w:type="dxa"/>
                    <w:bottom w:w="0" w:type="dxa"/>
                    <w:right w:w="0" w:type="dxa"/>
                  </w:tcMar>
                  <w:vAlign w:val="center"/>
                </w:tcPr>
                <w:p w14:paraId="21767F2F">
                  <w:pPr>
                    <w:pStyle w:val="13"/>
                    <w:bidi w:val="0"/>
                    <w:rPr>
                      <w:rFonts w:hint="eastAsia"/>
                      <w:color w:val="auto"/>
                      <w:lang w:val="en-US" w:eastAsia="zh-CN" w:bidi="ar-SA"/>
                    </w:rPr>
                  </w:pPr>
                  <w:r>
                    <w:rPr>
                      <w:rFonts w:hint="default"/>
                      <w:color w:val="auto"/>
                      <w:lang w:val="en-US" w:eastAsia="zh-CN" w:bidi="ar-SA"/>
                    </w:rPr>
                    <w:t>129600</w:t>
                  </w:r>
                </w:p>
              </w:tc>
              <w:tc>
                <w:tcPr>
                  <w:tcW w:w="941" w:type="dxa"/>
                  <w:tcMar>
                    <w:top w:w="0" w:type="dxa"/>
                    <w:left w:w="0" w:type="dxa"/>
                    <w:bottom w:w="0" w:type="dxa"/>
                    <w:right w:w="0" w:type="dxa"/>
                  </w:tcMar>
                  <w:vAlign w:val="center"/>
                </w:tcPr>
                <w:p w14:paraId="1F9F6BB4">
                  <w:pPr>
                    <w:pStyle w:val="13"/>
                    <w:bidi w:val="0"/>
                    <w:rPr>
                      <w:color w:val="auto"/>
                      <w:lang w:val="en-US" w:eastAsia="zh-CN" w:bidi="ar-SA"/>
                    </w:rPr>
                  </w:pPr>
                  <w:r>
                    <w:rPr>
                      <w:rFonts w:hint="eastAsia"/>
                      <w:color w:val="auto"/>
                      <w:lang w:val="en-US" w:eastAsia="zh-CN" w:bidi="ar-SA"/>
                    </w:rPr>
                    <w:t>180</w:t>
                  </w:r>
                </w:p>
              </w:tc>
              <w:tc>
                <w:tcPr>
                  <w:tcW w:w="941" w:type="dxa"/>
                  <w:tcMar>
                    <w:top w:w="0" w:type="dxa"/>
                    <w:left w:w="0" w:type="dxa"/>
                    <w:bottom w:w="0" w:type="dxa"/>
                    <w:right w:w="0" w:type="dxa"/>
                  </w:tcMar>
                  <w:vAlign w:val="center"/>
                </w:tcPr>
                <w:p w14:paraId="41F38F3D">
                  <w:pPr>
                    <w:pStyle w:val="13"/>
                    <w:bidi w:val="0"/>
                    <w:rPr>
                      <w:color w:val="auto"/>
                      <w:lang w:val="en-US" w:eastAsia="zh-CN" w:bidi="ar-SA"/>
                    </w:rPr>
                  </w:pPr>
                  <w:r>
                    <w:rPr>
                      <w:rFonts w:hint="eastAsia"/>
                      <w:color w:val="auto"/>
                      <w:lang w:val="en-US" w:eastAsia="zh-CN" w:bidi="ar-SA"/>
                    </w:rPr>
                    <w:t>0.1</w:t>
                  </w:r>
                </w:p>
              </w:tc>
              <w:tc>
                <w:tcPr>
                  <w:tcW w:w="941" w:type="dxa"/>
                  <w:tcMar>
                    <w:top w:w="0" w:type="dxa"/>
                    <w:left w:w="0" w:type="dxa"/>
                    <w:bottom w:w="0" w:type="dxa"/>
                    <w:right w:w="0" w:type="dxa"/>
                  </w:tcMar>
                  <w:vAlign w:val="center"/>
                </w:tcPr>
                <w:p w14:paraId="37CAEF80">
                  <w:pPr>
                    <w:pStyle w:val="13"/>
                    <w:bidi w:val="0"/>
                    <w:rPr>
                      <w:color w:val="auto"/>
                      <w:lang w:val="en-US" w:eastAsia="zh-CN" w:bidi="ar-SA"/>
                    </w:rPr>
                  </w:pPr>
                  <w:r>
                    <w:rPr>
                      <w:rFonts w:hint="eastAsia"/>
                      <w:color w:val="auto"/>
                      <w:lang w:val="en-US" w:eastAsia="zh-CN" w:bidi="ar-SA"/>
                    </w:rPr>
                    <w:t>4320</w:t>
                  </w:r>
                </w:p>
              </w:tc>
              <w:tc>
                <w:tcPr>
                  <w:tcW w:w="941" w:type="dxa"/>
                  <w:tcMar>
                    <w:top w:w="0" w:type="dxa"/>
                    <w:left w:w="0" w:type="dxa"/>
                    <w:bottom w:w="0" w:type="dxa"/>
                    <w:right w:w="0" w:type="dxa"/>
                  </w:tcMar>
                  <w:vAlign w:val="center"/>
                </w:tcPr>
                <w:p w14:paraId="7F52E141">
                  <w:pPr>
                    <w:pStyle w:val="13"/>
                    <w:bidi w:val="0"/>
                    <w:rPr>
                      <w:color w:val="auto"/>
                      <w:lang w:val="en-US" w:eastAsia="zh-CN" w:bidi="ar-SA"/>
                    </w:rPr>
                  </w:pPr>
                  <w:r>
                    <w:rPr>
                      <w:rFonts w:hint="eastAsia"/>
                      <w:color w:val="auto"/>
                      <w:lang w:val="en-US" w:eastAsia="zh-CN" w:bidi="ar-SA"/>
                    </w:rPr>
                    <w:t>30</w:t>
                  </w:r>
                </w:p>
              </w:tc>
              <w:tc>
                <w:tcPr>
                  <w:tcW w:w="941" w:type="dxa"/>
                  <w:tcMar>
                    <w:top w:w="0" w:type="dxa"/>
                    <w:left w:w="0" w:type="dxa"/>
                    <w:bottom w:w="0" w:type="dxa"/>
                    <w:right w:w="0" w:type="dxa"/>
                  </w:tcMar>
                  <w:vAlign w:val="center"/>
                </w:tcPr>
                <w:p w14:paraId="29988010">
                  <w:pPr>
                    <w:pStyle w:val="13"/>
                    <w:bidi w:val="0"/>
                    <w:rPr>
                      <w:color w:val="auto"/>
                      <w:lang w:val="en-US" w:eastAsia="zh-CN" w:bidi="ar-SA"/>
                    </w:rPr>
                  </w:pPr>
                  <w:r>
                    <w:rPr>
                      <w:rFonts w:hint="eastAsia"/>
                      <w:color w:val="auto"/>
                      <w:lang w:val="en-US" w:eastAsia="zh-CN" w:bidi="ar-SA"/>
                    </w:rPr>
                    <w:t xml:space="preserve">0.062 </w:t>
                  </w:r>
                </w:p>
              </w:tc>
              <w:tc>
                <w:tcPr>
                  <w:tcW w:w="595" w:type="pct"/>
                  <w:vMerge w:val="continue"/>
                  <w:tcMar>
                    <w:top w:w="0" w:type="dxa"/>
                    <w:left w:w="0" w:type="dxa"/>
                    <w:bottom w:w="0" w:type="dxa"/>
                    <w:right w:w="0" w:type="dxa"/>
                  </w:tcMar>
                  <w:vAlign w:val="center"/>
                </w:tcPr>
                <w:p w14:paraId="2DB2F408">
                  <w:pPr>
                    <w:pStyle w:val="13"/>
                    <w:bidi w:val="0"/>
                    <w:rPr>
                      <w:rFonts w:hint="eastAsia"/>
                      <w:color w:val="auto"/>
                      <w:lang w:val="en-US" w:eastAsia="zh-CN" w:bidi="ar-SA"/>
                    </w:rPr>
                  </w:pPr>
                </w:p>
              </w:tc>
            </w:tr>
            <w:tr w14:paraId="6956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vMerge w:val="continue"/>
                  <w:tcMar>
                    <w:top w:w="0" w:type="dxa"/>
                    <w:left w:w="0" w:type="dxa"/>
                    <w:bottom w:w="0" w:type="dxa"/>
                    <w:right w:w="0" w:type="dxa"/>
                  </w:tcMar>
                  <w:vAlign w:val="center"/>
                </w:tcPr>
                <w:p w14:paraId="6F6C1C30">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p>
              </w:tc>
              <w:tc>
                <w:tcPr>
                  <w:tcW w:w="941" w:type="dxa"/>
                  <w:tcMar>
                    <w:top w:w="0" w:type="dxa"/>
                    <w:left w:w="0" w:type="dxa"/>
                    <w:bottom w:w="0" w:type="dxa"/>
                    <w:right w:w="0" w:type="dxa"/>
                  </w:tcMar>
                  <w:vAlign w:val="center"/>
                </w:tcPr>
                <w:p w14:paraId="218241C5">
                  <w:pPr>
                    <w:pStyle w:val="13"/>
                    <w:bidi w:val="0"/>
                    <w:rPr>
                      <w:rFonts w:hint="eastAsia"/>
                      <w:color w:val="auto"/>
                      <w:lang w:val="en-US" w:eastAsia="zh-CN" w:bidi="ar-SA"/>
                    </w:rPr>
                  </w:pPr>
                  <w:r>
                    <w:rPr>
                      <w:rFonts w:hint="eastAsia"/>
                      <w:color w:val="auto"/>
                      <w:lang w:val="en-US" w:eastAsia="zh-CN" w:bidi="ar-SA"/>
                    </w:rPr>
                    <w:t>水泥</w:t>
                  </w:r>
                </w:p>
              </w:tc>
              <w:tc>
                <w:tcPr>
                  <w:tcW w:w="941" w:type="dxa"/>
                  <w:tcMar>
                    <w:top w:w="0" w:type="dxa"/>
                    <w:left w:w="0" w:type="dxa"/>
                    <w:bottom w:w="0" w:type="dxa"/>
                    <w:right w:w="0" w:type="dxa"/>
                  </w:tcMar>
                  <w:vAlign w:val="center"/>
                </w:tcPr>
                <w:p w14:paraId="7CA3F40F">
                  <w:pPr>
                    <w:pStyle w:val="13"/>
                    <w:bidi w:val="0"/>
                    <w:rPr>
                      <w:rFonts w:hint="eastAsia"/>
                      <w:color w:val="auto"/>
                      <w:lang w:val="en-US" w:eastAsia="zh-CN" w:bidi="ar-SA"/>
                    </w:rPr>
                  </w:pPr>
                  <w:r>
                    <w:rPr>
                      <w:rFonts w:hint="default"/>
                      <w:color w:val="auto"/>
                      <w:lang w:val="en-US" w:eastAsia="zh-CN" w:bidi="ar-SA"/>
                    </w:rPr>
                    <w:t>36000</w:t>
                  </w:r>
                </w:p>
              </w:tc>
              <w:tc>
                <w:tcPr>
                  <w:tcW w:w="941" w:type="dxa"/>
                  <w:tcMar>
                    <w:top w:w="0" w:type="dxa"/>
                    <w:left w:w="0" w:type="dxa"/>
                    <w:bottom w:w="0" w:type="dxa"/>
                    <w:right w:w="0" w:type="dxa"/>
                  </w:tcMar>
                  <w:vAlign w:val="center"/>
                </w:tcPr>
                <w:p w14:paraId="1D21DE70">
                  <w:pPr>
                    <w:pStyle w:val="13"/>
                    <w:bidi w:val="0"/>
                    <w:rPr>
                      <w:color w:val="auto"/>
                      <w:lang w:val="en-US" w:eastAsia="zh-CN" w:bidi="ar-SA"/>
                    </w:rPr>
                  </w:pPr>
                  <w:r>
                    <w:rPr>
                      <w:rFonts w:hint="eastAsia"/>
                      <w:color w:val="auto"/>
                      <w:lang w:val="en-US" w:eastAsia="zh-CN" w:bidi="ar-SA"/>
                    </w:rPr>
                    <w:t>180</w:t>
                  </w:r>
                </w:p>
              </w:tc>
              <w:tc>
                <w:tcPr>
                  <w:tcW w:w="941" w:type="dxa"/>
                  <w:tcMar>
                    <w:top w:w="0" w:type="dxa"/>
                    <w:left w:w="0" w:type="dxa"/>
                    <w:bottom w:w="0" w:type="dxa"/>
                    <w:right w:w="0" w:type="dxa"/>
                  </w:tcMar>
                  <w:vAlign w:val="center"/>
                </w:tcPr>
                <w:p w14:paraId="375F272F">
                  <w:pPr>
                    <w:pStyle w:val="13"/>
                    <w:bidi w:val="0"/>
                    <w:rPr>
                      <w:color w:val="auto"/>
                      <w:lang w:val="en-US" w:eastAsia="zh-CN" w:bidi="ar-SA"/>
                    </w:rPr>
                  </w:pPr>
                  <w:r>
                    <w:rPr>
                      <w:rFonts w:hint="eastAsia"/>
                      <w:color w:val="auto"/>
                      <w:lang w:val="en-US" w:eastAsia="zh-CN" w:bidi="ar-SA"/>
                    </w:rPr>
                    <w:t>0.1</w:t>
                  </w:r>
                </w:p>
              </w:tc>
              <w:tc>
                <w:tcPr>
                  <w:tcW w:w="941" w:type="dxa"/>
                  <w:tcMar>
                    <w:top w:w="0" w:type="dxa"/>
                    <w:left w:w="0" w:type="dxa"/>
                    <w:bottom w:w="0" w:type="dxa"/>
                    <w:right w:w="0" w:type="dxa"/>
                  </w:tcMar>
                  <w:vAlign w:val="center"/>
                </w:tcPr>
                <w:p w14:paraId="586F0E43">
                  <w:pPr>
                    <w:pStyle w:val="13"/>
                    <w:bidi w:val="0"/>
                    <w:rPr>
                      <w:color w:val="auto"/>
                      <w:lang w:val="en-US" w:eastAsia="zh-CN" w:bidi="ar-SA"/>
                    </w:rPr>
                  </w:pPr>
                  <w:r>
                    <w:rPr>
                      <w:rFonts w:hint="eastAsia"/>
                      <w:color w:val="auto"/>
                      <w:lang w:val="en-US" w:eastAsia="zh-CN" w:bidi="ar-SA"/>
                    </w:rPr>
                    <w:t>1200</w:t>
                  </w:r>
                </w:p>
              </w:tc>
              <w:tc>
                <w:tcPr>
                  <w:tcW w:w="941" w:type="dxa"/>
                  <w:tcMar>
                    <w:top w:w="0" w:type="dxa"/>
                    <w:left w:w="0" w:type="dxa"/>
                    <w:bottom w:w="0" w:type="dxa"/>
                    <w:right w:w="0" w:type="dxa"/>
                  </w:tcMar>
                  <w:vAlign w:val="center"/>
                </w:tcPr>
                <w:p w14:paraId="37831887">
                  <w:pPr>
                    <w:pStyle w:val="13"/>
                    <w:bidi w:val="0"/>
                    <w:rPr>
                      <w:color w:val="auto"/>
                      <w:lang w:val="en-US" w:eastAsia="zh-CN" w:bidi="ar-SA"/>
                    </w:rPr>
                  </w:pPr>
                  <w:r>
                    <w:rPr>
                      <w:rFonts w:hint="eastAsia"/>
                      <w:color w:val="auto"/>
                      <w:lang w:val="en-US" w:eastAsia="zh-CN" w:bidi="ar-SA"/>
                    </w:rPr>
                    <w:t>30</w:t>
                  </w:r>
                </w:p>
              </w:tc>
              <w:tc>
                <w:tcPr>
                  <w:tcW w:w="941" w:type="dxa"/>
                  <w:tcMar>
                    <w:top w:w="0" w:type="dxa"/>
                    <w:left w:w="0" w:type="dxa"/>
                    <w:bottom w:w="0" w:type="dxa"/>
                    <w:right w:w="0" w:type="dxa"/>
                  </w:tcMar>
                  <w:vAlign w:val="center"/>
                </w:tcPr>
                <w:p w14:paraId="3B50B402">
                  <w:pPr>
                    <w:pStyle w:val="13"/>
                    <w:bidi w:val="0"/>
                    <w:rPr>
                      <w:color w:val="auto"/>
                      <w:lang w:val="en-US" w:eastAsia="zh-CN" w:bidi="ar-SA"/>
                    </w:rPr>
                  </w:pPr>
                  <w:r>
                    <w:rPr>
                      <w:rFonts w:hint="eastAsia"/>
                      <w:color w:val="auto"/>
                      <w:lang w:val="en-US" w:eastAsia="zh-CN" w:bidi="ar-SA"/>
                    </w:rPr>
                    <w:t xml:space="preserve">0.017 </w:t>
                  </w:r>
                </w:p>
              </w:tc>
              <w:tc>
                <w:tcPr>
                  <w:tcW w:w="595" w:type="pct"/>
                  <w:vMerge w:val="continue"/>
                  <w:tcMar>
                    <w:top w:w="0" w:type="dxa"/>
                    <w:left w:w="0" w:type="dxa"/>
                    <w:bottom w:w="0" w:type="dxa"/>
                    <w:right w:w="0" w:type="dxa"/>
                  </w:tcMar>
                  <w:vAlign w:val="center"/>
                </w:tcPr>
                <w:p w14:paraId="20549111">
                  <w:pPr>
                    <w:pStyle w:val="13"/>
                    <w:bidi w:val="0"/>
                    <w:rPr>
                      <w:rFonts w:hint="eastAsia"/>
                      <w:color w:val="auto"/>
                      <w:lang w:val="en-US" w:eastAsia="zh-CN" w:bidi="ar-SA"/>
                    </w:rPr>
                  </w:pPr>
                </w:p>
              </w:tc>
            </w:tr>
            <w:tr w14:paraId="05B6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vMerge w:val="continue"/>
                  <w:tcMar>
                    <w:top w:w="0" w:type="dxa"/>
                    <w:left w:w="0" w:type="dxa"/>
                    <w:bottom w:w="0" w:type="dxa"/>
                    <w:right w:w="0" w:type="dxa"/>
                  </w:tcMar>
                  <w:vAlign w:val="center"/>
                </w:tcPr>
                <w:p w14:paraId="52D4F09E">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p>
              </w:tc>
              <w:tc>
                <w:tcPr>
                  <w:tcW w:w="941" w:type="dxa"/>
                  <w:tcMar>
                    <w:top w:w="0" w:type="dxa"/>
                    <w:left w:w="0" w:type="dxa"/>
                    <w:bottom w:w="0" w:type="dxa"/>
                    <w:right w:w="0" w:type="dxa"/>
                  </w:tcMar>
                  <w:vAlign w:val="center"/>
                </w:tcPr>
                <w:p w14:paraId="4E1FC8B2">
                  <w:pPr>
                    <w:pStyle w:val="13"/>
                    <w:bidi w:val="0"/>
                    <w:rPr>
                      <w:color w:val="auto"/>
                      <w:lang w:val="en-US" w:eastAsia="zh-CN" w:bidi="ar-SA"/>
                    </w:rPr>
                  </w:pPr>
                  <w:r>
                    <w:rPr>
                      <w:rFonts w:hint="eastAsia"/>
                      <w:color w:val="auto"/>
                      <w:lang w:val="en-US" w:eastAsia="zh-CN" w:bidi="ar-SA"/>
                    </w:rPr>
                    <w:t>粉煤灰</w:t>
                  </w:r>
                </w:p>
              </w:tc>
              <w:tc>
                <w:tcPr>
                  <w:tcW w:w="941" w:type="dxa"/>
                  <w:tcMar>
                    <w:top w:w="0" w:type="dxa"/>
                    <w:left w:w="0" w:type="dxa"/>
                    <w:bottom w:w="0" w:type="dxa"/>
                    <w:right w:w="0" w:type="dxa"/>
                  </w:tcMar>
                  <w:vAlign w:val="center"/>
                </w:tcPr>
                <w:p w14:paraId="6FFED0F6">
                  <w:pPr>
                    <w:pStyle w:val="13"/>
                    <w:bidi w:val="0"/>
                    <w:rPr>
                      <w:color w:val="auto"/>
                      <w:lang w:val="en-US" w:eastAsia="zh-CN" w:bidi="ar-SA"/>
                    </w:rPr>
                  </w:pPr>
                  <w:r>
                    <w:rPr>
                      <w:rFonts w:hint="default"/>
                      <w:color w:val="auto"/>
                      <w:lang w:val="en-US" w:eastAsia="zh-CN" w:bidi="ar-SA"/>
                    </w:rPr>
                    <w:t>9600</w:t>
                  </w:r>
                </w:p>
              </w:tc>
              <w:tc>
                <w:tcPr>
                  <w:tcW w:w="941" w:type="dxa"/>
                  <w:tcMar>
                    <w:top w:w="0" w:type="dxa"/>
                    <w:left w:w="0" w:type="dxa"/>
                    <w:bottom w:w="0" w:type="dxa"/>
                    <w:right w:w="0" w:type="dxa"/>
                  </w:tcMar>
                  <w:vAlign w:val="center"/>
                </w:tcPr>
                <w:p w14:paraId="346332B3">
                  <w:pPr>
                    <w:pStyle w:val="13"/>
                    <w:bidi w:val="0"/>
                    <w:rPr>
                      <w:color w:val="auto"/>
                      <w:lang w:val="en-US" w:eastAsia="zh-CN" w:bidi="ar-SA"/>
                    </w:rPr>
                  </w:pPr>
                  <w:r>
                    <w:rPr>
                      <w:rFonts w:hint="eastAsia"/>
                      <w:color w:val="auto"/>
                      <w:lang w:val="en-US" w:eastAsia="zh-CN" w:bidi="ar-SA"/>
                    </w:rPr>
                    <w:t>180</w:t>
                  </w:r>
                </w:p>
              </w:tc>
              <w:tc>
                <w:tcPr>
                  <w:tcW w:w="941" w:type="dxa"/>
                  <w:tcMar>
                    <w:top w:w="0" w:type="dxa"/>
                    <w:left w:w="0" w:type="dxa"/>
                    <w:bottom w:w="0" w:type="dxa"/>
                    <w:right w:w="0" w:type="dxa"/>
                  </w:tcMar>
                  <w:vAlign w:val="center"/>
                </w:tcPr>
                <w:p w14:paraId="5C9CD54B">
                  <w:pPr>
                    <w:pStyle w:val="13"/>
                    <w:bidi w:val="0"/>
                    <w:rPr>
                      <w:color w:val="auto"/>
                      <w:lang w:val="en-US" w:eastAsia="zh-CN" w:bidi="ar-SA"/>
                    </w:rPr>
                  </w:pPr>
                  <w:r>
                    <w:rPr>
                      <w:rFonts w:hint="eastAsia"/>
                      <w:color w:val="auto"/>
                      <w:lang w:val="en-US" w:eastAsia="zh-CN" w:bidi="ar-SA"/>
                    </w:rPr>
                    <w:t>0.1</w:t>
                  </w:r>
                </w:p>
              </w:tc>
              <w:tc>
                <w:tcPr>
                  <w:tcW w:w="941" w:type="dxa"/>
                  <w:tcMar>
                    <w:top w:w="0" w:type="dxa"/>
                    <w:left w:w="0" w:type="dxa"/>
                    <w:bottom w:w="0" w:type="dxa"/>
                    <w:right w:w="0" w:type="dxa"/>
                  </w:tcMar>
                  <w:vAlign w:val="center"/>
                </w:tcPr>
                <w:p w14:paraId="07AF770A">
                  <w:pPr>
                    <w:pStyle w:val="13"/>
                    <w:bidi w:val="0"/>
                    <w:rPr>
                      <w:color w:val="auto"/>
                      <w:lang w:val="en-US" w:eastAsia="zh-CN" w:bidi="ar-SA"/>
                    </w:rPr>
                  </w:pPr>
                  <w:r>
                    <w:rPr>
                      <w:rFonts w:hint="eastAsia"/>
                      <w:color w:val="auto"/>
                      <w:lang w:val="en-US" w:eastAsia="zh-CN" w:bidi="ar-SA"/>
                    </w:rPr>
                    <w:t>320</w:t>
                  </w:r>
                </w:p>
              </w:tc>
              <w:tc>
                <w:tcPr>
                  <w:tcW w:w="941" w:type="dxa"/>
                  <w:tcMar>
                    <w:top w:w="0" w:type="dxa"/>
                    <w:left w:w="0" w:type="dxa"/>
                    <w:bottom w:w="0" w:type="dxa"/>
                    <w:right w:w="0" w:type="dxa"/>
                  </w:tcMar>
                  <w:vAlign w:val="center"/>
                </w:tcPr>
                <w:p w14:paraId="71767779">
                  <w:pPr>
                    <w:pStyle w:val="13"/>
                    <w:bidi w:val="0"/>
                    <w:rPr>
                      <w:color w:val="auto"/>
                      <w:lang w:val="en-US" w:eastAsia="zh-CN" w:bidi="ar-SA"/>
                    </w:rPr>
                  </w:pPr>
                  <w:r>
                    <w:rPr>
                      <w:rFonts w:hint="eastAsia"/>
                      <w:color w:val="auto"/>
                      <w:lang w:val="en-US" w:eastAsia="zh-CN" w:bidi="ar-SA"/>
                    </w:rPr>
                    <w:t>30</w:t>
                  </w:r>
                </w:p>
              </w:tc>
              <w:tc>
                <w:tcPr>
                  <w:tcW w:w="941" w:type="dxa"/>
                  <w:tcMar>
                    <w:top w:w="0" w:type="dxa"/>
                    <w:left w:w="0" w:type="dxa"/>
                    <w:bottom w:w="0" w:type="dxa"/>
                    <w:right w:w="0" w:type="dxa"/>
                  </w:tcMar>
                  <w:vAlign w:val="center"/>
                </w:tcPr>
                <w:p w14:paraId="68D249AD">
                  <w:pPr>
                    <w:pStyle w:val="13"/>
                    <w:bidi w:val="0"/>
                    <w:rPr>
                      <w:color w:val="auto"/>
                      <w:lang w:val="en-US" w:eastAsia="zh-CN" w:bidi="ar-SA"/>
                    </w:rPr>
                  </w:pPr>
                  <w:r>
                    <w:rPr>
                      <w:rFonts w:hint="eastAsia"/>
                      <w:color w:val="auto"/>
                      <w:lang w:val="en-US" w:eastAsia="zh-CN" w:bidi="ar-SA"/>
                    </w:rPr>
                    <w:t xml:space="preserve">0.005 </w:t>
                  </w:r>
                </w:p>
              </w:tc>
              <w:tc>
                <w:tcPr>
                  <w:tcW w:w="595" w:type="pct"/>
                  <w:vMerge w:val="continue"/>
                  <w:tcMar>
                    <w:top w:w="0" w:type="dxa"/>
                    <w:left w:w="0" w:type="dxa"/>
                    <w:bottom w:w="0" w:type="dxa"/>
                    <w:right w:w="0" w:type="dxa"/>
                  </w:tcMar>
                  <w:vAlign w:val="center"/>
                </w:tcPr>
                <w:p w14:paraId="27587BB5">
                  <w:pPr>
                    <w:pStyle w:val="13"/>
                    <w:bidi w:val="0"/>
                    <w:rPr>
                      <w:rFonts w:hint="eastAsia"/>
                      <w:color w:val="auto"/>
                      <w:lang w:val="en-US" w:eastAsia="zh-CN" w:bidi="ar-SA"/>
                    </w:rPr>
                  </w:pPr>
                </w:p>
              </w:tc>
            </w:tr>
            <w:tr w14:paraId="4C3C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vMerge w:val="continue"/>
                  <w:tcMar>
                    <w:top w:w="0" w:type="dxa"/>
                    <w:left w:w="0" w:type="dxa"/>
                    <w:bottom w:w="0" w:type="dxa"/>
                    <w:right w:w="0" w:type="dxa"/>
                  </w:tcMar>
                  <w:vAlign w:val="center"/>
                </w:tcPr>
                <w:p w14:paraId="40DD4B5D">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p>
              </w:tc>
              <w:tc>
                <w:tcPr>
                  <w:tcW w:w="941" w:type="dxa"/>
                  <w:tcMar>
                    <w:top w:w="0" w:type="dxa"/>
                    <w:left w:w="0" w:type="dxa"/>
                    <w:bottom w:w="0" w:type="dxa"/>
                    <w:right w:w="0" w:type="dxa"/>
                  </w:tcMar>
                  <w:vAlign w:val="center"/>
                </w:tcPr>
                <w:p w14:paraId="04A10A94">
                  <w:pPr>
                    <w:pStyle w:val="13"/>
                    <w:bidi w:val="0"/>
                    <w:rPr>
                      <w:color w:val="auto"/>
                      <w:lang w:val="en-US" w:eastAsia="zh-CN" w:bidi="ar-SA"/>
                    </w:rPr>
                  </w:pPr>
                  <w:r>
                    <w:rPr>
                      <w:rFonts w:hint="eastAsia"/>
                      <w:color w:val="auto"/>
                      <w:lang w:val="en-US" w:eastAsia="zh-CN" w:bidi="ar-SA"/>
                    </w:rPr>
                    <w:t>外加剂</w:t>
                  </w:r>
                </w:p>
              </w:tc>
              <w:tc>
                <w:tcPr>
                  <w:tcW w:w="941" w:type="dxa"/>
                  <w:tcMar>
                    <w:top w:w="0" w:type="dxa"/>
                    <w:left w:w="0" w:type="dxa"/>
                    <w:bottom w:w="0" w:type="dxa"/>
                    <w:right w:w="0" w:type="dxa"/>
                  </w:tcMar>
                  <w:vAlign w:val="center"/>
                </w:tcPr>
                <w:p w14:paraId="78B4B694">
                  <w:pPr>
                    <w:pStyle w:val="13"/>
                    <w:bidi w:val="0"/>
                    <w:rPr>
                      <w:color w:val="auto"/>
                      <w:lang w:val="en-US" w:eastAsia="zh-CN" w:bidi="ar-SA"/>
                    </w:rPr>
                  </w:pPr>
                  <w:r>
                    <w:rPr>
                      <w:rFonts w:hint="default"/>
                      <w:color w:val="auto"/>
                      <w:lang w:val="en-US" w:eastAsia="zh-CN" w:bidi="ar-SA"/>
                    </w:rPr>
                    <w:t>1008</w:t>
                  </w:r>
                </w:p>
              </w:tc>
              <w:tc>
                <w:tcPr>
                  <w:tcW w:w="941" w:type="dxa"/>
                  <w:tcMar>
                    <w:top w:w="0" w:type="dxa"/>
                    <w:left w:w="0" w:type="dxa"/>
                    <w:bottom w:w="0" w:type="dxa"/>
                    <w:right w:w="0" w:type="dxa"/>
                  </w:tcMar>
                  <w:vAlign w:val="center"/>
                </w:tcPr>
                <w:p w14:paraId="311F7070">
                  <w:pPr>
                    <w:pStyle w:val="13"/>
                    <w:bidi w:val="0"/>
                    <w:rPr>
                      <w:color w:val="auto"/>
                      <w:lang w:val="en-US" w:eastAsia="zh-CN" w:bidi="ar-SA"/>
                    </w:rPr>
                  </w:pPr>
                  <w:r>
                    <w:rPr>
                      <w:rFonts w:hint="eastAsia"/>
                      <w:color w:val="auto"/>
                      <w:lang w:val="en-US" w:eastAsia="zh-CN" w:bidi="ar-SA"/>
                    </w:rPr>
                    <w:t>180</w:t>
                  </w:r>
                </w:p>
              </w:tc>
              <w:tc>
                <w:tcPr>
                  <w:tcW w:w="941" w:type="dxa"/>
                  <w:tcMar>
                    <w:top w:w="0" w:type="dxa"/>
                    <w:left w:w="0" w:type="dxa"/>
                    <w:bottom w:w="0" w:type="dxa"/>
                    <w:right w:w="0" w:type="dxa"/>
                  </w:tcMar>
                  <w:vAlign w:val="center"/>
                </w:tcPr>
                <w:p w14:paraId="1E2933A9">
                  <w:pPr>
                    <w:pStyle w:val="13"/>
                    <w:bidi w:val="0"/>
                    <w:rPr>
                      <w:color w:val="auto"/>
                      <w:lang w:val="en-US" w:eastAsia="zh-CN" w:bidi="ar-SA"/>
                    </w:rPr>
                  </w:pPr>
                  <w:r>
                    <w:rPr>
                      <w:rFonts w:hint="eastAsia"/>
                      <w:color w:val="auto"/>
                      <w:lang w:val="en-US" w:eastAsia="zh-CN" w:bidi="ar-SA"/>
                    </w:rPr>
                    <w:t>0.1</w:t>
                  </w:r>
                </w:p>
              </w:tc>
              <w:tc>
                <w:tcPr>
                  <w:tcW w:w="941" w:type="dxa"/>
                  <w:tcMar>
                    <w:top w:w="0" w:type="dxa"/>
                    <w:left w:w="0" w:type="dxa"/>
                    <w:bottom w:w="0" w:type="dxa"/>
                    <w:right w:w="0" w:type="dxa"/>
                  </w:tcMar>
                  <w:vAlign w:val="center"/>
                </w:tcPr>
                <w:p w14:paraId="2DAF8C00">
                  <w:pPr>
                    <w:pStyle w:val="13"/>
                    <w:bidi w:val="0"/>
                    <w:rPr>
                      <w:color w:val="auto"/>
                      <w:lang w:val="en-US" w:eastAsia="zh-CN" w:bidi="ar-SA"/>
                    </w:rPr>
                  </w:pPr>
                  <w:r>
                    <w:rPr>
                      <w:rFonts w:hint="eastAsia"/>
                      <w:color w:val="auto"/>
                      <w:lang w:val="en-US" w:eastAsia="zh-CN" w:bidi="ar-SA"/>
                    </w:rPr>
                    <w:t>33.6</w:t>
                  </w:r>
                </w:p>
              </w:tc>
              <w:tc>
                <w:tcPr>
                  <w:tcW w:w="941" w:type="dxa"/>
                  <w:tcMar>
                    <w:top w:w="0" w:type="dxa"/>
                    <w:left w:w="0" w:type="dxa"/>
                    <w:bottom w:w="0" w:type="dxa"/>
                    <w:right w:w="0" w:type="dxa"/>
                  </w:tcMar>
                  <w:vAlign w:val="center"/>
                </w:tcPr>
                <w:p w14:paraId="429A98EB">
                  <w:pPr>
                    <w:pStyle w:val="13"/>
                    <w:bidi w:val="0"/>
                    <w:rPr>
                      <w:color w:val="auto"/>
                      <w:lang w:val="en-US" w:eastAsia="zh-CN" w:bidi="ar-SA"/>
                    </w:rPr>
                  </w:pPr>
                  <w:r>
                    <w:rPr>
                      <w:rFonts w:hint="eastAsia"/>
                      <w:color w:val="auto"/>
                      <w:lang w:val="en-US" w:eastAsia="zh-CN" w:bidi="ar-SA"/>
                    </w:rPr>
                    <w:t>30</w:t>
                  </w:r>
                </w:p>
              </w:tc>
              <w:tc>
                <w:tcPr>
                  <w:tcW w:w="941" w:type="dxa"/>
                  <w:tcMar>
                    <w:top w:w="0" w:type="dxa"/>
                    <w:left w:w="0" w:type="dxa"/>
                    <w:bottom w:w="0" w:type="dxa"/>
                    <w:right w:w="0" w:type="dxa"/>
                  </w:tcMar>
                  <w:vAlign w:val="center"/>
                </w:tcPr>
                <w:p w14:paraId="3FE93CB3">
                  <w:pPr>
                    <w:pStyle w:val="13"/>
                    <w:bidi w:val="0"/>
                    <w:rPr>
                      <w:color w:val="auto"/>
                      <w:lang w:val="en-US" w:eastAsia="zh-CN" w:bidi="ar-SA"/>
                    </w:rPr>
                  </w:pPr>
                  <w:r>
                    <w:rPr>
                      <w:rFonts w:hint="eastAsia"/>
                      <w:color w:val="auto"/>
                      <w:lang w:val="en-US" w:eastAsia="zh-CN" w:bidi="ar-SA"/>
                    </w:rPr>
                    <w:t xml:space="preserve">0.001 </w:t>
                  </w:r>
                </w:p>
              </w:tc>
              <w:tc>
                <w:tcPr>
                  <w:tcW w:w="595" w:type="pct"/>
                  <w:vMerge w:val="continue"/>
                  <w:tcMar>
                    <w:top w:w="0" w:type="dxa"/>
                    <w:left w:w="0" w:type="dxa"/>
                    <w:bottom w:w="0" w:type="dxa"/>
                    <w:right w:w="0" w:type="dxa"/>
                  </w:tcMar>
                  <w:vAlign w:val="center"/>
                </w:tcPr>
                <w:p w14:paraId="1D91784D">
                  <w:pPr>
                    <w:pStyle w:val="13"/>
                    <w:bidi w:val="0"/>
                    <w:rPr>
                      <w:rFonts w:hint="eastAsia"/>
                      <w:color w:val="auto"/>
                      <w:lang w:val="en-US" w:eastAsia="zh-CN" w:bidi="ar-SA"/>
                    </w:rPr>
                  </w:pPr>
                </w:p>
              </w:tc>
            </w:tr>
            <w:tr w14:paraId="1F0B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vMerge w:val="continue"/>
                  <w:tcMar>
                    <w:top w:w="0" w:type="dxa"/>
                    <w:left w:w="0" w:type="dxa"/>
                    <w:bottom w:w="0" w:type="dxa"/>
                    <w:right w:w="0" w:type="dxa"/>
                  </w:tcMar>
                  <w:vAlign w:val="center"/>
                </w:tcPr>
                <w:p w14:paraId="1BD059CD">
                  <w:pPr>
                    <w:pStyle w:val="13"/>
                    <w:widowControl w:val="0"/>
                    <w:pBdr>
                      <w:top w:val="none" w:color="auto" w:sz="0" w:space="0"/>
                      <w:left w:val="none" w:color="auto" w:sz="0" w:space="0"/>
                      <w:bottom w:val="none" w:color="auto" w:sz="0" w:space="0"/>
                      <w:right w:val="none" w:color="auto" w:sz="0" w:space="0"/>
                    </w:pBdr>
                    <w:rPr>
                      <w:rFonts w:hint="default" w:eastAsia="宋体"/>
                      <w:color w:val="auto"/>
                      <w:lang w:val="en-US" w:eastAsia="zh-CN" w:bidi="ar-SA"/>
                    </w:rPr>
                  </w:pPr>
                </w:p>
              </w:tc>
              <w:tc>
                <w:tcPr>
                  <w:tcW w:w="941" w:type="dxa"/>
                  <w:tcMar>
                    <w:top w:w="0" w:type="dxa"/>
                    <w:left w:w="0" w:type="dxa"/>
                    <w:bottom w:w="0" w:type="dxa"/>
                    <w:right w:w="0" w:type="dxa"/>
                  </w:tcMar>
                  <w:vAlign w:val="center"/>
                </w:tcPr>
                <w:p w14:paraId="67CB67F6">
                  <w:pPr>
                    <w:pStyle w:val="13"/>
                    <w:bidi w:val="0"/>
                    <w:rPr>
                      <w:rFonts w:hint="default"/>
                      <w:color w:val="auto"/>
                      <w:lang w:val="en-US" w:eastAsia="zh-CN" w:bidi="ar-SA"/>
                    </w:rPr>
                  </w:pPr>
                  <w:r>
                    <w:rPr>
                      <w:rFonts w:hint="eastAsia"/>
                      <w:color w:val="auto"/>
                      <w:lang w:val="en-US" w:eastAsia="zh-CN" w:bidi="ar-SA"/>
                    </w:rPr>
                    <w:t>混凝土</w:t>
                  </w:r>
                </w:p>
              </w:tc>
              <w:tc>
                <w:tcPr>
                  <w:tcW w:w="941" w:type="dxa"/>
                  <w:tcMar>
                    <w:top w:w="0" w:type="dxa"/>
                    <w:left w:w="0" w:type="dxa"/>
                    <w:bottom w:w="0" w:type="dxa"/>
                    <w:right w:w="0" w:type="dxa"/>
                  </w:tcMar>
                  <w:vAlign w:val="center"/>
                </w:tcPr>
                <w:p w14:paraId="5D924BDF">
                  <w:pPr>
                    <w:pStyle w:val="13"/>
                    <w:bidi w:val="0"/>
                    <w:rPr>
                      <w:rFonts w:hint="eastAsia"/>
                      <w:color w:val="auto"/>
                      <w:lang w:val="en-US" w:eastAsia="zh-CN" w:bidi="ar-SA"/>
                    </w:rPr>
                  </w:pPr>
                  <w:r>
                    <w:rPr>
                      <w:rFonts w:hint="eastAsia"/>
                      <w:color w:val="auto"/>
                      <w:lang w:val="en-US" w:eastAsia="zh-CN" w:bidi="ar-SA"/>
                    </w:rPr>
                    <w:t>276000</w:t>
                  </w:r>
                </w:p>
              </w:tc>
              <w:tc>
                <w:tcPr>
                  <w:tcW w:w="941" w:type="dxa"/>
                  <w:tcMar>
                    <w:top w:w="0" w:type="dxa"/>
                    <w:left w:w="0" w:type="dxa"/>
                    <w:bottom w:w="0" w:type="dxa"/>
                    <w:right w:w="0" w:type="dxa"/>
                  </w:tcMar>
                  <w:vAlign w:val="center"/>
                </w:tcPr>
                <w:p w14:paraId="1EAE5DDD">
                  <w:pPr>
                    <w:pStyle w:val="13"/>
                    <w:bidi w:val="0"/>
                    <w:rPr>
                      <w:rFonts w:hint="eastAsia"/>
                      <w:color w:val="auto"/>
                      <w:lang w:val="en-US" w:eastAsia="zh-CN" w:bidi="ar-SA"/>
                    </w:rPr>
                  </w:pPr>
                  <w:r>
                    <w:rPr>
                      <w:rFonts w:hint="eastAsia"/>
                      <w:color w:val="auto"/>
                      <w:lang w:val="en-US" w:eastAsia="zh-CN" w:bidi="ar-SA"/>
                    </w:rPr>
                    <w:t>180</w:t>
                  </w:r>
                </w:p>
              </w:tc>
              <w:tc>
                <w:tcPr>
                  <w:tcW w:w="941" w:type="dxa"/>
                  <w:tcMar>
                    <w:top w:w="0" w:type="dxa"/>
                    <w:left w:w="0" w:type="dxa"/>
                    <w:bottom w:w="0" w:type="dxa"/>
                    <w:right w:w="0" w:type="dxa"/>
                  </w:tcMar>
                  <w:vAlign w:val="center"/>
                </w:tcPr>
                <w:p w14:paraId="6E7A8C94">
                  <w:pPr>
                    <w:pStyle w:val="13"/>
                    <w:bidi w:val="0"/>
                    <w:rPr>
                      <w:rFonts w:hint="eastAsia"/>
                      <w:color w:val="auto"/>
                      <w:lang w:val="en-US" w:eastAsia="zh-CN" w:bidi="ar-SA"/>
                    </w:rPr>
                  </w:pPr>
                  <w:r>
                    <w:rPr>
                      <w:rFonts w:hint="eastAsia"/>
                      <w:color w:val="auto"/>
                      <w:lang w:val="en-US" w:eastAsia="zh-CN" w:bidi="ar-SA"/>
                    </w:rPr>
                    <w:t>0.1</w:t>
                  </w:r>
                </w:p>
              </w:tc>
              <w:tc>
                <w:tcPr>
                  <w:tcW w:w="941" w:type="dxa"/>
                  <w:tcMar>
                    <w:top w:w="0" w:type="dxa"/>
                    <w:left w:w="0" w:type="dxa"/>
                    <w:bottom w:w="0" w:type="dxa"/>
                    <w:right w:w="0" w:type="dxa"/>
                  </w:tcMar>
                  <w:vAlign w:val="center"/>
                </w:tcPr>
                <w:p w14:paraId="1C4259B2">
                  <w:pPr>
                    <w:pStyle w:val="13"/>
                    <w:bidi w:val="0"/>
                    <w:rPr>
                      <w:rFonts w:hint="eastAsia"/>
                      <w:color w:val="auto"/>
                      <w:lang w:val="en-US" w:eastAsia="zh-CN" w:bidi="ar-SA"/>
                    </w:rPr>
                  </w:pPr>
                  <w:r>
                    <w:rPr>
                      <w:rFonts w:hint="eastAsia"/>
                      <w:color w:val="auto"/>
                      <w:lang w:val="en-US" w:eastAsia="zh-CN" w:bidi="ar-SA"/>
                    </w:rPr>
                    <w:t>9200</w:t>
                  </w:r>
                </w:p>
              </w:tc>
              <w:tc>
                <w:tcPr>
                  <w:tcW w:w="941" w:type="dxa"/>
                  <w:tcMar>
                    <w:top w:w="0" w:type="dxa"/>
                    <w:left w:w="0" w:type="dxa"/>
                    <w:bottom w:w="0" w:type="dxa"/>
                    <w:right w:w="0" w:type="dxa"/>
                  </w:tcMar>
                  <w:vAlign w:val="center"/>
                </w:tcPr>
                <w:p w14:paraId="2499D4B4">
                  <w:pPr>
                    <w:pStyle w:val="13"/>
                    <w:bidi w:val="0"/>
                    <w:rPr>
                      <w:rFonts w:hint="eastAsia"/>
                      <w:color w:val="auto"/>
                      <w:lang w:val="en-US" w:eastAsia="zh-CN" w:bidi="ar-SA"/>
                    </w:rPr>
                  </w:pPr>
                  <w:r>
                    <w:rPr>
                      <w:rFonts w:hint="eastAsia"/>
                      <w:color w:val="auto"/>
                      <w:lang w:val="en-US" w:eastAsia="zh-CN" w:bidi="ar-SA"/>
                    </w:rPr>
                    <w:t>30</w:t>
                  </w:r>
                </w:p>
              </w:tc>
              <w:tc>
                <w:tcPr>
                  <w:tcW w:w="941" w:type="dxa"/>
                  <w:tcMar>
                    <w:top w:w="0" w:type="dxa"/>
                    <w:left w:w="0" w:type="dxa"/>
                    <w:bottom w:w="0" w:type="dxa"/>
                    <w:right w:w="0" w:type="dxa"/>
                  </w:tcMar>
                  <w:vAlign w:val="center"/>
                </w:tcPr>
                <w:p w14:paraId="31F707AD">
                  <w:pPr>
                    <w:pStyle w:val="13"/>
                    <w:bidi w:val="0"/>
                    <w:rPr>
                      <w:rFonts w:hint="eastAsia"/>
                      <w:color w:val="auto"/>
                      <w:lang w:val="en-US" w:eastAsia="zh-CN" w:bidi="ar-SA"/>
                    </w:rPr>
                  </w:pPr>
                  <w:r>
                    <w:rPr>
                      <w:rFonts w:hint="eastAsia"/>
                      <w:color w:val="auto"/>
                      <w:lang w:val="en-US" w:eastAsia="zh-CN" w:bidi="ar-SA"/>
                    </w:rPr>
                    <w:t xml:space="preserve">0.132 </w:t>
                  </w:r>
                </w:p>
              </w:tc>
              <w:tc>
                <w:tcPr>
                  <w:tcW w:w="595" w:type="pct"/>
                  <w:vMerge w:val="continue"/>
                  <w:tcMar>
                    <w:top w:w="0" w:type="dxa"/>
                    <w:left w:w="0" w:type="dxa"/>
                    <w:bottom w:w="0" w:type="dxa"/>
                    <w:right w:w="0" w:type="dxa"/>
                  </w:tcMar>
                  <w:vAlign w:val="center"/>
                </w:tcPr>
                <w:p w14:paraId="5780E331">
                  <w:pPr>
                    <w:pStyle w:val="13"/>
                    <w:bidi w:val="0"/>
                    <w:rPr>
                      <w:rFonts w:hint="eastAsia"/>
                      <w:color w:val="auto"/>
                      <w:lang w:val="en-US" w:eastAsia="zh-CN" w:bidi="ar-SA"/>
                    </w:rPr>
                  </w:pPr>
                </w:p>
              </w:tc>
            </w:tr>
            <w:tr w14:paraId="5D8C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vMerge w:val="restart"/>
                  <w:tcMar>
                    <w:top w:w="0" w:type="dxa"/>
                    <w:left w:w="0" w:type="dxa"/>
                    <w:bottom w:w="0" w:type="dxa"/>
                    <w:right w:w="0" w:type="dxa"/>
                  </w:tcMar>
                  <w:vAlign w:val="center"/>
                </w:tcPr>
                <w:p w14:paraId="1460E5AE">
                  <w:pPr>
                    <w:pStyle w:val="13"/>
                    <w:widowControl w:val="0"/>
                    <w:pBdr>
                      <w:top w:val="none" w:color="auto" w:sz="0" w:space="0"/>
                      <w:left w:val="none" w:color="auto" w:sz="0" w:space="0"/>
                      <w:bottom w:val="none" w:color="auto" w:sz="0" w:space="0"/>
                      <w:right w:val="none" w:color="auto" w:sz="0" w:space="0"/>
                    </w:pBdr>
                    <w:rPr>
                      <w:rFonts w:hint="default" w:eastAsia="宋体"/>
                      <w:color w:val="auto"/>
                      <w:lang w:val="en-US" w:eastAsia="zh-CN" w:bidi="ar-SA"/>
                    </w:rPr>
                  </w:pPr>
                  <w:r>
                    <w:rPr>
                      <w:rFonts w:hint="eastAsia"/>
                      <w:color w:val="auto"/>
                      <w:lang w:val="en-US" w:eastAsia="zh-CN" w:bidi="ar-SA"/>
                    </w:rPr>
                    <w:t>二期</w:t>
                  </w:r>
                </w:p>
              </w:tc>
              <w:tc>
                <w:tcPr>
                  <w:tcW w:w="941" w:type="dxa"/>
                  <w:tcMar>
                    <w:top w:w="0" w:type="dxa"/>
                    <w:left w:w="0" w:type="dxa"/>
                    <w:bottom w:w="0" w:type="dxa"/>
                    <w:right w:w="0" w:type="dxa"/>
                  </w:tcMar>
                  <w:vAlign w:val="center"/>
                </w:tcPr>
                <w:p w14:paraId="69ED57EA">
                  <w:pPr>
                    <w:pStyle w:val="13"/>
                    <w:bidi w:val="0"/>
                    <w:rPr>
                      <w:rFonts w:hint="eastAsia"/>
                      <w:color w:val="auto"/>
                      <w:lang w:val="en-US" w:eastAsia="zh-CN" w:bidi="ar-SA"/>
                    </w:rPr>
                  </w:pPr>
                  <w:r>
                    <w:rPr>
                      <w:rFonts w:hint="eastAsia"/>
                      <w:color w:val="auto"/>
                      <w:lang w:val="en-US" w:eastAsia="zh-CN" w:bidi="ar-SA"/>
                    </w:rPr>
                    <w:t>石屑</w:t>
                  </w:r>
                </w:p>
              </w:tc>
              <w:tc>
                <w:tcPr>
                  <w:tcW w:w="941" w:type="dxa"/>
                  <w:tcMar>
                    <w:top w:w="0" w:type="dxa"/>
                    <w:left w:w="0" w:type="dxa"/>
                    <w:bottom w:w="0" w:type="dxa"/>
                    <w:right w:w="0" w:type="dxa"/>
                  </w:tcMar>
                  <w:vAlign w:val="center"/>
                </w:tcPr>
                <w:p w14:paraId="51743E9C">
                  <w:pPr>
                    <w:pStyle w:val="13"/>
                    <w:bidi w:val="0"/>
                    <w:rPr>
                      <w:rFonts w:hint="eastAsia"/>
                      <w:color w:val="auto"/>
                      <w:lang w:val="en-US" w:eastAsia="zh-CN" w:bidi="ar-SA"/>
                    </w:rPr>
                  </w:pPr>
                  <w:r>
                    <w:rPr>
                      <w:rFonts w:hint="default"/>
                      <w:color w:val="auto"/>
                      <w:lang w:val="en-US" w:eastAsia="zh-CN" w:bidi="ar-SA"/>
                    </w:rPr>
                    <w:t>104040</w:t>
                  </w:r>
                </w:p>
              </w:tc>
              <w:tc>
                <w:tcPr>
                  <w:tcW w:w="941" w:type="dxa"/>
                  <w:tcMar>
                    <w:top w:w="0" w:type="dxa"/>
                    <w:left w:w="0" w:type="dxa"/>
                    <w:bottom w:w="0" w:type="dxa"/>
                    <w:right w:w="0" w:type="dxa"/>
                  </w:tcMar>
                  <w:vAlign w:val="center"/>
                </w:tcPr>
                <w:p w14:paraId="15A127FE">
                  <w:pPr>
                    <w:pStyle w:val="13"/>
                    <w:bidi w:val="0"/>
                    <w:rPr>
                      <w:rFonts w:hint="eastAsia"/>
                      <w:color w:val="auto"/>
                      <w:lang w:val="en-US" w:eastAsia="zh-CN" w:bidi="ar-SA"/>
                    </w:rPr>
                  </w:pPr>
                  <w:r>
                    <w:rPr>
                      <w:rFonts w:hint="eastAsia"/>
                      <w:color w:val="auto"/>
                      <w:lang w:val="en-US" w:eastAsia="zh-CN" w:bidi="ar-SA"/>
                    </w:rPr>
                    <w:t>180</w:t>
                  </w:r>
                </w:p>
              </w:tc>
              <w:tc>
                <w:tcPr>
                  <w:tcW w:w="941" w:type="dxa"/>
                  <w:tcMar>
                    <w:top w:w="0" w:type="dxa"/>
                    <w:left w:w="0" w:type="dxa"/>
                    <w:bottom w:w="0" w:type="dxa"/>
                    <w:right w:w="0" w:type="dxa"/>
                  </w:tcMar>
                  <w:vAlign w:val="center"/>
                </w:tcPr>
                <w:p w14:paraId="7863671E">
                  <w:pPr>
                    <w:pStyle w:val="13"/>
                    <w:bidi w:val="0"/>
                    <w:rPr>
                      <w:rFonts w:hint="eastAsia"/>
                      <w:color w:val="auto"/>
                      <w:lang w:val="en-US" w:eastAsia="zh-CN" w:bidi="ar-SA"/>
                    </w:rPr>
                  </w:pPr>
                  <w:r>
                    <w:rPr>
                      <w:rFonts w:hint="eastAsia"/>
                      <w:color w:val="auto"/>
                      <w:lang w:val="en-US" w:eastAsia="zh-CN" w:bidi="ar-SA"/>
                    </w:rPr>
                    <w:t>0.1</w:t>
                  </w:r>
                </w:p>
              </w:tc>
              <w:tc>
                <w:tcPr>
                  <w:tcW w:w="941" w:type="dxa"/>
                  <w:tcMar>
                    <w:top w:w="0" w:type="dxa"/>
                    <w:left w:w="0" w:type="dxa"/>
                    <w:bottom w:w="0" w:type="dxa"/>
                    <w:right w:w="0" w:type="dxa"/>
                  </w:tcMar>
                  <w:vAlign w:val="center"/>
                </w:tcPr>
                <w:p w14:paraId="7FF97ABA">
                  <w:pPr>
                    <w:pStyle w:val="13"/>
                    <w:bidi w:val="0"/>
                    <w:rPr>
                      <w:rFonts w:hint="eastAsia"/>
                      <w:color w:val="auto"/>
                      <w:lang w:val="en-US" w:eastAsia="zh-CN" w:bidi="ar-SA"/>
                    </w:rPr>
                  </w:pPr>
                  <w:r>
                    <w:rPr>
                      <w:rFonts w:hint="eastAsia"/>
                      <w:color w:val="auto"/>
                      <w:lang w:val="en-US" w:eastAsia="zh-CN" w:bidi="ar-SA"/>
                    </w:rPr>
                    <w:t>3468</w:t>
                  </w:r>
                </w:p>
              </w:tc>
              <w:tc>
                <w:tcPr>
                  <w:tcW w:w="941" w:type="dxa"/>
                  <w:tcMar>
                    <w:top w:w="0" w:type="dxa"/>
                    <w:left w:w="0" w:type="dxa"/>
                    <w:bottom w:w="0" w:type="dxa"/>
                    <w:right w:w="0" w:type="dxa"/>
                  </w:tcMar>
                  <w:vAlign w:val="center"/>
                </w:tcPr>
                <w:p w14:paraId="493B6BFC">
                  <w:pPr>
                    <w:pStyle w:val="13"/>
                    <w:bidi w:val="0"/>
                    <w:rPr>
                      <w:rFonts w:hint="eastAsia"/>
                      <w:color w:val="auto"/>
                      <w:lang w:val="en-US" w:eastAsia="zh-CN" w:bidi="ar-SA"/>
                    </w:rPr>
                  </w:pPr>
                  <w:r>
                    <w:rPr>
                      <w:rFonts w:hint="eastAsia"/>
                      <w:color w:val="auto"/>
                      <w:lang w:val="en-US" w:eastAsia="zh-CN" w:bidi="ar-SA"/>
                    </w:rPr>
                    <w:t>30</w:t>
                  </w:r>
                </w:p>
              </w:tc>
              <w:tc>
                <w:tcPr>
                  <w:tcW w:w="941" w:type="dxa"/>
                  <w:tcMar>
                    <w:top w:w="0" w:type="dxa"/>
                    <w:left w:w="0" w:type="dxa"/>
                    <w:bottom w:w="0" w:type="dxa"/>
                    <w:right w:w="0" w:type="dxa"/>
                  </w:tcMar>
                  <w:vAlign w:val="center"/>
                </w:tcPr>
                <w:p w14:paraId="642D1098">
                  <w:pPr>
                    <w:pStyle w:val="13"/>
                    <w:bidi w:val="0"/>
                    <w:rPr>
                      <w:rFonts w:hint="eastAsia"/>
                      <w:color w:val="auto"/>
                      <w:lang w:val="en-US" w:eastAsia="zh-CN" w:bidi="ar-SA"/>
                    </w:rPr>
                  </w:pPr>
                  <w:r>
                    <w:rPr>
                      <w:rFonts w:hint="eastAsia"/>
                      <w:color w:val="auto"/>
                      <w:lang w:val="en-US" w:eastAsia="zh-CN" w:bidi="ar-SA"/>
                    </w:rPr>
                    <w:t xml:space="preserve">0.050 </w:t>
                  </w:r>
                </w:p>
              </w:tc>
              <w:tc>
                <w:tcPr>
                  <w:tcW w:w="595" w:type="pct"/>
                  <w:vMerge w:val="restart"/>
                  <w:tcMar>
                    <w:top w:w="0" w:type="dxa"/>
                    <w:left w:w="0" w:type="dxa"/>
                    <w:bottom w:w="0" w:type="dxa"/>
                    <w:right w:w="0" w:type="dxa"/>
                  </w:tcMar>
                  <w:vAlign w:val="center"/>
                </w:tcPr>
                <w:p w14:paraId="40F35842">
                  <w:pPr>
                    <w:pStyle w:val="13"/>
                    <w:bidi w:val="0"/>
                    <w:rPr>
                      <w:rFonts w:hint="default"/>
                      <w:color w:val="auto"/>
                      <w:lang w:val="en-US" w:eastAsia="zh-CN" w:bidi="ar-SA"/>
                    </w:rPr>
                  </w:pPr>
                  <w:r>
                    <w:rPr>
                      <w:rFonts w:hint="eastAsia"/>
                      <w:color w:val="auto"/>
                      <w:lang w:val="en-US" w:eastAsia="zh-CN" w:bidi="ar-SA"/>
                    </w:rPr>
                    <w:t>0.263</w:t>
                  </w:r>
                </w:p>
              </w:tc>
            </w:tr>
            <w:tr w14:paraId="2903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vMerge w:val="continue"/>
                  <w:tcMar>
                    <w:top w:w="0" w:type="dxa"/>
                    <w:left w:w="0" w:type="dxa"/>
                    <w:bottom w:w="0" w:type="dxa"/>
                    <w:right w:w="0" w:type="dxa"/>
                  </w:tcMar>
                  <w:vAlign w:val="center"/>
                </w:tcPr>
                <w:p w14:paraId="3468D657">
                  <w:pPr>
                    <w:pStyle w:val="13"/>
                    <w:widowControl w:val="0"/>
                    <w:pBdr>
                      <w:top w:val="none" w:color="auto" w:sz="0" w:space="0"/>
                      <w:left w:val="none" w:color="auto" w:sz="0" w:space="0"/>
                      <w:bottom w:val="none" w:color="auto" w:sz="0" w:space="0"/>
                      <w:right w:val="none" w:color="auto" w:sz="0" w:space="0"/>
                    </w:pBdr>
                    <w:rPr>
                      <w:rFonts w:hint="eastAsia" w:eastAsia="宋体"/>
                      <w:color w:val="auto"/>
                      <w:lang w:val="en-US" w:eastAsia="zh-CN" w:bidi="ar-SA"/>
                    </w:rPr>
                  </w:pPr>
                </w:p>
              </w:tc>
              <w:tc>
                <w:tcPr>
                  <w:tcW w:w="941" w:type="dxa"/>
                  <w:tcMar>
                    <w:top w:w="0" w:type="dxa"/>
                    <w:left w:w="0" w:type="dxa"/>
                    <w:bottom w:w="0" w:type="dxa"/>
                    <w:right w:w="0" w:type="dxa"/>
                  </w:tcMar>
                  <w:vAlign w:val="center"/>
                </w:tcPr>
                <w:p w14:paraId="64B63051">
                  <w:pPr>
                    <w:pStyle w:val="13"/>
                    <w:bidi w:val="0"/>
                    <w:rPr>
                      <w:rFonts w:hint="eastAsia"/>
                      <w:color w:val="auto"/>
                      <w:lang w:val="en-US" w:eastAsia="zh-CN" w:bidi="ar-SA"/>
                    </w:rPr>
                  </w:pPr>
                  <w:r>
                    <w:rPr>
                      <w:rFonts w:hint="default"/>
                      <w:color w:val="auto"/>
                      <w:lang w:val="en-US" w:eastAsia="zh-CN" w:bidi="ar-SA"/>
                    </w:rPr>
                    <w:t>0-5mm</w:t>
                  </w:r>
                  <w:r>
                    <w:rPr>
                      <w:color w:val="auto"/>
                      <w:lang w:val="en-US" w:eastAsia="zh-CN" w:bidi="ar-SA"/>
                    </w:rPr>
                    <w:t>石子</w:t>
                  </w:r>
                </w:p>
              </w:tc>
              <w:tc>
                <w:tcPr>
                  <w:tcW w:w="941" w:type="dxa"/>
                  <w:tcMar>
                    <w:top w:w="0" w:type="dxa"/>
                    <w:left w:w="0" w:type="dxa"/>
                    <w:bottom w:w="0" w:type="dxa"/>
                    <w:right w:w="0" w:type="dxa"/>
                  </w:tcMar>
                  <w:vAlign w:val="center"/>
                </w:tcPr>
                <w:p w14:paraId="5EA43A60">
                  <w:pPr>
                    <w:pStyle w:val="13"/>
                    <w:bidi w:val="0"/>
                    <w:rPr>
                      <w:rFonts w:hint="eastAsia"/>
                      <w:color w:val="auto"/>
                      <w:lang w:val="en-US" w:eastAsia="zh-CN" w:bidi="ar-SA"/>
                    </w:rPr>
                  </w:pPr>
                  <w:r>
                    <w:rPr>
                      <w:rFonts w:hint="default"/>
                      <w:color w:val="auto"/>
                      <w:lang w:val="en-US" w:eastAsia="zh-CN" w:bidi="ar-SA"/>
                    </w:rPr>
                    <w:t>65040</w:t>
                  </w:r>
                </w:p>
              </w:tc>
              <w:tc>
                <w:tcPr>
                  <w:tcW w:w="941" w:type="dxa"/>
                  <w:tcMar>
                    <w:top w:w="0" w:type="dxa"/>
                    <w:left w:w="0" w:type="dxa"/>
                    <w:bottom w:w="0" w:type="dxa"/>
                    <w:right w:w="0" w:type="dxa"/>
                  </w:tcMar>
                  <w:vAlign w:val="center"/>
                </w:tcPr>
                <w:p w14:paraId="13FAE16F">
                  <w:pPr>
                    <w:pStyle w:val="13"/>
                    <w:bidi w:val="0"/>
                    <w:rPr>
                      <w:rFonts w:hint="eastAsia"/>
                      <w:color w:val="auto"/>
                      <w:lang w:val="en-US" w:eastAsia="zh-CN" w:bidi="ar-SA"/>
                    </w:rPr>
                  </w:pPr>
                  <w:r>
                    <w:rPr>
                      <w:rFonts w:hint="eastAsia"/>
                      <w:color w:val="auto"/>
                      <w:lang w:val="en-US" w:eastAsia="zh-CN" w:bidi="ar-SA"/>
                    </w:rPr>
                    <w:t>180</w:t>
                  </w:r>
                </w:p>
              </w:tc>
              <w:tc>
                <w:tcPr>
                  <w:tcW w:w="941" w:type="dxa"/>
                  <w:tcMar>
                    <w:top w:w="0" w:type="dxa"/>
                    <w:left w:w="0" w:type="dxa"/>
                    <w:bottom w:w="0" w:type="dxa"/>
                    <w:right w:w="0" w:type="dxa"/>
                  </w:tcMar>
                  <w:vAlign w:val="center"/>
                </w:tcPr>
                <w:p w14:paraId="09225BC9">
                  <w:pPr>
                    <w:pStyle w:val="13"/>
                    <w:bidi w:val="0"/>
                    <w:rPr>
                      <w:rFonts w:hint="eastAsia"/>
                      <w:color w:val="auto"/>
                      <w:lang w:val="en-US" w:eastAsia="zh-CN" w:bidi="ar-SA"/>
                    </w:rPr>
                  </w:pPr>
                  <w:r>
                    <w:rPr>
                      <w:rFonts w:hint="eastAsia"/>
                      <w:color w:val="auto"/>
                      <w:lang w:val="en-US" w:eastAsia="zh-CN" w:bidi="ar-SA"/>
                    </w:rPr>
                    <w:t>0.1</w:t>
                  </w:r>
                </w:p>
              </w:tc>
              <w:tc>
                <w:tcPr>
                  <w:tcW w:w="941" w:type="dxa"/>
                  <w:tcMar>
                    <w:top w:w="0" w:type="dxa"/>
                    <w:left w:w="0" w:type="dxa"/>
                    <w:bottom w:w="0" w:type="dxa"/>
                    <w:right w:w="0" w:type="dxa"/>
                  </w:tcMar>
                  <w:vAlign w:val="center"/>
                </w:tcPr>
                <w:p w14:paraId="50DA0894">
                  <w:pPr>
                    <w:pStyle w:val="13"/>
                    <w:bidi w:val="0"/>
                    <w:rPr>
                      <w:rFonts w:hint="eastAsia"/>
                      <w:color w:val="auto"/>
                      <w:lang w:val="en-US" w:eastAsia="zh-CN" w:bidi="ar-SA"/>
                    </w:rPr>
                  </w:pPr>
                  <w:r>
                    <w:rPr>
                      <w:rFonts w:hint="eastAsia"/>
                      <w:color w:val="auto"/>
                      <w:lang w:val="en-US" w:eastAsia="zh-CN" w:bidi="ar-SA"/>
                    </w:rPr>
                    <w:t>2168</w:t>
                  </w:r>
                </w:p>
              </w:tc>
              <w:tc>
                <w:tcPr>
                  <w:tcW w:w="941" w:type="dxa"/>
                  <w:tcMar>
                    <w:top w:w="0" w:type="dxa"/>
                    <w:left w:w="0" w:type="dxa"/>
                    <w:bottom w:w="0" w:type="dxa"/>
                    <w:right w:w="0" w:type="dxa"/>
                  </w:tcMar>
                  <w:vAlign w:val="center"/>
                </w:tcPr>
                <w:p w14:paraId="2DEFA88E">
                  <w:pPr>
                    <w:pStyle w:val="13"/>
                    <w:bidi w:val="0"/>
                    <w:rPr>
                      <w:rFonts w:hint="eastAsia"/>
                      <w:color w:val="auto"/>
                      <w:lang w:val="en-US" w:eastAsia="zh-CN" w:bidi="ar-SA"/>
                    </w:rPr>
                  </w:pPr>
                  <w:r>
                    <w:rPr>
                      <w:rFonts w:hint="eastAsia"/>
                      <w:color w:val="auto"/>
                      <w:lang w:val="en-US" w:eastAsia="zh-CN" w:bidi="ar-SA"/>
                    </w:rPr>
                    <w:t>30</w:t>
                  </w:r>
                </w:p>
              </w:tc>
              <w:tc>
                <w:tcPr>
                  <w:tcW w:w="941" w:type="dxa"/>
                  <w:tcMar>
                    <w:top w:w="0" w:type="dxa"/>
                    <w:left w:w="0" w:type="dxa"/>
                    <w:bottom w:w="0" w:type="dxa"/>
                    <w:right w:w="0" w:type="dxa"/>
                  </w:tcMar>
                  <w:vAlign w:val="center"/>
                </w:tcPr>
                <w:p w14:paraId="0DEFC944">
                  <w:pPr>
                    <w:pStyle w:val="13"/>
                    <w:bidi w:val="0"/>
                    <w:rPr>
                      <w:rFonts w:hint="eastAsia"/>
                      <w:color w:val="auto"/>
                      <w:lang w:val="en-US" w:eastAsia="zh-CN" w:bidi="ar-SA"/>
                    </w:rPr>
                  </w:pPr>
                  <w:r>
                    <w:rPr>
                      <w:rFonts w:hint="eastAsia"/>
                      <w:color w:val="auto"/>
                      <w:lang w:val="en-US" w:eastAsia="zh-CN" w:bidi="ar-SA"/>
                    </w:rPr>
                    <w:t xml:space="preserve">0.031 </w:t>
                  </w:r>
                </w:p>
              </w:tc>
              <w:tc>
                <w:tcPr>
                  <w:tcW w:w="595" w:type="pct"/>
                  <w:vMerge w:val="continue"/>
                  <w:tcMar>
                    <w:top w:w="0" w:type="dxa"/>
                    <w:left w:w="0" w:type="dxa"/>
                    <w:bottom w:w="0" w:type="dxa"/>
                    <w:right w:w="0" w:type="dxa"/>
                  </w:tcMar>
                  <w:vAlign w:val="center"/>
                </w:tcPr>
                <w:p w14:paraId="2DE3A04A">
                  <w:pPr>
                    <w:pStyle w:val="13"/>
                    <w:bidi w:val="0"/>
                    <w:rPr>
                      <w:rFonts w:hint="eastAsia"/>
                      <w:color w:val="auto"/>
                      <w:lang w:val="en-US" w:eastAsia="zh-CN" w:bidi="ar-SA"/>
                    </w:rPr>
                  </w:pPr>
                </w:p>
              </w:tc>
            </w:tr>
            <w:tr w14:paraId="61E6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vMerge w:val="continue"/>
                  <w:tcMar>
                    <w:top w:w="0" w:type="dxa"/>
                    <w:left w:w="0" w:type="dxa"/>
                    <w:bottom w:w="0" w:type="dxa"/>
                    <w:right w:w="0" w:type="dxa"/>
                  </w:tcMar>
                  <w:vAlign w:val="center"/>
                </w:tcPr>
                <w:p w14:paraId="5A736651">
                  <w:pPr>
                    <w:pStyle w:val="13"/>
                    <w:widowControl w:val="0"/>
                    <w:pBdr>
                      <w:top w:val="none" w:color="auto" w:sz="0" w:space="0"/>
                      <w:left w:val="none" w:color="auto" w:sz="0" w:space="0"/>
                      <w:bottom w:val="none" w:color="auto" w:sz="0" w:space="0"/>
                      <w:right w:val="none" w:color="auto" w:sz="0" w:space="0"/>
                    </w:pBdr>
                    <w:rPr>
                      <w:rFonts w:hint="default"/>
                      <w:color w:val="auto"/>
                      <w:lang w:val="en-US" w:eastAsia="zh-CN" w:bidi="ar-SA"/>
                    </w:rPr>
                  </w:pPr>
                </w:p>
              </w:tc>
              <w:tc>
                <w:tcPr>
                  <w:tcW w:w="941" w:type="dxa"/>
                  <w:tcMar>
                    <w:top w:w="0" w:type="dxa"/>
                    <w:left w:w="0" w:type="dxa"/>
                    <w:bottom w:w="0" w:type="dxa"/>
                    <w:right w:w="0" w:type="dxa"/>
                  </w:tcMar>
                  <w:vAlign w:val="center"/>
                </w:tcPr>
                <w:p w14:paraId="5167A46A">
                  <w:pPr>
                    <w:pStyle w:val="13"/>
                    <w:bidi w:val="0"/>
                    <w:rPr>
                      <w:rFonts w:hint="eastAsia"/>
                      <w:color w:val="auto"/>
                      <w:lang w:val="en-US" w:eastAsia="zh-CN" w:bidi="ar-SA"/>
                    </w:rPr>
                  </w:pPr>
                  <w:r>
                    <w:rPr>
                      <w:rFonts w:hint="default"/>
                      <w:color w:val="auto"/>
                      <w:lang w:val="en-US" w:eastAsia="zh-CN" w:bidi="ar-SA"/>
                    </w:rPr>
                    <w:t>1-3mm</w:t>
                  </w:r>
                  <w:r>
                    <w:rPr>
                      <w:color w:val="auto"/>
                      <w:lang w:val="en-US" w:eastAsia="zh-CN" w:bidi="ar-SA"/>
                    </w:rPr>
                    <w:t>石子</w:t>
                  </w:r>
                </w:p>
              </w:tc>
              <w:tc>
                <w:tcPr>
                  <w:tcW w:w="941" w:type="dxa"/>
                  <w:tcMar>
                    <w:top w:w="0" w:type="dxa"/>
                    <w:left w:w="0" w:type="dxa"/>
                    <w:bottom w:w="0" w:type="dxa"/>
                    <w:right w:w="0" w:type="dxa"/>
                  </w:tcMar>
                  <w:vAlign w:val="center"/>
                </w:tcPr>
                <w:p w14:paraId="1B65852E">
                  <w:pPr>
                    <w:pStyle w:val="13"/>
                    <w:bidi w:val="0"/>
                    <w:rPr>
                      <w:rFonts w:hint="eastAsia"/>
                      <w:color w:val="auto"/>
                      <w:lang w:val="en-US" w:eastAsia="zh-CN" w:bidi="ar-SA"/>
                    </w:rPr>
                  </w:pPr>
                  <w:r>
                    <w:rPr>
                      <w:rFonts w:hint="default"/>
                      <w:color w:val="auto"/>
                      <w:lang w:val="en-US" w:eastAsia="zh-CN" w:bidi="ar-SA"/>
                    </w:rPr>
                    <w:t>52080</w:t>
                  </w:r>
                </w:p>
              </w:tc>
              <w:tc>
                <w:tcPr>
                  <w:tcW w:w="941" w:type="dxa"/>
                  <w:tcMar>
                    <w:top w:w="0" w:type="dxa"/>
                    <w:left w:w="0" w:type="dxa"/>
                    <w:bottom w:w="0" w:type="dxa"/>
                    <w:right w:w="0" w:type="dxa"/>
                  </w:tcMar>
                  <w:vAlign w:val="center"/>
                </w:tcPr>
                <w:p w14:paraId="4B1A95D6">
                  <w:pPr>
                    <w:pStyle w:val="13"/>
                    <w:bidi w:val="0"/>
                    <w:rPr>
                      <w:rFonts w:hint="eastAsia"/>
                      <w:color w:val="auto"/>
                      <w:lang w:val="en-US" w:eastAsia="zh-CN" w:bidi="ar-SA"/>
                    </w:rPr>
                  </w:pPr>
                  <w:r>
                    <w:rPr>
                      <w:rFonts w:hint="eastAsia"/>
                      <w:color w:val="auto"/>
                      <w:lang w:val="en-US" w:eastAsia="zh-CN" w:bidi="ar-SA"/>
                    </w:rPr>
                    <w:t>180</w:t>
                  </w:r>
                </w:p>
              </w:tc>
              <w:tc>
                <w:tcPr>
                  <w:tcW w:w="941" w:type="dxa"/>
                  <w:tcMar>
                    <w:top w:w="0" w:type="dxa"/>
                    <w:left w:w="0" w:type="dxa"/>
                    <w:bottom w:w="0" w:type="dxa"/>
                    <w:right w:w="0" w:type="dxa"/>
                  </w:tcMar>
                  <w:vAlign w:val="center"/>
                </w:tcPr>
                <w:p w14:paraId="0D3D47E9">
                  <w:pPr>
                    <w:pStyle w:val="13"/>
                    <w:bidi w:val="0"/>
                    <w:rPr>
                      <w:rFonts w:hint="eastAsia"/>
                      <w:color w:val="auto"/>
                      <w:lang w:val="en-US" w:eastAsia="zh-CN" w:bidi="ar-SA"/>
                    </w:rPr>
                  </w:pPr>
                  <w:r>
                    <w:rPr>
                      <w:rFonts w:hint="eastAsia"/>
                      <w:color w:val="auto"/>
                      <w:lang w:val="en-US" w:eastAsia="zh-CN" w:bidi="ar-SA"/>
                    </w:rPr>
                    <w:t>0.1</w:t>
                  </w:r>
                </w:p>
              </w:tc>
              <w:tc>
                <w:tcPr>
                  <w:tcW w:w="941" w:type="dxa"/>
                  <w:tcMar>
                    <w:top w:w="0" w:type="dxa"/>
                    <w:left w:w="0" w:type="dxa"/>
                    <w:bottom w:w="0" w:type="dxa"/>
                    <w:right w:w="0" w:type="dxa"/>
                  </w:tcMar>
                  <w:vAlign w:val="center"/>
                </w:tcPr>
                <w:p w14:paraId="700E07DA">
                  <w:pPr>
                    <w:pStyle w:val="13"/>
                    <w:bidi w:val="0"/>
                    <w:rPr>
                      <w:rFonts w:hint="eastAsia"/>
                      <w:color w:val="auto"/>
                      <w:lang w:val="en-US" w:eastAsia="zh-CN" w:bidi="ar-SA"/>
                    </w:rPr>
                  </w:pPr>
                  <w:r>
                    <w:rPr>
                      <w:rFonts w:hint="eastAsia"/>
                      <w:color w:val="auto"/>
                      <w:lang w:val="en-US" w:eastAsia="zh-CN" w:bidi="ar-SA"/>
                    </w:rPr>
                    <w:t>1736</w:t>
                  </w:r>
                </w:p>
              </w:tc>
              <w:tc>
                <w:tcPr>
                  <w:tcW w:w="941" w:type="dxa"/>
                  <w:tcMar>
                    <w:top w:w="0" w:type="dxa"/>
                    <w:left w:w="0" w:type="dxa"/>
                    <w:bottom w:w="0" w:type="dxa"/>
                    <w:right w:w="0" w:type="dxa"/>
                  </w:tcMar>
                  <w:vAlign w:val="center"/>
                </w:tcPr>
                <w:p w14:paraId="679816D6">
                  <w:pPr>
                    <w:pStyle w:val="13"/>
                    <w:bidi w:val="0"/>
                    <w:rPr>
                      <w:rFonts w:hint="eastAsia"/>
                      <w:color w:val="auto"/>
                      <w:lang w:val="en-US" w:eastAsia="zh-CN" w:bidi="ar-SA"/>
                    </w:rPr>
                  </w:pPr>
                  <w:r>
                    <w:rPr>
                      <w:rFonts w:hint="eastAsia"/>
                      <w:color w:val="auto"/>
                      <w:lang w:val="en-US" w:eastAsia="zh-CN" w:bidi="ar-SA"/>
                    </w:rPr>
                    <w:t>30</w:t>
                  </w:r>
                </w:p>
              </w:tc>
              <w:tc>
                <w:tcPr>
                  <w:tcW w:w="941" w:type="dxa"/>
                  <w:tcMar>
                    <w:top w:w="0" w:type="dxa"/>
                    <w:left w:w="0" w:type="dxa"/>
                    <w:bottom w:w="0" w:type="dxa"/>
                    <w:right w:w="0" w:type="dxa"/>
                  </w:tcMar>
                  <w:vAlign w:val="center"/>
                </w:tcPr>
                <w:p w14:paraId="46281F90">
                  <w:pPr>
                    <w:pStyle w:val="13"/>
                    <w:bidi w:val="0"/>
                    <w:rPr>
                      <w:rFonts w:hint="eastAsia"/>
                      <w:color w:val="auto"/>
                      <w:lang w:val="en-US" w:eastAsia="zh-CN" w:bidi="ar-SA"/>
                    </w:rPr>
                  </w:pPr>
                  <w:r>
                    <w:rPr>
                      <w:rFonts w:hint="eastAsia"/>
                      <w:color w:val="auto"/>
                      <w:lang w:val="en-US" w:eastAsia="zh-CN" w:bidi="ar-SA"/>
                    </w:rPr>
                    <w:t xml:space="preserve">0.025 </w:t>
                  </w:r>
                </w:p>
              </w:tc>
              <w:tc>
                <w:tcPr>
                  <w:tcW w:w="595" w:type="pct"/>
                  <w:vMerge w:val="continue"/>
                  <w:tcMar>
                    <w:top w:w="0" w:type="dxa"/>
                    <w:left w:w="0" w:type="dxa"/>
                    <w:bottom w:w="0" w:type="dxa"/>
                    <w:right w:w="0" w:type="dxa"/>
                  </w:tcMar>
                  <w:vAlign w:val="center"/>
                </w:tcPr>
                <w:p w14:paraId="0AD67F6B">
                  <w:pPr>
                    <w:pStyle w:val="13"/>
                    <w:bidi w:val="0"/>
                    <w:rPr>
                      <w:rFonts w:hint="eastAsia"/>
                      <w:color w:val="auto"/>
                      <w:lang w:val="en-US" w:eastAsia="zh-CN" w:bidi="ar-SA"/>
                    </w:rPr>
                  </w:pPr>
                </w:p>
              </w:tc>
            </w:tr>
            <w:tr w14:paraId="620B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vMerge w:val="continue"/>
                  <w:tcMar>
                    <w:top w:w="0" w:type="dxa"/>
                    <w:left w:w="0" w:type="dxa"/>
                    <w:bottom w:w="0" w:type="dxa"/>
                    <w:right w:w="0" w:type="dxa"/>
                  </w:tcMar>
                  <w:vAlign w:val="center"/>
                </w:tcPr>
                <w:p w14:paraId="466C46E7">
                  <w:pPr>
                    <w:pStyle w:val="13"/>
                    <w:widowControl w:val="0"/>
                    <w:pBdr>
                      <w:top w:val="none" w:color="auto" w:sz="0" w:space="0"/>
                      <w:left w:val="none" w:color="auto" w:sz="0" w:space="0"/>
                      <w:bottom w:val="none" w:color="auto" w:sz="0" w:space="0"/>
                      <w:right w:val="none" w:color="auto" w:sz="0" w:space="0"/>
                    </w:pBdr>
                    <w:rPr>
                      <w:rFonts w:hint="default"/>
                      <w:color w:val="auto"/>
                      <w:lang w:val="en-US" w:eastAsia="zh-CN" w:bidi="ar-SA"/>
                    </w:rPr>
                  </w:pPr>
                </w:p>
              </w:tc>
              <w:tc>
                <w:tcPr>
                  <w:tcW w:w="941" w:type="dxa"/>
                  <w:tcMar>
                    <w:top w:w="0" w:type="dxa"/>
                    <w:left w:w="0" w:type="dxa"/>
                    <w:bottom w:w="0" w:type="dxa"/>
                    <w:right w:w="0" w:type="dxa"/>
                  </w:tcMar>
                  <w:vAlign w:val="center"/>
                </w:tcPr>
                <w:p w14:paraId="1628EA0F">
                  <w:pPr>
                    <w:pStyle w:val="13"/>
                    <w:bidi w:val="0"/>
                    <w:rPr>
                      <w:rFonts w:hint="eastAsia"/>
                      <w:color w:val="auto"/>
                      <w:lang w:val="en-US" w:eastAsia="zh-CN" w:bidi="ar-SA"/>
                    </w:rPr>
                  </w:pPr>
                  <w:r>
                    <w:rPr>
                      <w:rFonts w:hint="default"/>
                      <w:color w:val="auto"/>
                      <w:lang w:val="en-US" w:eastAsia="zh-CN" w:bidi="ar-SA"/>
                    </w:rPr>
                    <w:t>2-4mm</w:t>
                  </w:r>
                  <w:r>
                    <w:rPr>
                      <w:color w:val="auto"/>
                      <w:lang w:val="en-US" w:eastAsia="zh-CN" w:bidi="ar-SA"/>
                    </w:rPr>
                    <w:t>石子</w:t>
                  </w:r>
                </w:p>
              </w:tc>
              <w:tc>
                <w:tcPr>
                  <w:tcW w:w="941" w:type="dxa"/>
                  <w:tcMar>
                    <w:top w:w="0" w:type="dxa"/>
                    <w:left w:w="0" w:type="dxa"/>
                    <w:bottom w:w="0" w:type="dxa"/>
                    <w:right w:w="0" w:type="dxa"/>
                  </w:tcMar>
                  <w:vAlign w:val="center"/>
                </w:tcPr>
                <w:p w14:paraId="2D3B0863">
                  <w:pPr>
                    <w:pStyle w:val="13"/>
                    <w:bidi w:val="0"/>
                    <w:rPr>
                      <w:rFonts w:hint="eastAsia"/>
                      <w:color w:val="auto"/>
                      <w:lang w:val="en-US" w:eastAsia="zh-CN" w:bidi="ar-SA"/>
                    </w:rPr>
                  </w:pPr>
                  <w:r>
                    <w:rPr>
                      <w:rFonts w:hint="default"/>
                      <w:color w:val="auto"/>
                      <w:lang w:val="en-US" w:eastAsia="zh-CN" w:bidi="ar-SA"/>
                    </w:rPr>
                    <w:t>39000</w:t>
                  </w:r>
                </w:p>
              </w:tc>
              <w:tc>
                <w:tcPr>
                  <w:tcW w:w="941" w:type="dxa"/>
                  <w:tcMar>
                    <w:top w:w="0" w:type="dxa"/>
                    <w:left w:w="0" w:type="dxa"/>
                    <w:bottom w:w="0" w:type="dxa"/>
                    <w:right w:w="0" w:type="dxa"/>
                  </w:tcMar>
                  <w:vAlign w:val="center"/>
                </w:tcPr>
                <w:p w14:paraId="6BA65CF0">
                  <w:pPr>
                    <w:pStyle w:val="13"/>
                    <w:bidi w:val="0"/>
                    <w:rPr>
                      <w:rFonts w:hint="eastAsia"/>
                      <w:color w:val="auto"/>
                      <w:lang w:val="en-US" w:eastAsia="zh-CN" w:bidi="ar-SA"/>
                    </w:rPr>
                  </w:pPr>
                  <w:r>
                    <w:rPr>
                      <w:rFonts w:hint="eastAsia"/>
                      <w:color w:val="auto"/>
                      <w:lang w:val="en-US" w:eastAsia="zh-CN" w:bidi="ar-SA"/>
                    </w:rPr>
                    <w:t>180</w:t>
                  </w:r>
                </w:p>
              </w:tc>
              <w:tc>
                <w:tcPr>
                  <w:tcW w:w="941" w:type="dxa"/>
                  <w:tcMar>
                    <w:top w:w="0" w:type="dxa"/>
                    <w:left w:w="0" w:type="dxa"/>
                    <w:bottom w:w="0" w:type="dxa"/>
                    <w:right w:w="0" w:type="dxa"/>
                  </w:tcMar>
                  <w:vAlign w:val="center"/>
                </w:tcPr>
                <w:p w14:paraId="0209CAD7">
                  <w:pPr>
                    <w:pStyle w:val="13"/>
                    <w:bidi w:val="0"/>
                    <w:rPr>
                      <w:rFonts w:hint="eastAsia"/>
                      <w:color w:val="auto"/>
                      <w:lang w:val="en-US" w:eastAsia="zh-CN" w:bidi="ar-SA"/>
                    </w:rPr>
                  </w:pPr>
                  <w:r>
                    <w:rPr>
                      <w:rFonts w:hint="eastAsia"/>
                      <w:color w:val="auto"/>
                      <w:lang w:val="en-US" w:eastAsia="zh-CN" w:bidi="ar-SA"/>
                    </w:rPr>
                    <w:t>0.1</w:t>
                  </w:r>
                </w:p>
              </w:tc>
              <w:tc>
                <w:tcPr>
                  <w:tcW w:w="941" w:type="dxa"/>
                  <w:tcMar>
                    <w:top w:w="0" w:type="dxa"/>
                    <w:left w:w="0" w:type="dxa"/>
                    <w:bottom w:w="0" w:type="dxa"/>
                    <w:right w:w="0" w:type="dxa"/>
                  </w:tcMar>
                  <w:vAlign w:val="center"/>
                </w:tcPr>
                <w:p w14:paraId="32A74E62">
                  <w:pPr>
                    <w:pStyle w:val="13"/>
                    <w:bidi w:val="0"/>
                    <w:rPr>
                      <w:rFonts w:hint="eastAsia"/>
                      <w:color w:val="auto"/>
                      <w:lang w:val="en-US" w:eastAsia="zh-CN" w:bidi="ar-SA"/>
                    </w:rPr>
                  </w:pPr>
                  <w:r>
                    <w:rPr>
                      <w:rFonts w:hint="eastAsia"/>
                      <w:color w:val="auto"/>
                      <w:lang w:val="en-US" w:eastAsia="zh-CN" w:bidi="ar-SA"/>
                    </w:rPr>
                    <w:t>1300</w:t>
                  </w:r>
                </w:p>
              </w:tc>
              <w:tc>
                <w:tcPr>
                  <w:tcW w:w="941" w:type="dxa"/>
                  <w:tcMar>
                    <w:top w:w="0" w:type="dxa"/>
                    <w:left w:w="0" w:type="dxa"/>
                    <w:bottom w:w="0" w:type="dxa"/>
                    <w:right w:w="0" w:type="dxa"/>
                  </w:tcMar>
                  <w:vAlign w:val="center"/>
                </w:tcPr>
                <w:p w14:paraId="1346CCEF">
                  <w:pPr>
                    <w:pStyle w:val="13"/>
                    <w:bidi w:val="0"/>
                    <w:rPr>
                      <w:rFonts w:hint="eastAsia"/>
                      <w:color w:val="auto"/>
                      <w:lang w:val="en-US" w:eastAsia="zh-CN" w:bidi="ar-SA"/>
                    </w:rPr>
                  </w:pPr>
                  <w:r>
                    <w:rPr>
                      <w:rFonts w:hint="eastAsia"/>
                      <w:color w:val="auto"/>
                      <w:lang w:val="en-US" w:eastAsia="zh-CN" w:bidi="ar-SA"/>
                    </w:rPr>
                    <w:t>30</w:t>
                  </w:r>
                </w:p>
              </w:tc>
              <w:tc>
                <w:tcPr>
                  <w:tcW w:w="941" w:type="dxa"/>
                  <w:tcMar>
                    <w:top w:w="0" w:type="dxa"/>
                    <w:left w:w="0" w:type="dxa"/>
                    <w:bottom w:w="0" w:type="dxa"/>
                    <w:right w:w="0" w:type="dxa"/>
                  </w:tcMar>
                  <w:vAlign w:val="center"/>
                </w:tcPr>
                <w:p w14:paraId="55AFCB2F">
                  <w:pPr>
                    <w:pStyle w:val="13"/>
                    <w:bidi w:val="0"/>
                    <w:rPr>
                      <w:rFonts w:hint="eastAsia"/>
                      <w:color w:val="auto"/>
                      <w:lang w:val="en-US" w:eastAsia="zh-CN" w:bidi="ar-SA"/>
                    </w:rPr>
                  </w:pPr>
                  <w:r>
                    <w:rPr>
                      <w:rFonts w:hint="eastAsia"/>
                      <w:color w:val="auto"/>
                      <w:lang w:val="en-US" w:eastAsia="zh-CN" w:bidi="ar-SA"/>
                    </w:rPr>
                    <w:t xml:space="preserve">0.019 </w:t>
                  </w:r>
                </w:p>
              </w:tc>
              <w:tc>
                <w:tcPr>
                  <w:tcW w:w="595" w:type="pct"/>
                  <w:vMerge w:val="continue"/>
                  <w:tcMar>
                    <w:top w:w="0" w:type="dxa"/>
                    <w:left w:w="0" w:type="dxa"/>
                    <w:bottom w:w="0" w:type="dxa"/>
                    <w:right w:w="0" w:type="dxa"/>
                  </w:tcMar>
                  <w:vAlign w:val="center"/>
                </w:tcPr>
                <w:p w14:paraId="121E61DB">
                  <w:pPr>
                    <w:pStyle w:val="13"/>
                    <w:bidi w:val="0"/>
                    <w:rPr>
                      <w:rFonts w:hint="eastAsia"/>
                      <w:color w:val="auto"/>
                      <w:lang w:val="en-US" w:eastAsia="zh-CN" w:bidi="ar-SA"/>
                    </w:rPr>
                  </w:pPr>
                </w:p>
              </w:tc>
            </w:tr>
            <w:tr w14:paraId="5217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vMerge w:val="continue"/>
                  <w:tcMar>
                    <w:top w:w="0" w:type="dxa"/>
                    <w:left w:w="0" w:type="dxa"/>
                    <w:bottom w:w="0" w:type="dxa"/>
                    <w:right w:w="0" w:type="dxa"/>
                  </w:tcMar>
                  <w:vAlign w:val="center"/>
                </w:tcPr>
                <w:p w14:paraId="69B0DE46">
                  <w:pPr>
                    <w:pStyle w:val="13"/>
                    <w:widowControl w:val="0"/>
                    <w:pBdr>
                      <w:top w:val="none" w:color="auto" w:sz="0" w:space="0"/>
                      <w:left w:val="none" w:color="auto" w:sz="0" w:space="0"/>
                      <w:bottom w:val="none" w:color="auto" w:sz="0" w:space="0"/>
                      <w:right w:val="none" w:color="auto" w:sz="0" w:space="0"/>
                    </w:pBdr>
                    <w:rPr>
                      <w:rFonts w:hint="default" w:eastAsia="宋体"/>
                      <w:color w:val="auto"/>
                      <w:lang w:val="en-US" w:eastAsia="zh-CN" w:bidi="ar-SA"/>
                    </w:rPr>
                  </w:pPr>
                </w:p>
              </w:tc>
              <w:tc>
                <w:tcPr>
                  <w:tcW w:w="941" w:type="dxa"/>
                  <w:tcMar>
                    <w:top w:w="0" w:type="dxa"/>
                    <w:left w:w="0" w:type="dxa"/>
                    <w:bottom w:w="0" w:type="dxa"/>
                    <w:right w:w="0" w:type="dxa"/>
                  </w:tcMar>
                  <w:vAlign w:val="center"/>
                </w:tcPr>
                <w:p w14:paraId="34EFBB15">
                  <w:pPr>
                    <w:pStyle w:val="13"/>
                    <w:bidi w:val="0"/>
                    <w:rPr>
                      <w:rFonts w:hint="eastAsia"/>
                      <w:color w:val="auto"/>
                      <w:lang w:val="en-US" w:eastAsia="zh-CN" w:bidi="ar-SA"/>
                    </w:rPr>
                  </w:pPr>
                  <w:r>
                    <w:rPr>
                      <w:rFonts w:hint="eastAsia"/>
                      <w:color w:val="auto"/>
                      <w:lang w:val="en-US" w:eastAsia="zh-CN" w:bidi="ar-SA"/>
                    </w:rPr>
                    <w:t>水泥</w:t>
                  </w:r>
                </w:p>
              </w:tc>
              <w:tc>
                <w:tcPr>
                  <w:tcW w:w="941" w:type="dxa"/>
                  <w:tcMar>
                    <w:top w:w="0" w:type="dxa"/>
                    <w:left w:w="0" w:type="dxa"/>
                    <w:bottom w:w="0" w:type="dxa"/>
                    <w:right w:w="0" w:type="dxa"/>
                  </w:tcMar>
                  <w:vAlign w:val="center"/>
                </w:tcPr>
                <w:p w14:paraId="285F49E5">
                  <w:pPr>
                    <w:pStyle w:val="13"/>
                    <w:bidi w:val="0"/>
                    <w:rPr>
                      <w:rFonts w:hint="eastAsia"/>
                      <w:color w:val="auto"/>
                      <w:lang w:val="en-US" w:eastAsia="zh-CN" w:bidi="ar-SA"/>
                    </w:rPr>
                  </w:pPr>
                  <w:r>
                    <w:rPr>
                      <w:rFonts w:hint="default"/>
                      <w:color w:val="auto"/>
                      <w:lang w:val="en-US" w:eastAsia="zh-CN" w:bidi="ar-SA"/>
                    </w:rPr>
                    <w:t>12960</w:t>
                  </w:r>
                </w:p>
              </w:tc>
              <w:tc>
                <w:tcPr>
                  <w:tcW w:w="941" w:type="dxa"/>
                  <w:tcMar>
                    <w:top w:w="0" w:type="dxa"/>
                    <w:left w:w="0" w:type="dxa"/>
                    <w:bottom w:w="0" w:type="dxa"/>
                    <w:right w:w="0" w:type="dxa"/>
                  </w:tcMar>
                  <w:vAlign w:val="center"/>
                </w:tcPr>
                <w:p w14:paraId="2CF28D04">
                  <w:pPr>
                    <w:pStyle w:val="13"/>
                    <w:bidi w:val="0"/>
                    <w:rPr>
                      <w:rFonts w:hint="eastAsia"/>
                      <w:color w:val="auto"/>
                      <w:lang w:val="en-US" w:eastAsia="zh-CN" w:bidi="ar-SA"/>
                    </w:rPr>
                  </w:pPr>
                  <w:r>
                    <w:rPr>
                      <w:rFonts w:hint="eastAsia"/>
                      <w:color w:val="auto"/>
                      <w:lang w:val="en-US" w:eastAsia="zh-CN" w:bidi="ar-SA"/>
                    </w:rPr>
                    <w:t>180</w:t>
                  </w:r>
                </w:p>
              </w:tc>
              <w:tc>
                <w:tcPr>
                  <w:tcW w:w="941" w:type="dxa"/>
                  <w:tcMar>
                    <w:top w:w="0" w:type="dxa"/>
                    <w:left w:w="0" w:type="dxa"/>
                    <w:bottom w:w="0" w:type="dxa"/>
                    <w:right w:w="0" w:type="dxa"/>
                  </w:tcMar>
                  <w:vAlign w:val="center"/>
                </w:tcPr>
                <w:p w14:paraId="5D5189A4">
                  <w:pPr>
                    <w:pStyle w:val="13"/>
                    <w:bidi w:val="0"/>
                    <w:rPr>
                      <w:rFonts w:hint="eastAsia"/>
                      <w:color w:val="auto"/>
                      <w:lang w:val="en-US" w:eastAsia="zh-CN" w:bidi="ar-SA"/>
                    </w:rPr>
                  </w:pPr>
                  <w:r>
                    <w:rPr>
                      <w:rFonts w:hint="eastAsia"/>
                      <w:color w:val="auto"/>
                      <w:lang w:val="en-US" w:eastAsia="zh-CN" w:bidi="ar-SA"/>
                    </w:rPr>
                    <w:t>0.1</w:t>
                  </w:r>
                </w:p>
              </w:tc>
              <w:tc>
                <w:tcPr>
                  <w:tcW w:w="941" w:type="dxa"/>
                  <w:tcMar>
                    <w:top w:w="0" w:type="dxa"/>
                    <w:left w:w="0" w:type="dxa"/>
                    <w:bottom w:w="0" w:type="dxa"/>
                    <w:right w:w="0" w:type="dxa"/>
                  </w:tcMar>
                  <w:vAlign w:val="center"/>
                </w:tcPr>
                <w:p w14:paraId="061BF859">
                  <w:pPr>
                    <w:pStyle w:val="13"/>
                    <w:bidi w:val="0"/>
                    <w:rPr>
                      <w:rFonts w:hint="eastAsia"/>
                      <w:color w:val="auto"/>
                      <w:lang w:val="en-US" w:eastAsia="zh-CN" w:bidi="ar-SA"/>
                    </w:rPr>
                  </w:pPr>
                  <w:r>
                    <w:rPr>
                      <w:rFonts w:hint="eastAsia"/>
                      <w:color w:val="auto"/>
                      <w:lang w:val="en-US" w:eastAsia="zh-CN" w:bidi="ar-SA"/>
                    </w:rPr>
                    <w:t>432</w:t>
                  </w:r>
                </w:p>
              </w:tc>
              <w:tc>
                <w:tcPr>
                  <w:tcW w:w="941" w:type="dxa"/>
                  <w:tcMar>
                    <w:top w:w="0" w:type="dxa"/>
                    <w:left w:w="0" w:type="dxa"/>
                    <w:bottom w:w="0" w:type="dxa"/>
                    <w:right w:w="0" w:type="dxa"/>
                  </w:tcMar>
                  <w:vAlign w:val="center"/>
                </w:tcPr>
                <w:p w14:paraId="0CF62EB2">
                  <w:pPr>
                    <w:pStyle w:val="13"/>
                    <w:bidi w:val="0"/>
                    <w:rPr>
                      <w:rFonts w:hint="eastAsia"/>
                      <w:color w:val="auto"/>
                      <w:lang w:val="en-US" w:eastAsia="zh-CN" w:bidi="ar-SA"/>
                    </w:rPr>
                  </w:pPr>
                  <w:r>
                    <w:rPr>
                      <w:rFonts w:hint="eastAsia"/>
                      <w:color w:val="auto"/>
                      <w:lang w:val="en-US" w:eastAsia="zh-CN" w:bidi="ar-SA"/>
                    </w:rPr>
                    <w:t>30</w:t>
                  </w:r>
                </w:p>
              </w:tc>
              <w:tc>
                <w:tcPr>
                  <w:tcW w:w="941" w:type="dxa"/>
                  <w:tcMar>
                    <w:top w:w="0" w:type="dxa"/>
                    <w:left w:w="0" w:type="dxa"/>
                    <w:bottom w:w="0" w:type="dxa"/>
                    <w:right w:w="0" w:type="dxa"/>
                  </w:tcMar>
                  <w:vAlign w:val="center"/>
                </w:tcPr>
                <w:p w14:paraId="65E5B877">
                  <w:pPr>
                    <w:pStyle w:val="13"/>
                    <w:bidi w:val="0"/>
                    <w:rPr>
                      <w:rFonts w:hint="eastAsia"/>
                      <w:color w:val="auto"/>
                      <w:lang w:val="en-US" w:eastAsia="zh-CN" w:bidi="ar-SA"/>
                    </w:rPr>
                  </w:pPr>
                  <w:r>
                    <w:rPr>
                      <w:rFonts w:hint="eastAsia"/>
                      <w:color w:val="auto"/>
                      <w:lang w:val="en-US" w:eastAsia="zh-CN" w:bidi="ar-SA"/>
                    </w:rPr>
                    <w:t xml:space="preserve">0.006 </w:t>
                  </w:r>
                </w:p>
              </w:tc>
              <w:tc>
                <w:tcPr>
                  <w:tcW w:w="595" w:type="pct"/>
                  <w:vMerge w:val="continue"/>
                  <w:tcMar>
                    <w:top w:w="0" w:type="dxa"/>
                    <w:left w:w="0" w:type="dxa"/>
                    <w:bottom w:w="0" w:type="dxa"/>
                    <w:right w:w="0" w:type="dxa"/>
                  </w:tcMar>
                  <w:vAlign w:val="center"/>
                </w:tcPr>
                <w:p w14:paraId="01BC823D">
                  <w:pPr>
                    <w:pStyle w:val="13"/>
                    <w:bidi w:val="0"/>
                    <w:rPr>
                      <w:rFonts w:hint="eastAsia"/>
                      <w:color w:val="auto"/>
                      <w:lang w:val="en-US" w:eastAsia="zh-CN" w:bidi="ar-SA"/>
                    </w:rPr>
                  </w:pPr>
                </w:p>
              </w:tc>
            </w:tr>
            <w:tr w14:paraId="51E0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vMerge w:val="continue"/>
                  <w:tcMar>
                    <w:top w:w="0" w:type="dxa"/>
                    <w:left w:w="0" w:type="dxa"/>
                    <w:bottom w:w="0" w:type="dxa"/>
                    <w:right w:w="0" w:type="dxa"/>
                  </w:tcMar>
                  <w:vAlign w:val="center"/>
                </w:tcPr>
                <w:p w14:paraId="7FB72D2D">
                  <w:pPr>
                    <w:pStyle w:val="13"/>
                    <w:widowControl w:val="0"/>
                    <w:pBdr>
                      <w:top w:val="none" w:color="auto" w:sz="0" w:space="0"/>
                      <w:left w:val="none" w:color="auto" w:sz="0" w:space="0"/>
                      <w:bottom w:val="none" w:color="auto" w:sz="0" w:space="0"/>
                      <w:right w:val="none" w:color="auto" w:sz="0" w:space="0"/>
                    </w:pBdr>
                    <w:rPr>
                      <w:rFonts w:hint="default"/>
                      <w:color w:val="auto"/>
                      <w:lang w:val="en-US" w:eastAsia="zh-CN" w:bidi="ar-SA"/>
                    </w:rPr>
                  </w:pPr>
                </w:p>
              </w:tc>
              <w:tc>
                <w:tcPr>
                  <w:tcW w:w="941" w:type="dxa"/>
                  <w:tcMar>
                    <w:top w:w="0" w:type="dxa"/>
                    <w:left w:w="0" w:type="dxa"/>
                    <w:bottom w:w="0" w:type="dxa"/>
                    <w:right w:w="0" w:type="dxa"/>
                  </w:tcMar>
                  <w:vAlign w:val="center"/>
                </w:tcPr>
                <w:p w14:paraId="2935276D">
                  <w:pPr>
                    <w:pStyle w:val="13"/>
                    <w:bidi w:val="0"/>
                    <w:rPr>
                      <w:rFonts w:hint="default"/>
                      <w:color w:val="auto"/>
                      <w:lang w:val="en-US" w:eastAsia="zh-CN" w:bidi="ar-SA"/>
                    </w:rPr>
                  </w:pPr>
                  <w:r>
                    <w:rPr>
                      <w:rFonts w:hint="eastAsia"/>
                      <w:color w:val="auto"/>
                      <w:lang w:val="en-US" w:eastAsia="zh-CN" w:bidi="ar-SA"/>
                    </w:rPr>
                    <w:t>水稳料</w:t>
                  </w:r>
                </w:p>
              </w:tc>
              <w:tc>
                <w:tcPr>
                  <w:tcW w:w="941" w:type="dxa"/>
                  <w:tcMar>
                    <w:top w:w="0" w:type="dxa"/>
                    <w:left w:w="0" w:type="dxa"/>
                    <w:bottom w:w="0" w:type="dxa"/>
                    <w:right w:w="0" w:type="dxa"/>
                  </w:tcMar>
                  <w:vAlign w:val="center"/>
                </w:tcPr>
                <w:p w14:paraId="75229E69">
                  <w:pPr>
                    <w:pStyle w:val="13"/>
                    <w:bidi w:val="0"/>
                    <w:rPr>
                      <w:rFonts w:hint="eastAsia"/>
                      <w:color w:val="auto"/>
                      <w:lang w:val="en-US" w:eastAsia="zh-CN" w:bidi="ar-SA"/>
                    </w:rPr>
                  </w:pPr>
                  <w:r>
                    <w:rPr>
                      <w:rFonts w:hint="eastAsia"/>
                      <w:color w:val="auto"/>
                      <w:lang w:val="en-US" w:eastAsia="zh-CN" w:bidi="ar-SA"/>
                    </w:rPr>
                    <w:t>276000</w:t>
                  </w:r>
                </w:p>
              </w:tc>
              <w:tc>
                <w:tcPr>
                  <w:tcW w:w="941" w:type="dxa"/>
                  <w:tcMar>
                    <w:top w:w="0" w:type="dxa"/>
                    <w:left w:w="0" w:type="dxa"/>
                    <w:bottom w:w="0" w:type="dxa"/>
                    <w:right w:w="0" w:type="dxa"/>
                  </w:tcMar>
                  <w:vAlign w:val="center"/>
                </w:tcPr>
                <w:p w14:paraId="58B9D9CB">
                  <w:pPr>
                    <w:pStyle w:val="13"/>
                    <w:bidi w:val="0"/>
                    <w:rPr>
                      <w:rFonts w:hint="eastAsia"/>
                      <w:color w:val="auto"/>
                      <w:lang w:val="en-US" w:eastAsia="zh-CN" w:bidi="ar-SA"/>
                    </w:rPr>
                  </w:pPr>
                  <w:r>
                    <w:rPr>
                      <w:rFonts w:hint="eastAsia"/>
                      <w:color w:val="auto"/>
                      <w:lang w:val="en-US" w:eastAsia="zh-CN" w:bidi="ar-SA"/>
                    </w:rPr>
                    <w:t>180</w:t>
                  </w:r>
                </w:p>
              </w:tc>
              <w:tc>
                <w:tcPr>
                  <w:tcW w:w="941" w:type="dxa"/>
                  <w:tcMar>
                    <w:top w:w="0" w:type="dxa"/>
                    <w:left w:w="0" w:type="dxa"/>
                    <w:bottom w:w="0" w:type="dxa"/>
                    <w:right w:w="0" w:type="dxa"/>
                  </w:tcMar>
                  <w:vAlign w:val="center"/>
                </w:tcPr>
                <w:p w14:paraId="5614574D">
                  <w:pPr>
                    <w:pStyle w:val="13"/>
                    <w:bidi w:val="0"/>
                    <w:rPr>
                      <w:rFonts w:hint="eastAsia"/>
                      <w:color w:val="auto"/>
                      <w:lang w:val="en-US" w:eastAsia="zh-CN" w:bidi="ar-SA"/>
                    </w:rPr>
                  </w:pPr>
                  <w:r>
                    <w:rPr>
                      <w:rFonts w:hint="eastAsia"/>
                      <w:color w:val="auto"/>
                      <w:lang w:val="en-US" w:eastAsia="zh-CN" w:bidi="ar-SA"/>
                    </w:rPr>
                    <w:t>0.1</w:t>
                  </w:r>
                </w:p>
              </w:tc>
              <w:tc>
                <w:tcPr>
                  <w:tcW w:w="941" w:type="dxa"/>
                  <w:tcMar>
                    <w:top w:w="0" w:type="dxa"/>
                    <w:left w:w="0" w:type="dxa"/>
                    <w:bottom w:w="0" w:type="dxa"/>
                    <w:right w:w="0" w:type="dxa"/>
                  </w:tcMar>
                  <w:vAlign w:val="center"/>
                </w:tcPr>
                <w:p w14:paraId="4CBD5D01">
                  <w:pPr>
                    <w:pStyle w:val="13"/>
                    <w:bidi w:val="0"/>
                    <w:rPr>
                      <w:rFonts w:hint="eastAsia"/>
                      <w:color w:val="auto"/>
                      <w:lang w:val="en-US" w:eastAsia="zh-CN" w:bidi="ar-SA"/>
                    </w:rPr>
                  </w:pPr>
                  <w:r>
                    <w:rPr>
                      <w:rFonts w:hint="eastAsia"/>
                      <w:color w:val="auto"/>
                      <w:lang w:val="en-US" w:eastAsia="zh-CN" w:bidi="ar-SA"/>
                    </w:rPr>
                    <w:t>9200</w:t>
                  </w:r>
                </w:p>
              </w:tc>
              <w:tc>
                <w:tcPr>
                  <w:tcW w:w="941" w:type="dxa"/>
                  <w:tcMar>
                    <w:top w:w="0" w:type="dxa"/>
                    <w:left w:w="0" w:type="dxa"/>
                    <w:bottom w:w="0" w:type="dxa"/>
                    <w:right w:w="0" w:type="dxa"/>
                  </w:tcMar>
                  <w:vAlign w:val="center"/>
                </w:tcPr>
                <w:p w14:paraId="74DC6C5C">
                  <w:pPr>
                    <w:pStyle w:val="13"/>
                    <w:bidi w:val="0"/>
                    <w:rPr>
                      <w:rFonts w:hint="eastAsia"/>
                      <w:color w:val="auto"/>
                      <w:lang w:val="en-US" w:eastAsia="zh-CN" w:bidi="ar-SA"/>
                    </w:rPr>
                  </w:pPr>
                  <w:r>
                    <w:rPr>
                      <w:rFonts w:hint="eastAsia"/>
                      <w:color w:val="auto"/>
                      <w:lang w:val="en-US" w:eastAsia="zh-CN" w:bidi="ar-SA"/>
                    </w:rPr>
                    <w:t>30</w:t>
                  </w:r>
                </w:p>
              </w:tc>
              <w:tc>
                <w:tcPr>
                  <w:tcW w:w="941" w:type="dxa"/>
                  <w:tcMar>
                    <w:top w:w="0" w:type="dxa"/>
                    <w:left w:w="0" w:type="dxa"/>
                    <w:bottom w:w="0" w:type="dxa"/>
                    <w:right w:w="0" w:type="dxa"/>
                  </w:tcMar>
                  <w:vAlign w:val="center"/>
                </w:tcPr>
                <w:p w14:paraId="260BF2F3">
                  <w:pPr>
                    <w:pStyle w:val="13"/>
                    <w:bidi w:val="0"/>
                    <w:rPr>
                      <w:rFonts w:hint="eastAsia"/>
                      <w:color w:val="auto"/>
                      <w:lang w:val="en-US" w:eastAsia="zh-CN" w:bidi="ar-SA"/>
                    </w:rPr>
                  </w:pPr>
                  <w:r>
                    <w:rPr>
                      <w:rFonts w:hint="eastAsia"/>
                      <w:color w:val="auto"/>
                      <w:lang w:val="en-US" w:eastAsia="zh-CN" w:bidi="ar-SA"/>
                    </w:rPr>
                    <w:t xml:space="preserve">0.132 </w:t>
                  </w:r>
                </w:p>
              </w:tc>
              <w:tc>
                <w:tcPr>
                  <w:tcW w:w="595" w:type="pct"/>
                  <w:vMerge w:val="continue"/>
                  <w:tcMar>
                    <w:top w:w="0" w:type="dxa"/>
                    <w:left w:w="0" w:type="dxa"/>
                    <w:bottom w:w="0" w:type="dxa"/>
                    <w:right w:w="0" w:type="dxa"/>
                  </w:tcMar>
                  <w:vAlign w:val="center"/>
                </w:tcPr>
                <w:p w14:paraId="0CEC7095">
                  <w:pPr>
                    <w:pStyle w:val="13"/>
                    <w:bidi w:val="0"/>
                    <w:rPr>
                      <w:rFonts w:hint="eastAsia"/>
                      <w:color w:val="auto"/>
                      <w:lang w:val="en-US" w:eastAsia="zh-CN" w:bidi="ar-SA"/>
                    </w:rPr>
                  </w:pPr>
                </w:p>
              </w:tc>
            </w:tr>
            <w:tr w14:paraId="5071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3" w:type="pct"/>
                  <w:tcMar>
                    <w:top w:w="0" w:type="dxa"/>
                    <w:left w:w="0" w:type="dxa"/>
                    <w:bottom w:w="0" w:type="dxa"/>
                    <w:right w:w="0" w:type="dxa"/>
                  </w:tcMar>
                  <w:vAlign w:val="center"/>
                </w:tcPr>
                <w:p w14:paraId="17E1EE2A">
                  <w:pPr>
                    <w:pStyle w:val="13"/>
                    <w:widowControl w:val="0"/>
                    <w:pBdr>
                      <w:top w:val="none" w:color="auto" w:sz="0" w:space="0"/>
                      <w:left w:val="none" w:color="auto" w:sz="0" w:space="0"/>
                      <w:bottom w:val="none" w:color="auto" w:sz="0" w:space="0"/>
                      <w:right w:val="none" w:color="auto" w:sz="0" w:space="0"/>
                    </w:pBdr>
                    <w:rPr>
                      <w:color w:val="auto"/>
                      <w:lang w:val="en-US" w:eastAsia="zh-CN" w:bidi="ar-SA"/>
                    </w:rPr>
                  </w:pPr>
                  <w:r>
                    <w:rPr>
                      <w:rFonts w:hint="eastAsia"/>
                      <w:color w:val="auto"/>
                      <w:lang w:val="en-US" w:eastAsia="zh-CN" w:bidi="ar-SA"/>
                    </w:rPr>
                    <w:t>合计</w:t>
                  </w:r>
                </w:p>
              </w:tc>
              <w:tc>
                <w:tcPr>
                  <w:tcW w:w="592" w:type="pct"/>
                  <w:tcMar>
                    <w:top w:w="0" w:type="dxa"/>
                    <w:left w:w="0" w:type="dxa"/>
                    <w:bottom w:w="0" w:type="dxa"/>
                    <w:right w:w="0" w:type="dxa"/>
                  </w:tcMar>
                  <w:vAlign w:val="center"/>
                </w:tcPr>
                <w:p w14:paraId="517A8E0F">
                  <w:pPr>
                    <w:pStyle w:val="13"/>
                    <w:widowControl w:val="0"/>
                    <w:rPr>
                      <w:color w:val="auto"/>
                      <w:lang w:val="en-US" w:eastAsia="zh-CN" w:bidi="ar-SA"/>
                    </w:rPr>
                  </w:pPr>
                </w:p>
              </w:tc>
              <w:tc>
                <w:tcPr>
                  <w:tcW w:w="592" w:type="pct"/>
                  <w:tcMar>
                    <w:top w:w="0" w:type="dxa"/>
                    <w:left w:w="0" w:type="dxa"/>
                    <w:bottom w:w="0" w:type="dxa"/>
                    <w:right w:w="0" w:type="dxa"/>
                  </w:tcMar>
                  <w:vAlign w:val="center"/>
                </w:tcPr>
                <w:p w14:paraId="5B075C6C">
                  <w:pPr>
                    <w:pStyle w:val="13"/>
                    <w:widowControl w:val="0"/>
                    <w:rPr>
                      <w:color w:val="auto"/>
                      <w:lang w:val="en-US" w:eastAsia="zh-CN" w:bidi="ar-SA"/>
                    </w:rPr>
                  </w:pPr>
                </w:p>
              </w:tc>
              <w:tc>
                <w:tcPr>
                  <w:tcW w:w="592" w:type="pct"/>
                  <w:tcMar>
                    <w:top w:w="0" w:type="dxa"/>
                    <w:left w:w="0" w:type="dxa"/>
                    <w:bottom w:w="0" w:type="dxa"/>
                    <w:right w:w="0" w:type="dxa"/>
                  </w:tcMar>
                  <w:vAlign w:val="center"/>
                </w:tcPr>
                <w:p w14:paraId="59751D8E">
                  <w:pPr>
                    <w:pStyle w:val="13"/>
                    <w:widowControl w:val="0"/>
                    <w:rPr>
                      <w:color w:val="auto"/>
                      <w:lang w:val="en-US" w:eastAsia="zh-CN" w:bidi="ar-SA"/>
                    </w:rPr>
                  </w:pPr>
                </w:p>
              </w:tc>
              <w:tc>
                <w:tcPr>
                  <w:tcW w:w="592" w:type="pct"/>
                  <w:tcMar>
                    <w:top w:w="0" w:type="dxa"/>
                    <w:left w:w="0" w:type="dxa"/>
                    <w:bottom w:w="0" w:type="dxa"/>
                    <w:right w:w="0" w:type="dxa"/>
                  </w:tcMar>
                  <w:vAlign w:val="center"/>
                </w:tcPr>
                <w:p w14:paraId="1464CF88">
                  <w:pPr>
                    <w:pStyle w:val="13"/>
                    <w:widowControl w:val="0"/>
                    <w:rPr>
                      <w:color w:val="auto"/>
                      <w:lang w:val="en-US" w:eastAsia="zh-CN" w:bidi="ar-SA"/>
                    </w:rPr>
                  </w:pPr>
                </w:p>
              </w:tc>
              <w:tc>
                <w:tcPr>
                  <w:tcW w:w="592" w:type="pct"/>
                  <w:tcMar>
                    <w:top w:w="0" w:type="dxa"/>
                    <w:left w:w="0" w:type="dxa"/>
                    <w:bottom w:w="0" w:type="dxa"/>
                    <w:right w:w="0" w:type="dxa"/>
                  </w:tcMar>
                  <w:vAlign w:val="center"/>
                </w:tcPr>
                <w:p w14:paraId="7A7A47CE">
                  <w:pPr>
                    <w:pStyle w:val="13"/>
                    <w:widowControl w:val="0"/>
                    <w:rPr>
                      <w:color w:val="auto"/>
                      <w:lang w:val="en-US" w:eastAsia="zh-CN" w:bidi="ar-SA"/>
                    </w:rPr>
                  </w:pPr>
                </w:p>
              </w:tc>
              <w:tc>
                <w:tcPr>
                  <w:tcW w:w="592" w:type="pct"/>
                  <w:tcMar>
                    <w:top w:w="0" w:type="dxa"/>
                    <w:left w:w="0" w:type="dxa"/>
                    <w:bottom w:w="0" w:type="dxa"/>
                    <w:right w:w="0" w:type="dxa"/>
                  </w:tcMar>
                  <w:vAlign w:val="center"/>
                </w:tcPr>
                <w:p w14:paraId="40219AE7">
                  <w:pPr>
                    <w:pStyle w:val="13"/>
                    <w:widowControl w:val="0"/>
                    <w:rPr>
                      <w:color w:val="auto"/>
                      <w:lang w:val="en-US" w:eastAsia="zh-CN" w:bidi="ar-SA"/>
                    </w:rPr>
                  </w:pPr>
                </w:p>
              </w:tc>
              <w:tc>
                <w:tcPr>
                  <w:tcW w:w="941" w:type="dxa"/>
                  <w:shd w:val="clear" w:color="auto" w:fill="auto"/>
                  <w:tcMar>
                    <w:top w:w="0" w:type="dxa"/>
                    <w:left w:w="0" w:type="dxa"/>
                    <w:bottom w:w="0" w:type="dxa"/>
                    <w:right w:w="0" w:type="dxa"/>
                  </w:tcMar>
                  <w:vAlign w:val="center"/>
                </w:tcPr>
                <w:p w14:paraId="64406D80">
                  <w:pPr>
                    <w:pStyle w:val="13"/>
                    <w:bidi w:val="0"/>
                    <w:rPr>
                      <w:rFonts w:hint="eastAsia"/>
                      <w:color w:val="auto"/>
                      <w:lang w:val="en-US" w:eastAsia="zh-CN" w:bidi="ar-SA"/>
                    </w:rPr>
                  </w:pPr>
                  <w:r>
                    <w:rPr>
                      <w:rFonts w:hint="eastAsia"/>
                      <w:color w:val="auto"/>
                      <w:lang w:val="en-US" w:eastAsia="zh-CN" w:bidi="ar-SA"/>
                    </w:rPr>
                    <w:t xml:space="preserve">0.535 </w:t>
                  </w:r>
                </w:p>
              </w:tc>
              <w:tc>
                <w:tcPr>
                  <w:tcW w:w="595" w:type="pct"/>
                  <w:shd w:val="clear" w:color="auto" w:fill="auto"/>
                  <w:tcMar>
                    <w:top w:w="0" w:type="dxa"/>
                    <w:left w:w="0" w:type="dxa"/>
                    <w:bottom w:w="0" w:type="dxa"/>
                    <w:right w:w="0" w:type="dxa"/>
                  </w:tcMar>
                  <w:vAlign w:val="center"/>
                </w:tcPr>
                <w:p w14:paraId="2475A55E">
                  <w:pPr>
                    <w:pStyle w:val="13"/>
                    <w:bidi w:val="0"/>
                    <w:rPr>
                      <w:rFonts w:hint="eastAsia"/>
                      <w:color w:val="auto"/>
                      <w:lang w:val="en-US" w:eastAsia="zh-CN" w:bidi="ar-SA"/>
                    </w:rPr>
                  </w:pPr>
                </w:p>
              </w:tc>
            </w:tr>
          </w:tbl>
          <w:p w14:paraId="3BF7291E">
            <w:pPr>
              <w:pStyle w:val="3"/>
              <w:rPr>
                <w:rFonts w:hint="eastAsia"/>
                <w:color w:val="auto"/>
                <w:lang w:val="en-US" w:eastAsia="zh-CN"/>
              </w:rPr>
            </w:pPr>
            <w:r>
              <w:rPr>
                <w:rFonts w:hint="eastAsia"/>
                <w:color w:val="auto"/>
              </w:rPr>
              <w:t>综上所述，项目车辆运输扬尘排放量为</w:t>
            </w:r>
            <w:r>
              <w:rPr>
                <w:rFonts w:hint="eastAsia"/>
                <w:color w:val="auto"/>
                <w:lang w:val="en-US" w:eastAsia="zh-CN"/>
              </w:rPr>
              <w:t>0.535</w:t>
            </w:r>
            <w:r>
              <w:rPr>
                <w:rFonts w:hint="eastAsia"/>
                <w:color w:val="auto"/>
              </w:rPr>
              <w:t>t/a</w:t>
            </w:r>
            <w:r>
              <w:rPr>
                <w:rFonts w:hint="eastAsia"/>
                <w:color w:val="auto"/>
                <w:lang w:eastAsia="zh-CN"/>
              </w:rPr>
              <w:t>，</w:t>
            </w:r>
            <w:r>
              <w:rPr>
                <w:rFonts w:hint="eastAsia"/>
                <w:color w:val="auto"/>
                <w:lang w:val="en-US" w:eastAsia="zh-CN"/>
              </w:rPr>
              <w:t>其中一期排放量为0.272t/a，二期排放量为0.263t/a</w:t>
            </w:r>
            <w:r>
              <w:rPr>
                <w:rFonts w:hint="eastAsia"/>
                <w:color w:val="auto"/>
              </w:rPr>
              <w:t>。</w:t>
            </w:r>
          </w:p>
          <w:p w14:paraId="4A7AE856">
            <w:pPr>
              <w:pStyle w:val="3"/>
              <w:rPr>
                <w:rFonts w:hint="eastAsia"/>
                <w:color w:val="auto"/>
                <w:lang w:val="en-US" w:eastAsia="zh-CN"/>
              </w:rPr>
            </w:pPr>
            <w:r>
              <w:rPr>
                <w:rFonts w:hint="eastAsia"/>
                <w:color w:val="auto"/>
                <w:lang w:val="en-US" w:eastAsia="zh-CN"/>
              </w:rPr>
              <w:t>（2）物料装卸与堆存废气</w:t>
            </w:r>
          </w:p>
          <w:p w14:paraId="6A8AAF71">
            <w:pPr>
              <w:pStyle w:val="3"/>
              <w:rPr>
                <w:rFonts w:hint="eastAsia"/>
                <w:color w:val="auto"/>
                <w:lang w:val="en-US" w:eastAsia="zh-CN"/>
              </w:rPr>
            </w:pPr>
            <w:r>
              <w:rPr>
                <w:rFonts w:hint="eastAsia"/>
                <w:color w:val="auto"/>
                <w:lang w:val="en-US" w:eastAsia="zh-CN"/>
              </w:rPr>
              <w:t>①产生量</w:t>
            </w:r>
          </w:p>
          <w:p w14:paraId="5FDAF87E">
            <w:pPr>
              <w:pStyle w:val="3"/>
              <w:rPr>
                <w:rFonts w:hint="eastAsia"/>
                <w:color w:val="auto"/>
                <w:lang w:val="en-US" w:eastAsia="zh-CN"/>
              </w:rPr>
            </w:pPr>
            <w:r>
              <w:rPr>
                <w:rFonts w:hint="eastAsia"/>
                <w:color w:val="auto"/>
                <w:lang w:val="en-US" w:eastAsia="zh-CN"/>
              </w:rPr>
              <w:t>物料在装卸与堆存过程中会产生粉尘，其主要污染因子为颗粒物。根据中华人民共和国生态环境部2021年6月发布的《排放源统计调查产排污核算方法和系数手册》中固体物料堆存颗粒物产排污核算系数手册和原环境保护部发布的关于发布《大气可吸入颗粒物一次源排放清单编制技术指南（试行）》等5项技术指南的公告（公告2014年第92号）附件6扬尘源颗粒物排放清单编制技术指南中堆场扬尘源排放量的计算，工业企业固体物料堆存颗粒物包括装卸扬尘和风蚀扬尘，颗粒物产生量核算公式如下：</w:t>
            </w:r>
          </w:p>
          <w:p w14:paraId="1EB243DD">
            <w:pPr>
              <w:pStyle w:val="3"/>
              <w:ind w:left="0" w:leftChars="0" w:firstLine="0" w:firstLineChars="0"/>
              <w:jc w:val="center"/>
              <w:rPr>
                <w:rFonts w:hint="eastAsia"/>
                <w:color w:val="auto"/>
                <w:lang w:val="en-US" w:eastAsia="zh-CN"/>
              </w:rPr>
            </w:pPr>
            <w:r>
              <w:rPr>
                <w:rFonts w:hint="default" w:ascii="Times New Roman" w:hAnsi="Times New Roman" w:cs="Times New Roman"/>
                <w:color w:val="auto"/>
                <w:highlight w:val="none"/>
              </w:rPr>
              <w:drawing>
                <wp:inline distT="0" distB="0" distL="114300" distR="114300">
                  <wp:extent cx="4205605" cy="293370"/>
                  <wp:effectExtent l="0" t="0" r="4445" b="11430"/>
                  <wp:docPr id="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1"/>
                          <pic:cNvPicPr>
                            <a:picLocks noChangeAspect="1"/>
                          </pic:cNvPicPr>
                        </pic:nvPicPr>
                        <pic:blipFill>
                          <a:blip r:embed="rId22"/>
                          <a:stretch>
                            <a:fillRect/>
                          </a:stretch>
                        </pic:blipFill>
                        <pic:spPr>
                          <a:xfrm>
                            <a:off x="0" y="0"/>
                            <a:ext cx="4205605" cy="293370"/>
                          </a:xfrm>
                          <a:prstGeom prst="rect">
                            <a:avLst/>
                          </a:prstGeom>
                          <a:noFill/>
                          <a:ln>
                            <a:noFill/>
                          </a:ln>
                        </pic:spPr>
                      </pic:pic>
                    </a:graphicData>
                  </a:graphic>
                </wp:inline>
              </w:drawing>
            </w:r>
          </w:p>
          <w:tbl>
            <w:tblPr>
              <w:tblStyle w:val="10"/>
              <w:tblW w:w="78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84"/>
              <w:gridCol w:w="7295"/>
            </w:tblGrid>
            <w:tr w14:paraId="6E08D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41" w:hRule="atLeast"/>
                <w:jc w:val="center"/>
              </w:trPr>
              <w:tc>
                <w:tcPr>
                  <w:tcW w:w="584" w:type="dxa"/>
                  <w:tcBorders>
                    <w:tl2br w:val="nil"/>
                    <w:tr2bl w:val="nil"/>
                  </w:tcBorders>
                  <w:noWrap w:val="0"/>
                  <w:tcMar>
                    <w:top w:w="0" w:type="dxa"/>
                    <w:left w:w="57" w:type="dxa"/>
                    <w:bottom w:w="0" w:type="dxa"/>
                    <w:right w:w="57" w:type="dxa"/>
                  </w:tcMar>
                  <w:vAlign w:val="center"/>
                </w:tcPr>
                <w:p w14:paraId="0450AF4D">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式中：</w:t>
                  </w:r>
                </w:p>
              </w:tc>
              <w:tc>
                <w:tcPr>
                  <w:tcW w:w="7295" w:type="dxa"/>
                  <w:tcBorders>
                    <w:tl2br w:val="nil"/>
                    <w:tr2bl w:val="nil"/>
                  </w:tcBorders>
                  <w:noWrap w:val="0"/>
                  <w:tcMar>
                    <w:top w:w="0" w:type="dxa"/>
                    <w:left w:w="57" w:type="dxa"/>
                    <w:bottom w:w="0" w:type="dxa"/>
                    <w:right w:w="57" w:type="dxa"/>
                  </w:tcMar>
                  <w:vAlign w:val="center"/>
                </w:tcPr>
                <w:p w14:paraId="2A15CF86">
                  <w:pPr>
                    <w:pStyle w:val="13"/>
                    <w:widowControl w:val="0"/>
                    <w:bidi w:val="0"/>
                    <w:jc w:val="left"/>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P指颗粒物产生量（单位：吨）；</w:t>
                  </w:r>
                </w:p>
              </w:tc>
            </w:tr>
            <w:tr w14:paraId="3AF3F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1" w:hRule="atLeast"/>
                <w:jc w:val="center"/>
              </w:trPr>
              <w:tc>
                <w:tcPr>
                  <w:tcW w:w="584" w:type="dxa"/>
                  <w:tcBorders>
                    <w:tl2br w:val="nil"/>
                    <w:tr2bl w:val="nil"/>
                  </w:tcBorders>
                  <w:noWrap w:val="0"/>
                  <w:tcMar>
                    <w:top w:w="0" w:type="dxa"/>
                    <w:left w:w="57" w:type="dxa"/>
                    <w:bottom w:w="0" w:type="dxa"/>
                    <w:right w:w="57" w:type="dxa"/>
                  </w:tcMar>
                  <w:vAlign w:val="center"/>
                </w:tcPr>
                <w:p w14:paraId="3AFF2881">
                  <w:pPr>
                    <w:pStyle w:val="13"/>
                    <w:widowControl w:val="0"/>
                    <w:bidi w:val="0"/>
                    <w:rPr>
                      <w:rFonts w:hint="default" w:ascii="Times New Roman" w:hAnsi="Times New Roman" w:cs="Times New Roman"/>
                      <w:color w:val="auto"/>
                      <w:highlight w:val="none"/>
                      <w:lang w:val="en-US" w:eastAsia="zh-CN" w:bidi="ar-SA"/>
                    </w:rPr>
                  </w:pPr>
                </w:p>
              </w:tc>
              <w:tc>
                <w:tcPr>
                  <w:tcW w:w="7295" w:type="dxa"/>
                  <w:tcBorders>
                    <w:tl2br w:val="nil"/>
                    <w:tr2bl w:val="nil"/>
                  </w:tcBorders>
                  <w:noWrap w:val="0"/>
                  <w:tcMar>
                    <w:top w:w="0" w:type="dxa"/>
                    <w:left w:w="57" w:type="dxa"/>
                    <w:bottom w:w="0" w:type="dxa"/>
                    <w:right w:w="57" w:type="dxa"/>
                  </w:tcMar>
                  <w:vAlign w:val="center"/>
                </w:tcPr>
                <w:p w14:paraId="351BF3A6">
                  <w:pPr>
                    <w:pStyle w:val="13"/>
                    <w:widowControl w:val="0"/>
                    <w:bidi w:val="0"/>
                    <w:jc w:val="left"/>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ZCy指装卸扬尘产生量（单位：吨）；</w:t>
                  </w:r>
                </w:p>
              </w:tc>
            </w:tr>
            <w:tr w14:paraId="2F64E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1" w:hRule="atLeast"/>
                <w:jc w:val="center"/>
              </w:trPr>
              <w:tc>
                <w:tcPr>
                  <w:tcW w:w="584" w:type="dxa"/>
                  <w:tcBorders>
                    <w:tl2br w:val="nil"/>
                    <w:tr2bl w:val="nil"/>
                  </w:tcBorders>
                  <w:noWrap w:val="0"/>
                  <w:tcMar>
                    <w:top w:w="0" w:type="dxa"/>
                    <w:left w:w="57" w:type="dxa"/>
                    <w:bottom w:w="0" w:type="dxa"/>
                    <w:right w:w="57" w:type="dxa"/>
                  </w:tcMar>
                  <w:vAlign w:val="center"/>
                </w:tcPr>
                <w:p w14:paraId="6FF9F909">
                  <w:pPr>
                    <w:pStyle w:val="13"/>
                    <w:widowControl w:val="0"/>
                    <w:bidi w:val="0"/>
                    <w:rPr>
                      <w:rFonts w:hint="default" w:ascii="Times New Roman" w:hAnsi="Times New Roman" w:cs="Times New Roman"/>
                      <w:color w:val="auto"/>
                      <w:highlight w:val="none"/>
                      <w:lang w:val="en-US" w:eastAsia="zh-CN" w:bidi="ar-SA"/>
                    </w:rPr>
                  </w:pPr>
                </w:p>
              </w:tc>
              <w:tc>
                <w:tcPr>
                  <w:tcW w:w="7295" w:type="dxa"/>
                  <w:tcBorders>
                    <w:tl2br w:val="nil"/>
                    <w:tr2bl w:val="nil"/>
                  </w:tcBorders>
                  <w:noWrap w:val="0"/>
                  <w:tcMar>
                    <w:top w:w="0" w:type="dxa"/>
                    <w:left w:w="57" w:type="dxa"/>
                    <w:bottom w:w="0" w:type="dxa"/>
                    <w:right w:w="57" w:type="dxa"/>
                  </w:tcMar>
                  <w:vAlign w:val="center"/>
                </w:tcPr>
                <w:p w14:paraId="6FDA5F88">
                  <w:pPr>
                    <w:pStyle w:val="13"/>
                    <w:widowControl w:val="0"/>
                    <w:bidi w:val="0"/>
                    <w:jc w:val="left"/>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FCy指风蚀扬尘产生量（单位：吨）；</w:t>
                  </w:r>
                </w:p>
              </w:tc>
            </w:tr>
            <w:tr w14:paraId="0648A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1" w:hRule="atLeast"/>
                <w:jc w:val="center"/>
              </w:trPr>
              <w:tc>
                <w:tcPr>
                  <w:tcW w:w="584" w:type="dxa"/>
                  <w:tcBorders>
                    <w:tl2br w:val="nil"/>
                    <w:tr2bl w:val="nil"/>
                  </w:tcBorders>
                  <w:noWrap w:val="0"/>
                  <w:tcMar>
                    <w:top w:w="0" w:type="dxa"/>
                    <w:left w:w="57" w:type="dxa"/>
                    <w:bottom w:w="0" w:type="dxa"/>
                    <w:right w:w="57" w:type="dxa"/>
                  </w:tcMar>
                  <w:vAlign w:val="center"/>
                </w:tcPr>
                <w:p w14:paraId="5319A8D1">
                  <w:pPr>
                    <w:pStyle w:val="13"/>
                    <w:widowControl w:val="0"/>
                    <w:bidi w:val="0"/>
                    <w:rPr>
                      <w:rFonts w:hint="default" w:ascii="Times New Roman" w:hAnsi="Times New Roman" w:cs="Times New Roman"/>
                      <w:color w:val="auto"/>
                      <w:highlight w:val="none"/>
                      <w:lang w:val="en-US" w:eastAsia="zh-CN" w:bidi="ar-SA"/>
                    </w:rPr>
                  </w:pPr>
                </w:p>
              </w:tc>
              <w:tc>
                <w:tcPr>
                  <w:tcW w:w="7295" w:type="dxa"/>
                  <w:tcBorders>
                    <w:tl2br w:val="nil"/>
                    <w:tr2bl w:val="nil"/>
                  </w:tcBorders>
                  <w:noWrap w:val="0"/>
                  <w:tcMar>
                    <w:top w:w="0" w:type="dxa"/>
                    <w:left w:w="57" w:type="dxa"/>
                    <w:bottom w:w="0" w:type="dxa"/>
                    <w:right w:w="57" w:type="dxa"/>
                  </w:tcMar>
                  <w:vAlign w:val="center"/>
                </w:tcPr>
                <w:p w14:paraId="59A65291">
                  <w:pPr>
                    <w:pStyle w:val="13"/>
                    <w:widowControl w:val="0"/>
                    <w:bidi w:val="0"/>
                    <w:jc w:val="left"/>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Nc指年物料运载车次（单位：车）；</w:t>
                  </w:r>
                </w:p>
              </w:tc>
            </w:tr>
            <w:tr w14:paraId="5FF04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1" w:hRule="atLeast"/>
                <w:jc w:val="center"/>
              </w:trPr>
              <w:tc>
                <w:tcPr>
                  <w:tcW w:w="584" w:type="dxa"/>
                  <w:tcBorders>
                    <w:tl2br w:val="nil"/>
                    <w:tr2bl w:val="nil"/>
                  </w:tcBorders>
                  <w:noWrap w:val="0"/>
                  <w:tcMar>
                    <w:top w:w="0" w:type="dxa"/>
                    <w:left w:w="57" w:type="dxa"/>
                    <w:bottom w:w="0" w:type="dxa"/>
                    <w:right w:w="57" w:type="dxa"/>
                  </w:tcMar>
                  <w:vAlign w:val="center"/>
                </w:tcPr>
                <w:p w14:paraId="4457BA5C">
                  <w:pPr>
                    <w:pStyle w:val="13"/>
                    <w:widowControl w:val="0"/>
                    <w:bidi w:val="0"/>
                    <w:rPr>
                      <w:rFonts w:hint="default" w:ascii="Times New Roman" w:hAnsi="Times New Roman" w:cs="Times New Roman"/>
                      <w:color w:val="auto"/>
                      <w:highlight w:val="none"/>
                      <w:lang w:val="en-US" w:eastAsia="zh-CN" w:bidi="ar-SA"/>
                    </w:rPr>
                  </w:pPr>
                </w:p>
              </w:tc>
              <w:tc>
                <w:tcPr>
                  <w:tcW w:w="7295" w:type="dxa"/>
                  <w:tcBorders>
                    <w:tl2br w:val="nil"/>
                    <w:tr2bl w:val="nil"/>
                  </w:tcBorders>
                  <w:noWrap w:val="0"/>
                  <w:tcMar>
                    <w:top w:w="0" w:type="dxa"/>
                    <w:left w:w="57" w:type="dxa"/>
                    <w:bottom w:w="0" w:type="dxa"/>
                    <w:right w:w="57" w:type="dxa"/>
                  </w:tcMar>
                  <w:vAlign w:val="center"/>
                </w:tcPr>
                <w:p w14:paraId="43B9B224">
                  <w:pPr>
                    <w:pStyle w:val="13"/>
                    <w:widowControl w:val="0"/>
                    <w:bidi w:val="0"/>
                    <w:jc w:val="left"/>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D指单车平均运载量（单位：吨/车）；</w:t>
                  </w:r>
                </w:p>
              </w:tc>
            </w:tr>
            <w:tr w14:paraId="22575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9" w:hRule="atLeast"/>
                <w:jc w:val="center"/>
              </w:trPr>
              <w:tc>
                <w:tcPr>
                  <w:tcW w:w="584" w:type="dxa"/>
                  <w:tcBorders>
                    <w:tl2br w:val="nil"/>
                    <w:tr2bl w:val="nil"/>
                  </w:tcBorders>
                  <w:noWrap w:val="0"/>
                  <w:tcMar>
                    <w:top w:w="0" w:type="dxa"/>
                    <w:left w:w="57" w:type="dxa"/>
                    <w:bottom w:w="0" w:type="dxa"/>
                    <w:right w:w="57" w:type="dxa"/>
                  </w:tcMar>
                  <w:vAlign w:val="center"/>
                </w:tcPr>
                <w:p w14:paraId="26CF4515">
                  <w:pPr>
                    <w:pStyle w:val="13"/>
                    <w:widowControl w:val="0"/>
                    <w:bidi w:val="0"/>
                    <w:rPr>
                      <w:rFonts w:hint="default" w:ascii="Times New Roman" w:hAnsi="Times New Roman" w:cs="Times New Roman"/>
                      <w:color w:val="auto"/>
                      <w:highlight w:val="none"/>
                      <w:lang w:val="en-US" w:eastAsia="zh-CN" w:bidi="ar-SA"/>
                    </w:rPr>
                  </w:pPr>
                </w:p>
              </w:tc>
              <w:tc>
                <w:tcPr>
                  <w:tcW w:w="7295" w:type="dxa"/>
                  <w:tcBorders>
                    <w:tl2br w:val="nil"/>
                    <w:tr2bl w:val="nil"/>
                  </w:tcBorders>
                  <w:noWrap w:val="0"/>
                  <w:tcMar>
                    <w:top w:w="0" w:type="dxa"/>
                    <w:left w:w="57" w:type="dxa"/>
                    <w:bottom w:w="0" w:type="dxa"/>
                    <w:right w:w="57" w:type="dxa"/>
                  </w:tcMar>
                  <w:vAlign w:val="center"/>
                </w:tcPr>
                <w:p w14:paraId="799AE55A">
                  <w:pPr>
                    <w:pStyle w:val="13"/>
                    <w:widowControl w:val="0"/>
                    <w:bidi w:val="0"/>
                    <w:jc w:val="left"/>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（a/b）指装卸扬尘概化系数（单位：千克/吨），a指各省风速概化系数</w:t>
                  </w:r>
                  <w:r>
                    <w:rPr>
                      <w:rFonts w:hint="eastAsia" w:cs="Times New Roman"/>
                      <w:color w:val="auto"/>
                      <w:highlight w:val="none"/>
                      <w:lang w:val="en-US" w:eastAsia="zh-CN" w:bidi="ar-SA"/>
                    </w:rPr>
                    <w:t>，a=0.0016×k</w:t>
                  </w:r>
                  <w:r>
                    <w:rPr>
                      <w:rFonts w:hint="eastAsia" w:cs="Times New Roman"/>
                      <w:color w:val="auto"/>
                      <w:highlight w:val="none"/>
                      <w:vertAlign w:val="subscript"/>
                      <w:lang w:val="en-US" w:eastAsia="zh-CN" w:bidi="ar-SA"/>
                    </w:rPr>
                    <w:t>i</w:t>
                  </w:r>
                  <w:r>
                    <w:rPr>
                      <w:rFonts w:hint="eastAsia" w:cs="Times New Roman"/>
                      <w:color w:val="auto"/>
                      <w:highlight w:val="none"/>
                      <w:lang w:val="en-US" w:eastAsia="zh-CN" w:bidi="ar-SA"/>
                    </w:rPr>
                    <w:t>×（u/2.2）</w:t>
                  </w:r>
                  <w:r>
                    <w:rPr>
                      <w:rFonts w:hint="eastAsia" w:cs="Times New Roman"/>
                      <w:color w:val="auto"/>
                      <w:highlight w:val="none"/>
                      <w:vertAlign w:val="superscript"/>
                      <w:lang w:val="en-US" w:eastAsia="zh-CN" w:bidi="ar-SA"/>
                    </w:rPr>
                    <w:t>1.3</w:t>
                  </w:r>
                  <w:r>
                    <w:rPr>
                      <w:rFonts w:hint="default" w:ascii="Times New Roman" w:hAnsi="Times New Roman" w:cs="Times New Roman"/>
                      <w:color w:val="auto"/>
                      <w:highlight w:val="none"/>
                      <w:lang w:val="en-US" w:eastAsia="zh-CN" w:bidi="ar-SA"/>
                    </w:rPr>
                    <w:t>，</w:t>
                  </w:r>
                  <w:r>
                    <w:rPr>
                      <w:rFonts w:hint="eastAsia" w:cs="Times New Roman"/>
                      <w:color w:val="auto"/>
                      <w:highlight w:val="none"/>
                      <w:lang w:val="en-US" w:eastAsia="zh-CN" w:bidi="ar-SA"/>
                    </w:rPr>
                    <w:t>k</w:t>
                  </w:r>
                  <w:r>
                    <w:rPr>
                      <w:rFonts w:hint="eastAsia" w:cs="Times New Roman"/>
                      <w:color w:val="auto"/>
                      <w:highlight w:val="none"/>
                      <w:vertAlign w:val="subscript"/>
                      <w:lang w:val="en-US" w:eastAsia="zh-CN" w:bidi="ar-SA"/>
                    </w:rPr>
                    <w:t>i</w:t>
                  </w:r>
                  <w:r>
                    <w:rPr>
                      <w:rFonts w:hint="eastAsia" w:cs="Times New Roman"/>
                      <w:color w:val="auto"/>
                      <w:highlight w:val="none"/>
                      <w:lang w:val="en-US" w:eastAsia="zh-CN" w:bidi="ar-SA"/>
                    </w:rPr>
                    <w:t>为物料的粒度乘数（TSP粒度乘数取0.74），u为地面平均风速，按近20年平均风速进行计算；</w:t>
                  </w:r>
                  <w:r>
                    <w:rPr>
                      <w:rFonts w:hint="default" w:ascii="Times New Roman" w:hAnsi="Times New Roman" w:cs="Times New Roman"/>
                      <w:color w:val="auto"/>
                      <w:highlight w:val="none"/>
                      <w:lang w:val="en-US" w:eastAsia="zh-CN" w:bidi="ar-SA"/>
                    </w:rPr>
                    <w:t>b指物料含水率概化系数，b=（含水率/2）</w:t>
                  </w:r>
                  <w:r>
                    <w:rPr>
                      <w:rFonts w:hint="default" w:ascii="Times New Roman" w:hAnsi="Times New Roman" w:cs="Times New Roman"/>
                      <w:color w:val="auto"/>
                      <w:highlight w:val="none"/>
                      <w:vertAlign w:val="superscript"/>
                      <w:lang w:val="en-US" w:eastAsia="zh-CN" w:bidi="ar-SA"/>
                    </w:rPr>
                    <w:t>1.4</w:t>
                  </w:r>
                  <w:r>
                    <w:rPr>
                      <w:rFonts w:hint="default" w:ascii="Times New Roman" w:hAnsi="Times New Roman" w:cs="Times New Roman"/>
                      <w:color w:val="auto"/>
                      <w:highlight w:val="none"/>
                      <w:lang w:val="en-US" w:eastAsia="zh-CN" w:bidi="ar-SA"/>
                    </w:rPr>
                    <w:t>。</w:t>
                  </w:r>
                </w:p>
              </w:tc>
            </w:tr>
            <w:tr w14:paraId="62754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59" w:hRule="atLeast"/>
                <w:jc w:val="center"/>
              </w:trPr>
              <w:tc>
                <w:tcPr>
                  <w:tcW w:w="584" w:type="dxa"/>
                  <w:tcBorders>
                    <w:tl2br w:val="nil"/>
                    <w:tr2bl w:val="nil"/>
                  </w:tcBorders>
                  <w:noWrap w:val="0"/>
                  <w:tcMar>
                    <w:top w:w="0" w:type="dxa"/>
                    <w:left w:w="57" w:type="dxa"/>
                    <w:bottom w:w="0" w:type="dxa"/>
                    <w:right w:w="57" w:type="dxa"/>
                  </w:tcMar>
                  <w:vAlign w:val="center"/>
                </w:tcPr>
                <w:p w14:paraId="60DFB677">
                  <w:pPr>
                    <w:pStyle w:val="13"/>
                    <w:widowControl w:val="0"/>
                    <w:bidi w:val="0"/>
                    <w:rPr>
                      <w:rFonts w:hint="default" w:ascii="Times New Roman" w:hAnsi="Times New Roman" w:cs="Times New Roman"/>
                      <w:color w:val="auto"/>
                      <w:highlight w:val="none"/>
                      <w:lang w:val="en-US" w:eastAsia="zh-CN" w:bidi="ar-SA"/>
                    </w:rPr>
                  </w:pPr>
                </w:p>
              </w:tc>
              <w:tc>
                <w:tcPr>
                  <w:tcW w:w="7295" w:type="dxa"/>
                  <w:tcBorders>
                    <w:tl2br w:val="nil"/>
                    <w:tr2bl w:val="nil"/>
                  </w:tcBorders>
                  <w:noWrap w:val="0"/>
                  <w:tcMar>
                    <w:top w:w="0" w:type="dxa"/>
                    <w:left w:w="57" w:type="dxa"/>
                    <w:bottom w:w="0" w:type="dxa"/>
                    <w:right w:w="57" w:type="dxa"/>
                  </w:tcMar>
                  <w:vAlign w:val="center"/>
                </w:tcPr>
                <w:p w14:paraId="39F28596">
                  <w:pPr>
                    <w:pStyle w:val="13"/>
                    <w:widowControl w:val="0"/>
                    <w:bidi w:val="0"/>
                    <w:jc w:val="left"/>
                    <w:rPr>
                      <w:rFonts w:hint="eastAsia" w:cs="Times New Roman"/>
                      <w:color w:val="auto"/>
                      <w:highlight w:val="none"/>
                      <w:lang w:val="en-US" w:eastAsia="zh-CN" w:bidi="ar-SA"/>
                    </w:rPr>
                  </w:pPr>
                  <w:r>
                    <w:rPr>
                      <w:rFonts w:hint="default" w:ascii="Times New Roman" w:hAnsi="Times New Roman" w:cs="Times New Roman"/>
                      <w:color w:val="auto"/>
                      <w:highlight w:val="none"/>
                      <w:lang w:val="en-US" w:eastAsia="zh-CN" w:bidi="ar-SA"/>
                    </w:rPr>
                    <w:t>Ef指堆场风蚀扬尘概化系数（单位：千克/平方米）</w:t>
                  </w:r>
                  <w:r>
                    <w:rPr>
                      <w:rFonts w:hint="eastAsia" w:cs="Times New Roman"/>
                      <w:color w:val="auto"/>
                      <w:highlight w:val="none"/>
                      <w:lang w:val="en-US" w:eastAsia="zh-CN" w:bidi="ar-SA"/>
                    </w:rPr>
                    <w:t>（当摩擦风速小于等于阈值摩擦风速时，风蚀扬尘概化系数为0，即不考虑风蚀扬尘）；</w:t>
                  </w:r>
                </w:p>
                <w:p w14:paraId="1A298076">
                  <w:pPr>
                    <w:pStyle w:val="13"/>
                    <w:widowControl w:val="0"/>
                    <w:bidi w:val="0"/>
                    <w:jc w:val="left"/>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摩擦风速u*=0.4×u/ln（Z/Z</w:t>
                  </w:r>
                  <w:r>
                    <w:rPr>
                      <w:rFonts w:hint="eastAsia" w:cs="Times New Roman"/>
                      <w:color w:val="auto"/>
                      <w:highlight w:val="none"/>
                      <w:vertAlign w:val="subscript"/>
                      <w:lang w:val="en-US" w:eastAsia="zh-CN" w:bidi="ar-SA"/>
                    </w:rPr>
                    <w:t>0</w:t>
                  </w:r>
                  <w:r>
                    <w:rPr>
                      <w:rFonts w:hint="eastAsia" w:cs="Times New Roman"/>
                      <w:color w:val="auto"/>
                      <w:highlight w:val="none"/>
                      <w:lang w:val="en-US" w:eastAsia="zh-CN" w:bidi="ar-SA"/>
                    </w:rPr>
                    <w:t>），u为地面风速（m/s）（地面风速按近20年最大风速进行计算，室内地面风速按近20年最大风速的20%进行计算）；Z为地面风速检测高度（m）；Z</w:t>
                  </w:r>
                  <w:r>
                    <w:rPr>
                      <w:rFonts w:hint="eastAsia" w:cs="Times New Roman"/>
                      <w:color w:val="auto"/>
                      <w:highlight w:val="none"/>
                      <w:vertAlign w:val="subscript"/>
                      <w:lang w:val="en-US" w:eastAsia="zh-CN" w:bidi="ar-SA"/>
                    </w:rPr>
                    <w:t>0</w:t>
                  </w:r>
                  <w:r>
                    <w:rPr>
                      <w:rFonts w:hint="eastAsia" w:cs="Times New Roman"/>
                      <w:color w:val="auto"/>
                      <w:highlight w:val="none"/>
                      <w:lang w:val="en-US" w:eastAsia="zh-CN" w:bidi="ar-SA"/>
                    </w:rPr>
                    <w:t>为地面粗糙度（m）（城市取值0.6，郊区取值0.2）</w:t>
                  </w:r>
                  <w:r>
                    <w:rPr>
                      <w:rFonts w:hint="default" w:ascii="Times New Roman" w:hAnsi="Times New Roman" w:cs="Times New Roman"/>
                      <w:color w:val="auto"/>
                      <w:highlight w:val="none"/>
                      <w:lang w:val="en-US" w:eastAsia="zh-CN" w:bidi="ar-SA"/>
                    </w:rPr>
                    <w:t>；</w:t>
                  </w:r>
                </w:p>
                <w:p w14:paraId="0E7F28B7">
                  <w:pPr>
                    <w:pStyle w:val="13"/>
                    <w:widowControl w:val="0"/>
                    <w:bidi w:val="0"/>
                    <w:jc w:val="left"/>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阈值摩擦风速参考值见下表。</w:t>
                  </w:r>
                </w:p>
              </w:tc>
            </w:tr>
            <w:tr w14:paraId="34B12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1" w:hRule="atLeast"/>
                <w:jc w:val="center"/>
              </w:trPr>
              <w:tc>
                <w:tcPr>
                  <w:tcW w:w="584" w:type="dxa"/>
                  <w:tcBorders>
                    <w:tl2br w:val="nil"/>
                    <w:tr2bl w:val="nil"/>
                  </w:tcBorders>
                  <w:noWrap w:val="0"/>
                  <w:tcMar>
                    <w:top w:w="0" w:type="dxa"/>
                    <w:left w:w="57" w:type="dxa"/>
                    <w:bottom w:w="0" w:type="dxa"/>
                    <w:right w:w="57" w:type="dxa"/>
                  </w:tcMar>
                  <w:vAlign w:val="center"/>
                </w:tcPr>
                <w:p w14:paraId="0C73D4CB">
                  <w:pPr>
                    <w:pStyle w:val="13"/>
                    <w:widowControl w:val="0"/>
                    <w:bidi w:val="0"/>
                    <w:rPr>
                      <w:rFonts w:hint="default" w:ascii="Times New Roman" w:hAnsi="Times New Roman" w:cs="Times New Roman"/>
                      <w:color w:val="auto"/>
                      <w:highlight w:val="none"/>
                      <w:lang w:val="en-US" w:eastAsia="zh-CN" w:bidi="ar-SA"/>
                    </w:rPr>
                  </w:pPr>
                </w:p>
              </w:tc>
              <w:tc>
                <w:tcPr>
                  <w:tcW w:w="7295" w:type="dxa"/>
                  <w:tcBorders>
                    <w:tl2br w:val="nil"/>
                    <w:tr2bl w:val="nil"/>
                  </w:tcBorders>
                  <w:noWrap w:val="0"/>
                  <w:tcMar>
                    <w:top w:w="0" w:type="dxa"/>
                    <w:left w:w="57" w:type="dxa"/>
                    <w:bottom w:w="0" w:type="dxa"/>
                    <w:right w:w="57" w:type="dxa"/>
                  </w:tcMar>
                  <w:vAlign w:val="center"/>
                </w:tcPr>
                <w:p w14:paraId="25007F48">
                  <w:pPr>
                    <w:pStyle w:val="13"/>
                    <w:widowControl w:val="0"/>
                    <w:bidi w:val="0"/>
                    <w:jc w:val="left"/>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S指堆场占地面积（单位：平方米）。</w:t>
                  </w:r>
                </w:p>
              </w:tc>
            </w:tr>
          </w:tbl>
          <w:p w14:paraId="3BA75573">
            <w:pPr>
              <w:pStyle w:val="7"/>
              <w:numPr>
                <w:ilvl w:val="0"/>
                <w:numId w:val="7"/>
              </w:numPr>
              <w:bidi w:val="0"/>
              <w:spacing w:line="240" w:lineRule="auto"/>
              <w:rPr>
                <w:color w:val="auto"/>
              </w:rPr>
            </w:pPr>
            <w:r>
              <w:rPr>
                <w:rFonts w:hint="eastAsia"/>
                <w:color w:val="auto"/>
                <w:lang w:val="en-US" w:eastAsia="zh-CN"/>
              </w:rPr>
              <w:t>参数计算一览表</w:t>
            </w:r>
          </w:p>
          <w:tbl>
            <w:tblPr>
              <w:tblStyle w:val="10"/>
              <w:tblW w:w="50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376"/>
              <w:gridCol w:w="669"/>
              <w:gridCol w:w="565"/>
              <w:gridCol w:w="664"/>
              <w:gridCol w:w="664"/>
              <w:gridCol w:w="664"/>
              <w:gridCol w:w="664"/>
              <w:gridCol w:w="664"/>
              <w:gridCol w:w="664"/>
              <w:gridCol w:w="664"/>
              <w:gridCol w:w="664"/>
              <w:gridCol w:w="669"/>
            </w:tblGrid>
            <w:tr w14:paraId="2278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5" w:type="pct"/>
                  <w:tcMar>
                    <w:top w:w="0" w:type="dxa"/>
                    <w:left w:w="0" w:type="dxa"/>
                    <w:bottom w:w="0" w:type="dxa"/>
                    <w:right w:w="0" w:type="dxa"/>
                  </w:tcMar>
                  <w:vAlign w:val="center"/>
                </w:tcPr>
                <w:p w14:paraId="7056C37E">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序号</w:t>
                  </w:r>
                </w:p>
              </w:tc>
              <w:tc>
                <w:tcPr>
                  <w:tcW w:w="236" w:type="pct"/>
                  <w:tcMar>
                    <w:top w:w="0" w:type="dxa"/>
                    <w:left w:w="0" w:type="dxa"/>
                    <w:bottom w:w="0" w:type="dxa"/>
                    <w:right w:w="0" w:type="dxa"/>
                  </w:tcMar>
                  <w:vAlign w:val="center"/>
                </w:tcPr>
                <w:p w14:paraId="49CB6783">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r>
                    <w:rPr>
                      <w:rFonts w:hint="eastAsia"/>
                      <w:color w:val="auto"/>
                      <w:vertAlign w:val="baseline"/>
                      <w:lang w:val="en-US" w:eastAsia="zh-CN" w:bidi="ar-SA"/>
                    </w:rPr>
                    <w:t>污染源</w:t>
                  </w:r>
                </w:p>
              </w:tc>
              <w:tc>
                <w:tcPr>
                  <w:tcW w:w="419" w:type="pct"/>
                  <w:tcMar>
                    <w:top w:w="0" w:type="dxa"/>
                    <w:left w:w="0" w:type="dxa"/>
                    <w:bottom w:w="0" w:type="dxa"/>
                    <w:right w:w="0" w:type="dxa"/>
                  </w:tcMar>
                  <w:vAlign w:val="center"/>
                </w:tcPr>
                <w:p w14:paraId="6BAA59C5">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r>
                    <w:rPr>
                      <w:rFonts w:hint="eastAsia"/>
                      <w:color w:val="auto"/>
                      <w:vertAlign w:val="baseline"/>
                      <w:lang w:val="en-US" w:eastAsia="zh-CN" w:bidi="ar-SA"/>
                    </w:rPr>
                    <w:t>物料类型</w:t>
                  </w:r>
                </w:p>
              </w:tc>
              <w:tc>
                <w:tcPr>
                  <w:tcW w:w="354" w:type="pct"/>
                  <w:tcMar>
                    <w:top w:w="0" w:type="dxa"/>
                    <w:left w:w="0" w:type="dxa"/>
                    <w:bottom w:w="0" w:type="dxa"/>
                    <w:right w:w="0" w:type="dxa"/>
                  </w:tcMar>
                  <w:vAlign w:val="center"/>
                </w:tcPr>
                <w:p w14:paraId="28AEDBC5">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r>
                    <w:rPr>
                      <w:rFonts w:hint="eastAsia" w:cs="Times New Roman"/>
                      <w:color w:val="auto"/>
                      <w:highlight w:val="none"/>
                      <w:lang w:val="en-US" w:eastAsia="zh-CN" w:bidi="ar-SA"/>
                    </w:rPr>
                    <w:t>粒度乘数k</w:t>
                  </w:r>
                  <w:r>
                    <w:rPr>
                      <w:rFonts w:hint="eastAsia" w:cs="Times New Roman"/>
                      <w:color w:val="auto"/>
                      <w:highlight w:val="none"/>
                      <w:vertAlign w:val="subscript"/>
                      <w:lang w:val="en-US" w:eastAsia="zh-CN" w:bidi="ar-SA"/>
                    </w:rPr>
                    <w:t>i</w:t>
                  </w:r>
                </w:p>
              </w:tc>
              <w:tc>
                <w:tcPr>
                  <w:tcW w:w="416" w:type="pct"/>
                  <w:tcMar>
                    <w:top w:w="0" w:type="dxa"/>
                    <w:left w:w="0" w:type="dxa"/>
                    <w:bottom w:w="0" w:type="dxa"/>
                    <w:right w:w="0" w:type="dxa"/>
                  </w:tcMar>
                  <w:vAlign w:val="center"/>
                </w:tcPr>
                <w:p w14:paraId="5B37E2A8">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地面平均风速m/s</w:t>
                  </w:r>
                </w:p>
              </w:tc>
              <w:tc>
                <w:tcPr>
                  <w:tcW w:w="416" w:type="pct"/>
                  <w:tcMar>
                    <w:top w:w="0" w:type="dxa"/>
                    <w:left w:w="0" w:type="dxa"/>
                    <w:bottom w:w="0" w:type="dxa"/>
                    <w:right w:w="0" w:type="dxa"/>
                  </w:tcMar>
                  <w:vAlign w:val="center"/>
                </w:tcPr>
                <w:p w14:paraId="29B6DF01">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default" w:ascii="Times New Roman" w:hAnsi="Times New Roman" w:cs="Times New Roman"/>
                      <w:color w:val="auto"/>
                      <w:highlight w:val="none"/>
                      <w:lang w:val="en-US" w:eastAsia="zh-CN" w:bidi="ar-SA"/>
                    </w:rPr>
                    <w:t>风速概化系数</w:t>
                  </w:r>
                  <w:r>
                    <w:rPr>
                      <w:rFonts w:hint="eastAsia" w:cs="Times New Roman"/>
                      <w:color w:val="auto"/>
                      <w:highlight w:val="none"/>
                      <w:lang w:val="en-US" w:eastAsia="zh-CN" w:bidi="ar-SA"/>
                    </w:rPr>
                    <w:t>a</w:t>
                  </w:r>
                </w:p>
              </w:tc>
              <w:tc>
                <w:tcPr>
                  <w:tcW w:w="416" w:type="pct"/>
                  <w:tcMar>
                    <w:top w:w="0" w:type="dxa"/>
                    <w:left w:w="0" w:type="dxa"/>
                    <w:bottom w:w="0" w:type="dxa"/>
                    <w:right w:w="0" w:type="dxa"/>
                  </w:tcMar>
                  <w:vAlign w:val="center"/>
                </w:tcPr>
                <w:p w14:paraId="655B6782">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物料含水率%</w:t>
                  </w:r>
                </w:p>
              </w:tc>
              <w:tc>
                <w:tcPr>
                  <w:tcW w:w="416" w:type="pct"/>
                  <w:tcMar>
                    <w:top w:w="0" w:type="dxa"/>
                    <w:left w:w="0" w:type="dxa"/>
                    <w:bottom w:w="0" w:type="dxa"/>
                    <w:right w:w="0" w:type="dxa"/>
                  </w:tcMar>
                  <w:vAlign w:val="center"/>
                </w:tcPr>
                <w:p w14:paraId="52112CE0">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default" w:ascii="Times New Roman" w:hAnsi="Times New Roman" w:cs="Times New Roman"/>
                      <w:color w:val="auto"/>
                      <w:highlight w:val="none"/>
                      <w:lang w:val="en-US" w:eastAsia="zh-CN" w:bidi="ar-SA"/>
                    </w:rPr>
                    <w:t>含水率概化系数</w:t>
                  </w:r>
                  <w:r>
                    <w:rPr>
                      <w:rFonts w:hint="eastAsia" w:cs="Times New Roman"/>
                      <w:color w:val="auto"/>
                      <w:highlight w:val="none"/>
                      <w:lang w:val="en-US" w:eastAsia="zh-CN" w:bidi="ar-SA"/>
                    </w:rPr>
                    <w:t>b</w:t>
                  </w:r>
                </w:p>
              </w:tc>
              <w:tc>
                <w:tcPr>
                  <w:tcW w:w="416" w:type="pct"/>
                  <w:tcMar>
                    <w:top w:w="0" w:type="dxa"/>
                    <w:left w:w="0" w:type="dxa"/>
                    <w:bottom w:w="0" w:type="dxa"/>
                    <w:right w:w="0" w:type="dxa"/>
                  </w:tcMar>
                  <w:vAlign w:val="center"/>
                </w:tcPr>
                <w:p w14:paraId="35298551">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s="Times New Roman"/>
                      <w:color w:val="auto"/>
                      <w:highlight w:val="none"/>
                      <w:lang w:val="en-US" w:eastAsia="zh-CN" w:bidi="ar-SA"/>
                    </w:rPr>
                    <w:t>地面风速m/s</w:t>
                  </w:r>
                </w:p>
              </w:tc>
              <w:tc>
                <w:tcPr>
                  <w:tcW w:w="416" w:type="pct"/>
                  <w:tcMar>
                    <w:top w:w="0" w:type="dxa"/>
                    <w:left w:w="0" w:type="dxa"/>
                    <w:bottom w:w="0" w:type="dxa"/>
                    <w:right w:w="0" w:type="dxa"/>
                  </w:tcMar>
                  <w:vAlign w:val="center"/>
                </w:tcPr>
                <w:p w14:paraId="6DBBE151">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s="Times New Roman"/>
                      <w:color w:val="auto"/>
                      <w:highlight w:val="none"/>
                      <w:lang w:val="en-US" w:eastAsia="zh-CN" w:bidi="ar-SA"/>
                    </w:rPr>
                    <w:t>地面风速检测高度m</w:t>
                  </w:r>
                </w:p>
              </w:tc>
              <w:tc>
                <w:tcPr>
                  <w:tcW w:w="416" w:type="pct"/>
                  <w:tcMar>
                    <w:top w:w="0" w:type="dxa"/>
                    <w:left w:w="0" w:type="dxa"/>
                    <w:bottom w:w="0" w:type="dxa"/>
                    <w:right w:w="0" w:type="dxa"/>
                  </w:tcMar>
                  <w:vAlign w:val="center"/>
                </w:tcPr>
                <w:p w14:paraId="34DF4AD9">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s="Times New Roman"/>
                      <w:color w:val="auto"/>
                      <w:highlight w:val="none"/>
                      <w:lang w:val="en-US" w:eastAsia="zh-CN" w:bidi="ar-SA"/>
                    </w:rPr>
                    <w:t>地面粗糙度m</w:t>
                  </w:r>
                </w:p>
              </w:tc>
              <w:tc>
                <w:tcPr>
                  <w:tcW w:w="416" w:type="pct"/>
                  <w:tcMar>
                    <w:top w:w="0" w:type="dxa"/>
                    <w:left w:w="0" w:type="dxa"/>
                    <w:bottom w:w="0" w:type="dxa"/>
                    <w:right w:w="0" w:type="dxa"/>
                  </w:tcMar>
                  <w:vAlign w:val="center"/>
                </w:tcPr>
                <w:p w14:paraId="31DA1B9D">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s="Times New Roman"/>
                      <w:color w:val="auto"/>
                      <w:highlight w:val="none"/>
                      <w:lang w:val="en-US" w:eastAsia="zh-CN" w:bidi="ar-SA"/>
                    </w:rPr>
                    <w:t>摩擦风速m/s</w:t>
                  </w:r>
                </w:p>
              </w:tc>
              <w:tc>
                <w:tcPr>
                  <w:tcW w:w="419" w:type="pct"/>
                  <w:tcMar>
                    <w:top w:w="0" w:type="dxa"/>
                    <w:left w:w="0" w:type="dxa"/>
                    <w:bottom w:w="0" w:type="dxa"/>
                    <w:right w:w="0" w:type="dxa"/>
                  </w:tcMar>
                  <w:vAlign w:val="center"/>
                </w:tcPr>
                <w:p w14:paraId="515B39B5">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r>
                    <w:rPr>
                      <w:rFonts w:hint="eastAsia"/>
                      <w:color w:val="auto"/>
                      <w:vertAlign w:val="baseline"/>
                      <w:lang w:val="en-US" w:eastAsia="zh-CN" w:bidi="ar-SA"/>
                    </w:rPr>
                    <w:t>阈值摩擦风速m/s</w:t>
                  </w:r>
                </w:p>
              </w:tc>
            </w:tr>
            <w:tr w14:paraId="46C0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restart"/>
                  <w:tcMar>
                    <w:top w:w="0" w:type="dxa"/>
                    <w:left w:w="0" w:type="dxa"/>
                    <w:bottom w:w="0" w:type="dxa"/>
                    <w:right w:w="0" w:type="dxa"/>
                  </w:tcMar>
                  <w:vAlign w:val="center"/>
                </w:tcPr>
                <w:p w14:paraId="0368C9AD">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一期</w:t>
                  </w:r>
                </w:p>
              </w:tc>
              <w:tc>
                <w:tcPr>
                  <w:tcW w:w="236" w:type="pct"/>
                  <w:vMerge w:val="restart"/>
                  <w:tcMar>
                    <w:top w:w="0" w:type="dxa"/>
                    <w:left w:w="0" w:type="dxa"/>
                    <w:bottom w:w="0" w:type="dxa"/>
                    <w:right w:w="0" w:type="dxa"/>
                  </w:tcMar>
                  <w:vAlign w:val="center"/>
                </w:tcPr>
                <w:p w14:paraId="64FAC458">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r>
                    <w:rPr>
                      <w:rFonts w:hint="eastAsia"/>
                      <w:color w:val="auto"/>
                      <w:vertAlign w:val="baseline"/>
                      <w:lang w:val="en-US" w:eastAsia="zh-CN" w:bidi="ar-SA"/>
                    </w:rPr>
                    <w:t>原料库</w:t>
                  </w:r>
                </w:p>
              </w:tc>
              <w:tc>
                <w:tcPr>
                  <w:tcW w:w="419" w:type="pct"/>
                  <w:tcMar>
                    <w:top w:w="0" w:type="dxa"/>
                    <w:left w:w="0" w:type="dxa"/>
                    <w:bottom w:w="0" w:type="dxa"/>
                    <w:right w:w="0" w:type="dxa"/>
                  </w:tcMar>
                  <w:vAlign w:val="center"/>
                </w:tcPr>
                <w:p w14:paraId="53B8ADA0">
                  <w:pPr>
                    <w:pStyle w:val="13"/>
                    <w:bidi w:val="0"/>
                    <w:rPr>
                      <w:rFonts w:hint="eastAsia"/>
                      <w:color w:val="auto"/>
                      <w:lang w:val="en-US" w:eastAsia="zh-CN" w:bidi="ar-SA"/>
                    </w:rPr>
                  </w:pPr>
                  <w:r>
                    <w:rPr>
                      <w:rFonts w:hint="eastAsia"/>
                      <w:color w:val="auto"/>
                      <w:lang w:val="en-US" w:eastAsia="zh-CN" w:bidi="ar-SA"/>
                    </w:rPr>
                    <w:t>砂子</w:t>
                  </w:r>
                </w:p>
              </w:tc>
              <w:tc>
                <w:tcPr>
                  <w:tcW w:w="354" w:type="pct"/>
                  <w:tcMar>
                    <w:top w:w="0" w:type="dxa"/>
                    <w:left w:w="0" w:type="dxa"/>
                    <w:bottom w:w="0" w:type="dxa"/>
                    <w:right w:w="0" w:type="dxa"/>
                  </w:tcMar>
                  <w:vAlign w:val="center"/>
                </w:tcPr>
                <w:p w14:paraId="481267CC">
                  <w:pPr>
                    <w:pStyle w:val="13"/>
                    <w:bidi w:val="0"/>
                    <w:rPr>
                      <w:rFonts w:hint="eastAsia"/>
                      <w:color w:val="auto"/>
                      <w:lang w:val="en-US" w:eastAsia="zh-CN" w:bidi="ar-SA"/>
                    </w:rPr>
                  </w:pPr>
                  <w:r>
                    <w:rPr>
                      <w:rFonts w:hint="eastAsia"/>
                      <w:color w:val="auto"/>
                      <w:lang w:val="en-US" w:eastAsia="zh-CN" w:bidi="ar-SA"/>
                    </w:rPr>
                    <w:t>0.74</w:t>
                  </w:r>
                </w:p>
              </w:tc>
              <w:tc>
                <w:tcPr>
                  <w:tcW w:w="416" w:type="pct"/>
                  <w:tcMar>
                    <w:top w:w="0" w:type="dxa"/>
                    <w:left w:w="0" w:type="dxa"/>
                    <w:bottom w:w="0" w:type="dxa"/>
                    <w:right w:w="0" w:type="dxa"/>
                  </w:tcMar>
                  <w:vAlign w:val="center"/>
                </w:tcPr>
                <w:p w14:paraId="21F7C848">
                  <w:pPr>
                    <w:pStyle w:val="13"/>
                    <w:bidi w:val="0"/>
                    <w:rPr>
                      <w:rFonts w:hint="eastAsia"/>
                      <w:color w:val="auto"/>
                      <w:lang w:val="en-US" w:eastAsia="zh-CN" w:bidi="ar-SA"/>
                    </w:rPr>
                  </w:pPr>
                  <w:r>
                    <w:rPr>
                      <w:rFonts w:hint="default"/>
                      <w:color w:val="auto"/>
                      <w:lang w:val="en-US" w:eastAsia="zh-CN" w:bidi="ar-SA"/>
                    </w:rPr>
                    <w:t>1.5</w:t>
                  </w:r>
                </w:p>
              </w:tc>
              <w:tc>
                <w:tcPr>
                  <w:tcW w:w="664" w:type="dxa"/>
                  <w:tcMar>
                    <w:top w:w="0" w:type="dxa"/>
                    <w:left w:w="0" w:type="dxa"/>
                    <w:bottom w:w="0" w:type="dxa"/>
                    <w:right w:w="0" w:type="dxa"/>
                  </w:tcMar>
                  <w:vAlign w:val="center"/>
                </w:tcPr>
                <w:p w14:paraId="4CE26CD0">
                  <w:pPr>
                    <w:pStyle w:val="13"/>
                    <w:bidi w:val="0"/>
                    <w:rPr>
                      <w:rFonts w:hint="eastAsia"/>
                      <w:color w:val="auto"/>
                      <w:lang w:val="en-US" w:eastAsia="zh-CN" w:bidi="ar-SA"/>
                    </w:rPr>
                  </w:pPr>
                  <w:r>
                    <w:rPr>
                      <w:rFonts w:hint="default"/>
                      <w:color w:val="auto"/>
                      <w:lang w:val="en-US" w:eastAsia="zh-CN" w:bidi="ar-SA"/>
                    </w:rPr>
                    <w:t xml:space="preserve">0.0007 </w:t>
                  </w:r>
                </w:p>
              </w:tc>
              <w:tc>
                <w:tcPr>
                  <w:tcW w:w="664" w:type="dxa"/>
                  <w:tcMar>
                    <w:top w:w="0" w:type="dxa"/>
                    <w:left w:w="0" w:type="dxa"/>
                    <w:bottom w:w="0" w:type="dxa"/>
                    <w:right w:w="0" w:type="dxa"/>
                  </w:tcMar>
                  <w:vAlign w:val="center"/>
                </w:tcPr>
                <w:p w14:paraId="671F5DE1">
                  <w:pPr>
                    <w:pStyle w:val="13"/>
                    <w:bidi w:val="0"/>
                    <w:rPr>
                      <w:rFonts w:hint="default"/>
                      <w:color w:val="auto"/>
                      <w:lang w:val="en-US" w:eastAsia="zh-CN" w:bidi="ar-SA"/>
                    </w:rPr>
                  </w:pPr>
                  <w:r>
                    <w:rPr>
                      <w:rFonts w:hint="default"/>
                      <w:color w:val="auto"/>
                      <w:lang w:val="en-US" w:eastAsia="zh-CN" w:bidi="ar-SA"/>
                    </w:rPr>
                    <w:t>5%</w:t>
                  </w:r>
                </w:p>
              </w:tc>
              <w:tc>
                <w:tcPr>
                  <w:tcW w:w="664" w:type="dxa"/>
                  <w:tcMar>
                    <w:top w:w="0" w:type="dxa"/>
                    <w:left w:w="0" w:type="dxa"/>
                    <w:bottom w:w="0" w:type="dxa"/>
                    <w:right w:w="0" w:type="dxa"/>
                  </w:tcMar>
                  <w:vAlign w:val="center"/>
                </w:tcPr>
                <w:p w14:paraId="43809BA7">
                  <w:pPr>
                    <w:pStyle w:val="13"/>
                    <w:bidi w:val="0"/>
                    <w:rPr>
                      <w:rFonts w:hint="default"/>
                      <w:color w:val="auto"/>
                      <w:lang w:val="en-US" w:eastAsia="zh-CN" w:bidi="ar-SA"/>
                    </w:rPr>
                  </w:pPr>
                  <w:r>
                    <w:rPr>
                      <w:rFonts w:hint="default"/>
                      <w:color w:val="auto"/>
                      <w:lang w:val="en-US" w:eastAsia="zh-CN" w:bidi="ar-SA"/>
                    </w:rPr>
                    <w:t xml:space="preserve">0.0057 </w:t>
                  </w:r>
                </w:p>
              </w:tc>
              <w:tc>
                <w:tcPr>
                  <w:tcW w:w="664" w:type="dxa"/>
                  <w:tcMar>
                    <w:top w:w="0" w:type="dxa"/>
                    <w:left w:w="0" w:type="dxa"/>
                    <w:bottom w:w="0" w:type="dxa"/>
                    <w:right w:w="0" w:type="dxa"/>
                  </w:tcMar>
                  <w:vAlign w:val="center"/>
                </w:tcPr>
                <w:p w14:paraId="7E4C983C">
                  <w:pPr>
                    <w:pStyle w:val="13"/>
                    <w:bidi w:val="0"/>
                    <w:rPr>
                      <w:rFonts w:hint="default"/>
                      <w:color w:val="auto"/>
                      <w:lang w:val="en-US" w:eastAsia="zh-CN" w:bidi="ar-SA"/>
                    </w:rPr>
                  </w:pPr>
                  <w:r>
                    <w:rPr>
                      <w:rFonts w:hint="default"/>
                      <w:color w:val="auto"/>
                      <w:lang w:val="en-US" w:eastAsia="zh-CN" w:bidi="ar-SA"/>
                    </w:rPr>
                    <w:t>3.56</w:t>
                  </w:r>
                </w:p>
              </w:tc>
              <w:tc>
                <w:tcPr>
                  <w:tcW w:w="664" w:type="dxa"/>
                  <w:tcMar>
                    <w:top w:w="0" w:type="dxa"/>
                    <w:left w:w="0" w:type="dxa"/>
                    <w:bottom w:w="0" w:type="dxa"/>
                    <w:right w:w="0" w:type="dxa"/>
                  </w:tcMar>
                  <w:vAlign w:val="center"/>
                </w:tcPr>
                <w:p w14:paraId="6C7CF233">
                  <w:pPr>
                    <w:pStyle w:val="13"/>
                    <w:bidi w:val="0"/>
                    <w:rPr>
                      <w:rFonts w:hint="default"/>
                      <w:color w:val="auto"/>
                      <w:lang w:val="en-US" w:eastAsia="zh-CN" w:bidi="ar-SA"/>
                    </w:rPr>
                  </w:pPr>
                  <w:r>
                    <w:rPr>
                      <w:rFonts w:hint="default"/>
                      <w:color w:val="auto"/>
                      <w:lang w:val="en-US" w:eastAsia="zh-CN" w:bidi="ar-SA"/>
                    </w:rPr>
                    <w:t>1.2</w:t>
                  </w:r>
                </w:p>
              </w:tc>
              <w:tc>
                <w:tcPr>
                  <w:tcW w:w="664" w:type="dxa"/>
                  <w:tcMar>
                    <w:top w:w="0" w:type="dxa"/>
                    <w:left w:w="0" w:type="dxa"/>
                    <w:bottom w:w="0" w:type="dxa"/>
                    <w:right w:w="0" w:type="dxa"/>
                  </w:tcMar>
                  <w:vAlign w:val="center"/>
                </w:tcPr>
                <w:p w14:paraId="7FF068CF">
                  <w:pPr>
                    <w:pStyle w:val="13"/>
                    <w:bidi w:val="0"/>
                    <w:rPr>
                      <w:rFonts w:hint="default"/>
                      <w:color w:val="auto"/>
                      <w:lang w:val="en-US" w:eastAsia="zh-CN" w:bidi="ar-SA"/>
                    </w:rPr>
                  </w:pPr>
                  <w:r>
                    <w:rPr>
                      <w:rFonts w:hint="default"/>
                      <w:color w:val="auto"/>
                      <w:lang w:val="en-US" w:eastAsia="zh-CN" w:bidi="ar-SA"/>
                    </w:rPr>
                    <w:t>0.2</w:t>
                  </w:r>
                </w:p>
              </w:tc>
              <w:tc>
                <w:tcPr>
                  <w:tcW w:w="664" w:type="dxa"/>
                  <w:tcMar>
                    <w:top w:w="0" w:type="dxa"/>
                    <w:left w:w="0" w:type="dxa"/>
                    <w:bottom w:w="0" w:type="dxa"/>
                    <w:right w:w="0" w:type="dxa"/>
                  </w:tcMar>
                  <w:vAlign w:val="center"/>
                </w:tcPr>
                <w:p w14:paraId="562137DA">
                  <w:pPr>
                    <w:pStyle w:val="13"/>
                    <w:bidi w:val="0"/>
                    <w:rPr>
                      <w:rFonts w:hint="default"/>
                      <w:color w:val="auto"/>
                      <w:lang w:val="en-US" w:eastAsia="zh-CN" w:bidi="ar-SA"/>
                    </w:rPr>
                  </w:pPr>
                  <w:r>
                    <w:rPr>
                      <w:rFonts w:hint="default"/>
                      <w:color w:val="auto"/>
                      <w:lang w:val="en-US" w:eastAsia="zh-CN" w:bidi="ar-SA"/>
                    </w:rPr>
                    <w:t xml:space="preserve">0.79 </w:t>
                  </w:r>
                </w:p>
              </w:tc>
              <w:tc>
                <w:tcPr>
                  <w:tcW w:w="669" w:type="dxa"/>
                  <w:tcMar>
                    <w:top w:w="0" w:type="dxa"/>
                    <w:left w:w="0" w:type="dxa"/>
                    <w:bottom w:w="0" w:type="dxa"/>
                    <w:right w:w="0" w:type="dxa"/>
                  </w:tcMar>
                  <w:vAlign w:val="center"/>
                </w:tcPr>
                <w:p w14:paraId="3481B7AD">
                  <w:pPr>
                    <w:pStyle w:val="13"/>
                    <w:bidi w:val="0"/>
                    <w:rPr>
                      <w:rFonts w:hint="default"/>
                      <w:color w:val="auto"/>
                      <w:lang w:val="en-US" w:eastAsia="zh-CN" w:bidi="ar-SA"/>
                    </w:rPr>
                  </w:pPr>
                  <w:r>
                    <w:rPr>
                      <w:rFonts w:hint="default"/>
                      <w:color w:val="auto"/>
                      <w:lang w:val="en-US" w:eastAsia="zh-CN" w:bidi="ar-SA"/>
                    </w:rPr>
                    <w:t>1.84</w:t>
                  </w:r>
                </w:p>
              </w:tc>
            </w:tr>
            <w:tr w14:paraId="31BE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Mar>
                    <w:top w:w="0" w:type="dxa"/>
                    <w:left w:w="0" w:type="dxa"/>
                    <w:bottom w:w="0" w:type="dxa"/>
                    <w:right w:w="0" w:type="dxa"/>
                  </w:tcMar>
                  <w:vAlign w:val="center"/>
                </w:tcPr>
                <w:p w14:paraId="1C49A36F">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236" w:type="pct"/>
                  <w:vMerge w:val="continue"/>
                  <w:tcMar>
                    <w:top w:w="0" w:type="dxa"/>
                    <w:left w:w="0" w:type="dxa"/>
                    <w:bottom w:w="0" w:type="dxa"/>
                    <w:right w:w="0" w:type="dxa"/>
                  </w:tcMar>
                  <w:vAlign w:val="center"/>
                </w:tcPr>
                <w:p w14:paraId="3F732E9B">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419" w:type="pct"/>
                  <w:tcMar>
                    <w:top w:w="0" w:type="dxa"/>
                    <w:left w:w="0" w:type="dxa"/>
                    <w:bottom w:w="0" w:type="dxa"/>
                    <w:right w:w="0" w:type="dxa"/>
                  </w:tcMar>
                  <w:vAlign w:val="center"/>
                </w:tcPr>
                <w:p w14:paraId="4B26F037">
                  <w:pPr>
                    <w:pStyle w:val="13"/>
                    <w:bidi w:val="0"/>
                    <w:rPr>
                      <w:rFonts w:hint="eastAsia"/>
                      <w:color w:val="auto"/>
                      <w:lang w:val="en-US" w:eastAsia="zh-CN" w:bidi="ar-SA"/>
                    </w:rPr>
                  </w:pPr>
                  <w:r>
                    <w:rPr>
                      <w:rFonts w:hint="eastAsia"/>
                      <w:color w:val="auto"/>
                      <w:lang w:val="en-US" w:eastAsia="zh-CN" w:bidi="ar-SA"/>
                    </w:rPr>
                    <w:t>石子</w:t>
                  </w:r>
                </w:p>
              </w:tc>
              <w:tc>
                <w:tcPr>
                  <w:tcW w:w="354" w:type="pct"/>
                  <w:tcMar>
                    <w:top w:w="0" w:type="dxa"/>
                    <w:left w:w="0" w:type="dxa"/>
                    <w:bottom w:w="0" w:type="dxa"/>
                    <w:right w:w="0" w:type="dxa"/>
                  </w:tcMar>
                  <w:vAlign w:val="center"/>
                </w:tcPr>
                <w:p w14:paraId="55026CDD">
                  <w:pPr>
                    <w:pStyle w:val="13"/>
                    <w:bidi w:val="0"/>
                    <w:rPr>
                      <w:rFonts w:hint="eastAsia"/>
                      <w:color w:val="auto"/>
                      <w:lang w:val="en-US" w:eastAsia="zh-CN" w:bidi="ar-SA"/>
                    </w:rPr>
                  </w:pPr>
                  <w:r>
                    <w:rPr>
                      <w:rFonts w:hint="eastAsia"/>
                      <w:color w:val="auto"/>
                      <w:lang w:val="en-US" w:eastAsia="zh-CN" w:bidi="ar-SA"/>
                    </w:rPr>
                    <w:t>0.74</w:t>
                  </w:r>
                </w:p>
              </w:tc>
              <w:tc>
                <w:tcPr>
                  <w:tcW w:w="416" w:type="pct"/>
                  <w:tcMar>
                    <w:top w:w="0" w:type="dxa"/>
                    <w:left w:w="0" w:type="dxa"/>
                    <w:bottom w:w="0" w:type="dxa"/>
                    <w:right w:w="0" w:type="dxa"/>
                  </w:tcMar>
                  <w:vAlign w:val="center"/>
                </w:tcPr>
                <w:p w14:paraId="0866F98A">
                  <w:pPr>
                    <w:pStyle w:val="13"/>
                    <w:bidi w:val="0"/>
                    <w:rPr>
                      <w:rFonts w:hint="default"/>
                      <w:color w:val="auto"/>
                      <w:lang w:val="en-US" w:eastAsia="zh-CN" w:bidi="ar-SA"/>
                    </w:rPr>
                  </w:pPr>
                  <w:r>
                    <w:rPr>
                      <w:rFonts w:hint="default"/>
                      <w:color w:val="auto"/>
                      <w:lang w:val="en-US" w:eastAsia="zh-CN" w:bidi="ar-SA"/>
                    </w:rPr>
                    <w:t>1.5</w:t>
                  </w:r>
                </w:p>
              </w:tc>
              <w:tc>
                <w:tcPr>
                  <w:tcW w:w="664" w:type="dxa"/>
                  <w:tcMar>
                    <w:top w:w="0" w:type="dxa"/>
                    <w:left w:w="0" w:type="dxa"/>
                    <w:bottom w:w="0" w:type="dxa"/>
                    <w:right w:w="0" w:type="dxa"/>
                  </w:tcMar>
                  <w:vAlign w:val="center"/>
                </w:tcPr>
                <w:p w14:paraId="650E4BC4">
                  <w:pPr>
                    <w:pStyle w:val="13"/>
                    <w:bidi w:val="0"/>
                    <w:rPr>
                      <w:rFonts w:hint="default"/>
                      <w:color w:val="auto"/>
                      <w:lang w:val="en-US" w:eastAsia="zh-CN" w:bidi="ar-SA"/>
                    </w:rPr>
                  </w:pPr>
                  <w:r>
                    <w:rPr>
                      <w:rFonts w:hint="default"/>
                      <w:color w:val="auto"/>
                      <w:lang w:val="en-US" w:eastAsia="zh-CN" w:bidi="ar-SA"/>
                    </w:rPr>
                    <w:t xml:space="preserve">0.0007 </w:t>
                  </w:r>
                </w:p>
              </w:tc>
              <w:tc>
                <w:tcPr>
                  <w:tcW w:w="664" w:type="dxa"/>
                  <w:tcMar>
                    <w:top w:w="0" w:type="dxa"/>
                    <w:left w:w="0" w:type="dxa"/>
                    <w:bottom w:w="0" w:type="dxa"/>
                    <w:right w:w="0" w:type="dxa"/>
                  </w:tcMar>
                  <w:vAlign w:val="center"/>
                </w:tcPr>
                <w:p w14:paraId="0D5DC7DC">
                  <w:pPr>
                    <w:pStyle w:val="13"/>
                    <w:bidi w:val="0"/>
                    <w:rPr>
                      <w:rFonts w:hint="default"/>
                      <w:color w:val="auto"/>
                      <w:lang w:val="en-US" w:eastAsia="zh-CN" w:bidi="ar-SA"/>
                    </w:rPr>
                  </w:pPr>
                  <w:r>
                    <w:rPr>
                      <w:rFonts w:hint="default"/>
                      <w:color w:val="auto"/>
                      <w:lang w:val="en-US" w:eastAsia="zh-CN" w:bidi="ar-SA"/>
                    </w:rPr>
                    <w:t>5%</w:t>
                  </w:r>
                </w:p>
              </w:tc>
              <w:tc>
                <w:tcPr>
                  <w:tcW w:w="664" w:type="dxa"/>
                  <w:tcMar>
                    <w:top w:w="0" w:type="dxa"/>
                    <w:left w:w="0" w:type="dxa"/>
                    <w:bottom w:w="0" w:type="dxa"/>
                    <w:right w:w="0" w:type="dxa"/>
                  </w:tcMar>
                  <w:vAlign w:val="center"/>
                </w:tcPr>
                <w:p w14:paraId="42134F46">
                  <w:pPr>
                    <w:pStyle w:val="13"/>
                    <w:bidi w:val="0"/>
                    <w:rPr>
                      <w:rFonts w:hint="default"/>
                      <w:color w:val="auto"/>
                      <w:lang w:val="en-US" w:eastAsia="zh-CN" w:bidi="ar-SA"/>
                    </w:rPr>
                  </w:pPr>
                  <w:r>
                    <w:rPr>
                      <w:rFonts w:hint="default"/>
                      <w:color w:val="auto"/>
                      <w:lang w:val="en-US" w:eastAsia="zh-CN" w:bidi="ar-SA"/>
                    </w:rPr>
                    <w:t xml:space="preserve">0.0057 </w:t>
                  </w:r>
                </w:p>
              </w:tc>
              <w:tc>
                <w:tcPr>
                  <w:tcW w:w="664" w:type="dxa"/>
                  <w:tcMar>
                    <w:top w:w="0" w:type="dxa"/>
                    <w:left w:w="0" w:type="dxa"/>
                    <w:bottom w:w="0" w:type="dxa"/>
                    <w:right w:w="0" w:type="dxa"/>
                  </w:tcMar>
                  <w:vAlign w:val="center"/>
                </w:tcPr>
                <w:p w14:paraId="58792B4D">
                  <w:pPr>
                    <w:pStyle w:val="13"/>
                    <w:bidi w:val="0"/>
                    <w:rPr>
                      <w:rFonts w:hint="default"/>
                      <w:color w:val="auto"/>
                      <w:lang w:val="en-US" w:eastAsia="zh-CN" w:bidi="ar-SA"/>
                    </w:rPr>
                  </w:pPr>
                  <w:r>
                    <w:rPr>
                      <w:rFonts w:hint="default"/>
                      <w:color w:val="auto"/>
                      <w:lang w:val="en-US" w:eastAsia="zh-CN" w:bidi="ar-SA"/>
                    </w:rPr>
                    <w:t>3.56</w:t>
                  </w:r>
                </w:p>
              </w:tc>
              <w:tc>
                <w:tcPr>
                  <w:tcW w:w="664" w:type="dxa"/>
                  <w:tcMar>
                    <w:top w:w="0" w:type="dxa"/>
                    <w:left w:w="0" w:type="dxa"/>
                    <w:bottom w:w="0" w:type="dxa"/>
                    <w:right w:w="0" w:type="dxa"/>
                  </w:tcMar>
                  <w:vAlign w:val="center"/>
                </w:tcPr>
                <w:p w14:paraId="33DE542C">
                  <w:pPr>
                    <w:pStyle w:val="13"/>
                    <w:bidi w:val="0"/>
                    <w:rPr>
                      <w:rFonts w:hint="default"/>
                      <w:color w:val="auto"/>
                      <w:lang w:val="en-US" w:eastAsia="zh-CN" w:bidi="ar-SA"/>
                    </w:rPr>
                  </w:pPr>
                  <w:r>
                    <w:rPr>
                      <w:rFonts w:hint="default"/>
                      <w:color w:val="auto"/>
                      <w:lang w:val="en-US" w:eastAsia="zh-CN" w:bidi="ar-SA"/>
                    </w:rPr>
                    <w:t>1.2</w:t>
                  </w:r>
                </w:p>
              </w:tc>
              <w:tc>
                <w:tcPr>
                  <w:tcW w:w="664" w:type="dxa"/>
                  <w:tcMar>
                    <w:top w:w="0" w:type="dxa"/>
                    <w:left w:w="0" w:type="dxa"/>
                    <w:bottom w:w="0" w:type="dxa"/>
                    <w:right w:w="0" w:type="dxa"/>
                  </w:tcMar>
                  <w:vAlign w:val="center"/>
                </w:tcPr>
                <w:p w14:paraId="2E5375D4">
                  <w:pPr>
                    <w:pStyle w:val="13"/>
                    <w:bidi w:val="0"/>
                    <w:rPr>
                      <w:rFonts w:hint="default"/>
                      <w:color w:val="auto"/>
                      <w:lang w:val="en-US" w:eastAsia="zh-CN" w:bidi="ar-SA"/>
                    </w:rPr>
                  </w:pPr>
                  <w:r>
                    <w:rPr>
                      <w:rFonts w:hint="default"/>
                      <w:color w:val="auto"/>
                      <w:lang w:val="en-US" w:eastAsia="zh-CN" w:bidi="ar-SA"/>
                    </w:rPr>
                    <w:t>0.2</w:t>
                  </w:r>
                </w:p>
              </w:tc>
              <w:tc>
                <w:tcPr>
                  <w:tcW w:w="664" w:type="dxa"/>
                  <w:tcMar>
                    <w:top w:w="0" w:type="dxa"/>
                    <w:left w:w="0" w:type="dxa"/>
                    <w:bottom w:w="0" w:type="dxa"/>
                    <w:right w:w="0" w:type="dxa"/>
                  </w:tcMar>
                  <w:vAlign w:val="center"/>
                </w:tcPr>
                <w:p w14:paraId="7F8BCD23">
                  <w:pPr>
                    <w:pStyle w:val="13"/>
                    <w:bidi w:val="0"/>
                    <w:rPr>
                      <w:rFonts w:hint="default"/>
                      <w:color w:val="auto"/>
                      <w:lang w:val="en-US" w:eastAsia="zh-CN" w:bidi="ar-SA"/>
                    </w:rPr>
                  </w:pPr>
                  <w:r>
                    <w:rPr>
                      <w:rFonts w:hint="default"/>
                      <w:color w:val="auto"/>
                      <w:lang w:val="en-US" w:eastAsia="zh-CN" w:bidi="ar-SA"/>
                    </w:rPr>
                    <w:t xml:space="preserve">0.79 </w:t>
                  </w:r>
                </w:p>
              </w:tc>
              <w:tc>
                <w:tcPr>
                  <w:tcW w:w="669" w:type="dxa"/>
                  <w:tcMar>
                    <w:top w:w="0" w:type="dxa"/>
                    <w:left w:w="0" w:type="dxa"/>
                    <w:bottom w:w="0" w:type="dxa"/>
                    <w:right w:w="0" w:type="dxa"/>
                  </w:tcMar>
                  <w:vAlign w:val="center"/>
                </w:tcPr>
                <w:p w14:paraId="763F838B">
                  <w:pPr>
                    <w:pStyle w:val="13"/>
                    <w:bidi w:val="0"/>
                    <w:rPr>
                      <w:rFonts w:hint="default"/>
                      <w:color w:val="auto"/>
                      <w:lang w:val="en-US" w:eastAsia="zh-CN" w:bidi="ar-SA"/>
                    </w:rPr>
                  </w:pPr>
                  <w:r>
                    <w:rPr>
                      <w:rFonts w:hint="default"/>
                      <w:color w:val="auto"/>
                      <w:lang w:val="en-US" w:eastAsia="zh-CN" w:bidi="ar-SA"/>
                    </w:rPr>
                    <w:t>1.84</w:t>
                  </w:r>
                </w:p>
              </w:tc>
            </w:tr>
            <w:tr w14:paraId="4169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restart"/>
                  <w:tcMar>
                    <w:top w:w="0" w:type="dxa"/>
                    <w:left w:w="0" w:type="dxa"/>
                    <w:bottom w:w="0" w:type="dxa"/>
                    <w:right w:w="0" w:type="dxa"/>
                  </w:tcMar>
                  <w:vAlign w:val="center"/>
                </w:tcPr>
                <w:p w14:paraId="0D9D6BA7">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二期</w:t>
                  </w:r>
                </w:p>
              </w:tc>
              <w:tc>
                <w:tcPr>
                  <w:tcW w:w="236" w:type="pct"/>
                  <w:vMerge w:val="continue"/>
                  <w:tcMar>
                    <w:top w:w="0" w:type="dxa"/>
                    <w:left w:w="0" w:type="dxa"/>
                    <w:bottom w:w="0" w:type="dxa"/>
                    <w:right w:w="0" w:type="dxa"/>
                  </w:tcMar>
                  <w:vAlign w:val="center"/>
                </w:tcPr>
                <w:p w14:paraId="46CA642D">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669" w:type="dxa"/>
                  <w:tcMar>
                    <w:top w:w="0" w:type="dxa"/>
                    <w:left w:w="0" w:type="dxa"/>
                    <w:bottom w:w="0" w:type="dxa"/>
                    <w:right w:w="0" w:type="dxa"/>
                  </w:tcMar>
                  <w:vAlign w:val="center"/>
                </w:tcPr>
                <w:p w14:paraId="56BE7B51">
                  <w:pPr>
                    <w:pStyle w:val="13"/>
                    <w:bidi w:val="0"/>
                    <w:rPr>
                      <w:rFonts w:hint="eastAsia"/>
                      <w:color w:val="auto"/>
                      <w:lang w:val="en-US" w:eastAsia="zh-CN" w:bidi="ar-SA"/>
                    </w:rPr>
                  </w:pPr>
                  <w:r>
                    <w:rPr>
                      <w:rFonts w:hint="eastAsia"/>
                      <w:color w:val="auto"/>
                      <w:lang w:val="en-US" w:eastAsia="zh-CN" w:bidi="ar-SA"/>
                    </w:rPr>
                    <w:t>石屑</w:t>
                  </w:r>
                </w:p>
              </w:tc>
              <w:tc>
                <w:tcPr>
                  <w:tcW w:w="565" w:type="dxa"/>
                  <w:tcMar>
                    <w:top w:w="0" w:type="dxa"/>
                    <w:left w:w="0" w:type="dxa"/>
                    <w:bottom w:w="0" w:type="dxa"/>
                    <w:right w:w="0" w:type="dxa"/>
                  </w:tcMar>
                  <w:vAlign w:val="center"/>
                </w:tcPr>
                <w:p w14:paraId="7FAFC61D">
                  <w:pPr>
                    <w:pStyle w:val="13"/>
                    <w:bidi w:val="0"/>
                    <w:rPr>
                      <w:rFonts w:hint="eastAsia"/>
                      <w:color w:val="auto"/>
                      <w:lang w:val="en-US" w:eastAsia="zh-CN" w:bidi="ar-SA"/>
                    </w:rPr>
                  </w:pPr>
                  <w:r>
                    <w:rPr>
                      <w:rFonts w:hint="eastAsia"/>
                      <w:color w:val="auto"/>
                      <w:lang w:val="en-US" w:eastAsia="zh-CN" w:bidi="ar-SA"/>
                    </w:rPr>
                    <w:t>0.74</w:t>
                  </w:r>
                </w:p>
              </w:tc>
              <w:tc>
                <w:tcPr>
                  <w:tcW w:w="664" w:type="dxa"/>
                  <w:tcMar>
                    <w:top w:w="0" w:type="dxa"/>
                    <w:left w:w="0" w:type="dxa"/>
                    <w:bottom w:w="0" w:type="dxa"/>
                    <w:right w:w="0" w:type="dxa"/>
                  </w:tcMar>
                  <w:vAlign w:val="center"/>
                </w:tcPr>
                <w:p w14:paraId="2ACB389A">
                  <w:pPr>
                    <w:pStyle w:val="13"/>
                    <w:bidi w:val="0"/>
                    <w:rPr>
                      <w:rFonts w:hint="default"/>
                      <w:color w:val="auto"/>
                      <w:lang w:val="en-US" w:eastAsia="zh-CN" w:bidi="ar-SA"/>
                    </w:rPr>
                  </w:pPr>
                  <w:r>
                    <w:rPr>
                      <w:rFonts w:hint="default"/>
                      <w:color w:val="auto"/>
                      <w:lang w:val="en-US" w:eastAsia="zh-CN" w:bidi="ar-SA"/>
                    </w:rPr>
                    <w:t>1.5</w:t>
                  </w:r>
                </w:p>
              </w:tc>
              <w:tc>
                <w:tcPr>
                  <w:tcW w:w="664" w:type="dxa"/>
                  <w:tcMar>
                    <w:top w:w="0" w:type="dxa"/>
                    <w:left w:w="0" w:type="dxa"/>
                    <w:bottom w:w="0" w:type="dxa"/>
                    <w:right w:w="0" w:type="dxa"/>
                  </w:tcMar>
                  <w:vAlign w:val="center"/>
                </w:tcPr>
                <w:p w14:paraId="6EF21381">
                  <w:pPr>
                    <w:pStyle w:val="13"/>
                    <w:bidi w:val="0"/>
                    <w:rPr>
                      <w:rFonts w:hint="default"/>
                      <w:color w:val="auto"/>
                      <w:lang w:val="en-US" w:eastAsia="zh-CN" w:bidi="ar-SA"/>
                    </w:rPr>
                  </w:pPr>
                  <w:r>
                    <w:rPr>
                      <w:rFonts w:hint="default"/>
                      <w:color w:val="auto"/>
                      <w:lang w:val="en-US" w:eastAsia="zh-CN" w:bidi="ar-SA"/>
                    </w:rPr>
                    <w:t xml:space="preserve">0.0007 </w:t>
                  </w:r>
                </w:p>
              </w:tc>
              <w:tc>
                <w:tcPr>
                  <w:tcW w:w="664" w:type="dxa"/>
                  <w:tcMar>
                    <w:top w:w="0" w:type="dxa"/>
                    <w:left w:w="0" w:type="dxa"/>
                    <w:bottom w:w="0" w:type="dxa"/>
                    <w:right w:w="0" w:type="dxa"/>
                  </w:tcMar>
                  <w:vAlign w:val="center"/>
                </w:tcPr>
                <w:p w14:paraId="5E3A7946">
                  <w:pPr>
                    <w:pStyle w:val="13"/>
                    <w:bidi w:val="0"/>
                    <w:rPr>
                      <w:rFonts w:hint="default"/>
                      <w:color w:val="auto"/>
                      <w:lang w:val="en-US" w:eastAsia="zh-CN" w:bidi="ar-SA"/>
                    </w:rPr>
                  </w:pPr>
                  <w:r>
                    <w:rPr>
                      <w:rFonts w:hint="default"/>
                      <w:color w:val="auto"/>
                      <w:lang w:val="en-US" w:eastAsia="zh-CN" w:bidi="ar-SA"/>
                    </w:rPr>
                    <w:t>5%</w:t>
                  </w:r>
                </w:p>
              </w:tc>
              <w:tc>
                <w:tcPr>
                  <w:tcW w:w="664" w:type="dxa"/>
                  <w:tcMar>
                    <w:top w:w="0" w:type="dxa"/>
                    <w:left w:w="0" w:type="dxa"/>
                    <w:bottom w:w="0" w:type="dxa"/>
                    <w:right w:w="0" w:type="dxa"/>
                  </w:tcMar>
                  <w:vAlign w:val="center"/>
                </w:tcPr>
                <w:p w14:paraId="72A0130E">
                  <w:pPr>
                    <w:pStyle w:val="13"/>
                    <w:bidi w:val="0"/>
                    <w:rPr>
                      <w:rFonts w:hint="default"/>
                      <w:color w:val="auto"/>
                      <w:lang w:val="en-US" w:eastAsia="zh-CN" w:bidi="ar-SA"/>
                    </w:rPr>
                  </w:pPr>
                  <w:r>
                    <w:rPr>
                      <w:rFonts w:hint="default"/>
                      <w:color w:val="auto"/>
                      <w:lang w:val="en-US" w:eastAsia="zh-CN" w:bidi="ar-SA"/>
                    </w:rPr>
                    <w:t xml:space="preserve">0.0057 </w:t>
                  </w:r>
                </w:p>
              </w:tc>
              <w:tc>
                <w:tcPr>
                  <w:tcW w:w="664" w:type="dxa"/>
                  <w:tcMar>
                    <w:top w:w="0" w:type="dxa"/>
                    <w:left w:w="0" w:type="dxa"/>
                    <w:bottom w:w="0" w:type="dxa"/>
                    <w:right w:w="0" w:type="dxa"/>
                  </w:tcMar>
                  <w:vAlign w:val="center"/>
                </w:tcPr>
                <w:p w14:paraId="36F3C390">
                  <w:pPr>
                    <w:pStyle w:val="13"/>
                    <w:bidi w:val="0"/>
                    <w:rPr>
                      <w:rFonts w:hint="default"/>
                      <w:color w:val="auto"/>
                      <w:lang w:val="en-US" w:eastAsia="zh-CN" w:bidi="ar-SA"/>
                    </w:rPr>
                  </w:pPr>
                  <w:r>
                    <w:rPr>
                      <w:rFonts w:hint="default"/>
                      <w:color w:val="auto"/>
                      <w:lang w:val="en-US" w:eastAsia="zh-CN" w:bidi="ar-SA"/>
                    </w:rPr>
                    <w:t>3.56</w:t>
                  </w:r>
                </w:p>
              </w:tc>
              <w:tc>
                <w:tcPr>
                  <w:tcW w:w="664" w:type="dxa"/>
                  <w:tcMar>
                    <w:top w:w="0" w:type="dxa"/>
                    <w:left w:w="0" w:type="dxa"/>
                    <w:bottom w:w="0" w:type="dxa"/>
                    <w:right w:w="0" w:type="dxa"/>
                  </w:tcMar>
                  <w:vAlign w:val="center"/>
                </w:tcPr>
                <w:p w14:paraId="2474CC88">
                  <w:pPr>
                    <w:pStyle w:val="13"/>
                    <w:bidi w:val="0"/>
                    <w:rPr>
                      <w:rFonts w:hint="default"/>
                      <w:color w:val="auto"/>
                      <w:lang w:val="en-US" w:eastAsia="zh-CN" w:bidi="ar-SA"/>
                    </w:rPr>
                  </w:pPr>
                  <w:r>
                    <w:rPr>
                      <w:rFonts w:hint="default"/>
                      <w:color w:val="auto"/>
                      <w:lang w:val="en-US" w:eastAsia="zh-CN" w:bidi="ar-SA"/>
                    </w:rPr>
                    <w:t>1.2</w:t>
                  </w:r>
                </w:p>
              </w:tc>
              <w:tc>
                <w:tcPr>
                  <w:tcW w:w="664" w:type="dxa"/>
                  <w:tcMar>
                    <w:top w:w="0" w:type="dxa"/>
                    <w:left w:w="0" w:type="dxa"/>
                    <w:bottom w:w="0" w:type="dxa"/>
                    <w:right w:w="0" w:type="dxa"/>
                  </w:tcMar>
                  <w:vAlign w:val="center"/>
                </w:tcPr>
                <w:p w14:paraId="38E60769">
                  <w:pPr>
                    <w:pStyle w:val="13"/>
                    <w:bidi w:val="0"/>
                    <w:rPr>
                      <w:rFonts w:hint="default"/>
                      <w:color w:val="auto"/>
                      <w:lang w:val="en-US" w:eastAsia="zh-CN" w:bidi="ar-SA"/>
                    </w:rPr>
                  </w:pPr>
                  <w:r>
                    <w:rPr>
                      <w:rFonts w:hint="default"/>
                      <w:color w:val="auto"/>
                      <w:lang w:val="en-US" w:eastAsia="zh-CN" w:bidi="ar-SA"/>
                    </w:rPr>
                    <w:t>0.2</w:t>
                  </w:r>
                </w:p>
              </w:tc>
              <w:tc>
                <w:tcPr>
                  <w:tcW w:w="664" w:type="dxa"/>
                  <w:tcMar>
                    <w:top w:w="0" w:type="dxa"/>
                    <w:left w:w="0" w:type="dxa"/>
                    <w:bottom w:w="0" w:type="dxa"/>
                    <w:right w:w="0" w:type="dxa"/>
                  </w:tcMar>
                  <w:vAlign w:val="center"/>
                </w:tcPr>
                <w:p w14:paraId="511FCF7D">
                  <w:pPr>
                    <w:pStyle w:val="13"/>
                    <w:bidi w:val="0"/>
                    <w:rPr>
                      <w:rFonts w:hint="default"/>
                      <w:color w:val="auto"/>
                      <w:lang w:val="en-US" w:eastAsia="zh-CN" w:bidi="ar-SA"/>
                    </w:rPr>
                  </w:pPr>
                  <w:r>
                    <w:rPr>
                      <w:rFonts w:hint="default"/>
                      <w:color w:val="auto"/>
                      <w:lang w:val="en-US" w:eastAsia="zh-CN" w:bidi="ar-SA"/>
                    </w:rPr>
                    <w:t xml:space="preserve">0.79 </w:t>
                  </w:r>
                </w:p>
              </w:tc>
              <w:tc>
                <w:tcPr>
                  <w:tcW w:w="669" w:type="dxa"/>
                  <w:tcMar>
                    <w:top w:w="0" w:type="dxa"/>
                    <w:left w:w="0" w:type="dxa"/>
                    <w:bottom w:w="0" w:type="dxa"/>
                    <w:right w:w="0" w:type="dxa"/>
                  </w:tcMar>
                  <w:vAlign w:val="center"/>
                </w:tcPr>
                <w:p w14:paraId="63F33331">
                  <w:pPr>
                    <w:pStyle w:val="13"/>
                    <w:bidi w:val="0"/>
                    <w:rPr>
                      <w:rFonts w:hint="default"/>
                      <w:color w:val="auto"/>
                      <w:lang w:val="en-US" w:eastAsia="zh-CN" w:bidi="ar-SA"/>
                    </w:rPr>
                  </w:pPr>
                  <w:r>
                    <w:rPr>
                      <w:rFonts w:hint="default"/>
                      <w:color w:val="auto"/>
                      <w:lang w:val="en-US" w:eastAsia="zh-CN" w:bidi="ar-SA"/>
                    </w:rPr>
                    <w:t>1.84</w:t>
                  </w:r>
                </w:p>
              </w:tc>
            </w:tr>
            <w:tr w14:paraId="22C5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Mar>
                    <w:top w:w="0" w:type="dxa"/>
                    <w:left w:w="0" w:type="dxa"/>
                    <w:bottom w:w="0" w:type="dxa"/>
                    <w:right w:w="0" w:type="dxa"/>
                  </w:tcMar>
                  <w:vAlign w:val="center"/>
                </w:tcPr>
                <w:p w14:paraId="40EE2BB3">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236" w:type="pct"/>
                  <w:vMerge w:val="continue"/>
                  <w:tcMar>
                    <w:top w:w="0" w:type="dxa"/>
                    <w:left w:w="0" w:type="dxa"/>
                    <w:bottom w:w="0" w:type="dxa"/>
                    <w:right w:w="0" w:type="dxa"/>
                  </w:tcMar>
                  <w:vAlign w:val="center"/>
                </w:tcPr>
                <w:p w14:paraId="0DD5D737">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669" w:type="dxa"/>
                  <w:tcMar>
                    <w:top w:w="0" w:type="dxa"/>
                    <w:left w:w="0" w:type="dxa"/>
                    <w:bottom w:w="0" w:type="dxa"/>
                    <w:right w:w="0" w:type="dxa"/>
                  </w:tcMar>
                  <w:vAlign w:val="center"/>
                </w:tcPr>
                <w:p w14:paraId="41B8F15D">
                  <w:pPr>
                    <w:pStyle w:val="13"/>
                    <w:bidi w:val="0"/>
                    <w:rPr>
                      <w:rFonts w:hint="eastAsia"/>
                      <w:color w:val="auto"/>
                      <w:lang w:val="en-US" w:eastAsia="zh-CN" w:bidi="ar-SA"/>
                    </w:rPr>
                  </w:pPr>
                  <w:r>
                    <w:rPr>
                      <w:rFonts w:hint="default"/>
                      <w:color w:val="auto"/>
                      <w:lang w:val="en-US" w:eastAsia="zh-CN" w:bidi="ar-SA"/>
                    </w:rPr>
                    <w:t>0-5mm</w:t>
                  </w:r>
                  <w:r>
                    <w:rPr>
                      <w:color w:val="auto"/>
                      <w:lang w:val="en-US" w:eastAsia="zh-CN" w:bidi="ar-SA"/>
                    </w:rPr>
                    <w:t>石子</w:t>
                  </w:r>
                </w:p>
              </w:tc>
              <w:tc>
                <w:tcPr>
                  <w:tcW w:w="565" w:type="dxa"/>
                  <w:tcMar>
                    <w:top w:w="0" w:type="dxa"/>
                    <w:left w:w="0" w:type="dxa"/>
                    <w:bottom w:w="0" w:type="dxa"/>
                    <w:right w:w="0" w:type="dxa"/>
                  </w:tcMar>
                  <w:vAlign w:val="center"/>
                </w:tcPr>
                <w:p w14:paraId="1CE774FD">
                  <w:pPr>
                    <w:pStyle w:val="13"/>
                    <w:bidi w:val="0"/>
                    <w:rPr>
                      <w:rFonts w:hint="eastAsia"/>
                      <w:color w:val="auto"/>
                      <w:lang w:val="en-US" w:eastAsia="zh-CN" w:bidi="ar-SA"/>
                    </w:rPr>
                  </w:pPr>
                  <w:r>
                    <w:rPr>
                      <w:rFonts w:hint="eastAsia"/>
                      <w:color w:val="auto"/>
                      <w:lang w:val="en-US" w:eastAsia="zh-CN" w:bidi="ar-SA"/>
                    </w:rPr>
                    <w:t>0.74</w:t>
                  </w:r>
                </w:p>
              </w:tc>
              <w:tc>
                <w:tcPr>
                  <w:tcW w:w="664" w:type="dxa"/>
                  <w:tcMar>
                    <w:top w:w="0" w:type="dxa"/>
                    <w:left w:w="0" w:type="dxa"/>
                    <w:bottom w:w="0" w:type="dxa"/>
                    <w:right w:w="0" w:type="dxa"/>
                  </w:tcMar>
                  <w:vAlign w:val="center"/>
                </w:tcPr>
                <w:p w14:paraId="4B6060AA">
                  <w:pPr>
                    <w:pStyle w:val="13"/>
                    <w:bidi w:val="0"/>
                    <w:rPr>
                      <w:rFonts w:hint="default"/>
                      <w:color w:val="auto"/>
                      <w:lang w:val="en-US" w:eastAsia="zh-CN" w:bidi="ar-SA"/>
                    </w:rPr>
                  </w:pPr>
                  <w:r>
                    <w:rPr>
                      <w:rFonts w:hint="default"/>
                      <w:color w:val="auto"/>
                      <w:lang w:val="en-US" w:eastAsia="zh-CN" w:bidi="ar-SA"/>
                    </w:rPr>
                    <w:t>1.5</w:t>
                  </w:r>
                </w:p>
              </w:tc>
              <w:tc>
                <w:tcPr>
                  <w:tcW w:w="664" w:type="dxa"/>
                  <w:tcMar>
                    <w:top w:w="0" w:type="dxa"/>
                    <w:left w:w="0" w:type="dxa"/>
                    <w:bottom w:w="0" w:type="dxa"/>
                    <w:right w:w="0" w:type="dxa"/>
                  </w:tcMar>
                  <w:vAlign w:val="center"/>
                </w:tcPr>
                <w:p w14:paraId="1D3D6018">
                  <w:pPr>
                    <w:pStyle w:val="13"/>
                    <w:bidi w:val="0"/>
                    <w:rPr>
                      <w:rFonts w:hint="default"/>
                      <w:color w:val="auto"/>
                      <w:lang w:val="en-US" w:eastAsia="zh-CN" w:bidi="ar-SA"/>
                    </w:rPr>
                  </w:pPr>
                  <w:r>
                    <w:rPr>
                      <w:rFonts w:hint="default"/>
                      <w:color w:val="auto"/>
                      <w:lang w:val="en-US" w:eastAsia="zh-CN" w:bidi="ar-SA"/>
                    </w:rPr>
                    <w:t xml:space="preserve">0.0007 </w:t>
                  </w:r>
                </w:p>
              </w:tc>
              <w:tc>
                <w:tcPr>
                  <w:tcW w:w="664" w:type="dxa"/>
                  <w:tcMar>
                    <w:top w:w="0" w:type="dxa"/>
                    <w:left w:w="0" w:type="dxa"/>
                    <w:bottom w:w="0" w:type="dxa"/>
                    <w:right w:w="0" w:type="dxa"/>
                  </w:tcMar>
                  <w:vAlign w:val="center"/>
                </w:tcPr>
                <w:p w14:paraId="1350E6D7">
                  <w:pPr>
                    <w:pStyle w:val="13"/>
                    <w:bidi w:val="0"/>
                    <w:rPr>
                      <w:rFonts w:hint="default"/>
                      <w:color w:val="auto"/>
                      <w:lang w:val="en-US" w:eastAsia="zh-CN" w:bidi="ar-SA"/>
                    </w:rPr>
                  </w:pPr>
                  <w:r>
                    <w:rPr>
                      <w:rFonts w:hint="default"/>
                      <w:color w:val="auto"/>
                      <w:lang w:val="en-US" w:eastAsia="zh-CN" w:bidi="ar-SA"/>
                    </w:rPr>
                    <w:t>5%</w:t>
                  </w:r>
                </w:p>
              </w:tc>
              <w:tc>
                <w:tcPr>
                  <w:tcW w:w="664" w:type="dxa"/>
                  <w:tcMar>
                    <w:top w:w="0" w:type="dxa"/>
                    <w:left w:w="0" w:type="dxa"/>
                    <w:bottom w:w="0" w:type="dxa"/>
                    <w:right w:w="0" w:type="dxa"/>
                  </w:tcMar>
                  <w:vAlign w:val="center"/>
                </w:tcPr>
                <w:p w14:paraId="7F835A9B">
                  <w:pPr>
                    <w:pStyle w:val="13"/>
                    <w:bidi w:val="0"/>
                    <w:rPr>
                      <w:rFonts w:hint="default"/>
                      <w:color w:val="auto"/>
                      <w:lang w:val="en-US" w:eastAsia="zh-CN" w:bidi="ar-SA"/>
                    </w:rPr>
                  </w:pPr>
                  <w:r>
                    <w:rPr>
                      <w:rFonts w:hint="default"/>
                      <w:color w:val="auto"/>
                      <w:lang w:val="en-US" w:eastAsia="zh-CN" w:bidi="ar-SA"/>
                    </w:rPr>
                    <w:t xml:space="preserve">0.0057 </w:t>
                  </w:r>
                </w:p>
              </w:tc>
              <w:tc>
                <w:tcPr>
                  <w:tcW w:w="664" w:type="dxa"/>
                  <w:tcMar>
                    <w:top w:w="0" w:type="dxa"/>
                    <w:left w:w="0" w:type="dxa"/>
                    <w:bottom w:w="0" w:type="dxa"/>
                    <w:right w:w="0" w:type="dxa"/>
                  </w:tcMar>
                  <w:vAlign w:val="center"/>
                </w:tcPr>
                <w:p w14:paraId="31DC3B81">
                  <w:pPr>
                    <w:pStyle w:val="13"/>
                    <w:bidi w:val="0"/>
                    <w:rPr>
                      <w:rFonts w:hint="default"/>
                      <w:color w:val="auto"/>
                      <w:lang w:val="en-US" w:eastAsia="zh-CN" w:bidi="ar-SA"/>
                    </w:rPr>
                  </w:pPr>
                  <w:r>
                    <w:rPr>
                      <w:rFonts w:hint="default"/>
                      <w:color w:val="auto"/>
                      <w:lang w:val="en-US" w:eastAsia="zh-CN" w:bidi="ar-SA"/>
                    </w:rPr>
                    <w:t>3.56</w:t>
                  </w:r>
                </w:p>
              </w:tc>
              <w:tc>
                <w:tcPr>
                  <w:tcW w:w="664" w:type="dxa"/>
                  <w:tcMar>
                    <w:top w:w="0" w:type="dxa"/>
                    <w:left w:w="0" w:type="dxa"/>
                    <w:bottom w:w="0" w:type="dxa"/>
                    <w:right w:w="0" w:type="dxa"/>
                  </w:tcMar>
                  <w:vAlign w:val="center"/>
                </w:tcPr>
                <w:p w14:paraId="2FA1329A">
                  <w:pPr>
                    <w:pStyle w:val="13"/>
                    <w:bidi w:val="0"/>
                    <w:rPr>
                      <w:rFonts w:hint="default"/>
                      <w:color w:val="auto"/>
                      <w:lang w:val="en-US" w:eastAsia="zh-CN" w:bidi="ar-SA"/>
                    </w:rPr>
                  </w:pPr>
                  <w:r>
                    <w:rPr>
                      <w:rFonts w:hint="default"/>
                      <w:color w:val="auto"/>
                      <w:lang w:val="en-US" w:eastAsia="zh-CN" w:bidi="ar-SA"/>
                    </w:rPr>
                    <w:t>1.2</w:t>
                  </w:r>
                </w:p>
              </w:tc>
              <w:tc>
                <w:tcPr>
                  <w:tcW w:w="664" w:type="dxa"/>
                  <w:tcMar>
                    <w:top w:w="0" w:type="dxa"/>
                    <w:left w:w="0" w:type="dxa"/>
                    <w:bottom w:w="0" w:type="dxa"/>
                    <w:right w:w="0" w:type="dxa"/>
                  </w:tcMar>
                  <w:vAlign w:val="center"/>
                </w:tcPr>
                <w:p w14:paraId="24101A72">
                  <w:pPr>
                    <w:pStyle w:val="13"/>
                    <w:bidi w:val="0"/>
                    <w:rPr>
                      <w:rFonts w:hint="default"/>
                      <w:color w:val="auto"/>
                      <w:lang w:val="en-US" w:eastAsia="zh-CN" w:bidi="ar-SA"/>
                    </w:rPr>
                  </w:pPr>
                  <w:r>
                    <w:rPr>
                      <w:rFonts w:hint="default"/>
                      <w:color w:val="auto"/>
                      <w:lang w:val="en-US" w:eastAsia="zh-CN" w:bidi="ar-SA"/>
                    </w:rPr>
                    <w:t>0.2</w:t>
                  </w:r>
                </w:p>
              </w:tc>
              <w:tc>
                <w:tcPr>
                  <w:tcW w:w="664" w:type="dxa"/>
                  <w:tcMar>
                    <w:top w:w="0" w:type="dxa"/>
                    <w:left w:w="0" w:type="dxa"/>
                    <w:bottom w:w="0" w:type="dxa"/>
                    <w:right w:w="0" w:type="dxa"/>
                  </w:tcMar>
                  <w:vAlign w:val="center"/>
                </w:tcPr>
                <w:p w14:paraId="46510AC2">
                  <w:pPr>
                    <w:pStyle w:val="13"/>
                    <w:bidi w:val="0"/>
                    <w:rPr>
                      <w:rFonts w:hint="default"/>
                      <w:color w:val="auto"/>
                      <w:lang w:val="en-US" w:eastAsia="zh-CN" w:bidi="ar-SA"/>
                    </w:rPr>
                  </w:pPr>
                  <w:r>
                    <w:rPr>
                      <w:rFonts w:hint="default"/>
                      <w:color w:val="auto"/>
                      <w:lang w:val="en-US" w:eastAsia="zh-CN" w:bidi="ar-SA"/>
                    </w:rPr>
                    <w:t xml:space="preserve">0.79 </w:t>
                  </w:r>
                </w:p>
              </w:tc>
              <w:tc>
                <w:tcPr>
                  <w:tcW w:w="669" w:type="dxa"/>
                  <w:tcMar>
                    <w:top w:w="0" w:type="dxa"/>
                    <w:left w:w="0" w:type="dxa"/>
                    <w:bottom w:w="0" w:type="dxa"/>
                    <w:right w:w="0" w:type="dxa"/>
                  </w:tcMar>
                  <w:vAlign w:val="center"/>
                </w:tcPr>
                <w:p w14:paraId="0AE9B5E3">
                  <w:pPr>
                    <w:pStyle w:val="13"/>
                    <w:bidi w:val="0"/>
                    <w:rPr>
                      <w:rFonts w:hint="default"/>
                      <w:color w:val="auto"/>
                      <w:lang w:val="en-US" w:eastAsia="zh-CN" w:bidi="ar-SA"/>
                    </w:rPr>
                  </w:pPr>
                  <w:r>
                    <w:rPr>
                      <w:rFonts w:hint="default"/>
                      <w:color w:val="auto"/>
                      <w:lang w:val="en-US" w:eastAsia="zh-CN" w:bidi="ar-SA"/>
                    </w:rPr>
                    <w:t>1.84</w:t>
                  </w:r>
                </w:p>
              </w:tc>
            </w:tr>
            <w:tr w14:paraId="4DA0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Mar>
                    <w:top w:w="0" w:type="dxa"/>
                    <w:left w:w="0" w:type="dxa"/>
                    <w:bottom w:w="0" w:type="dxa"/>
                    <w:right w:w="0" w:type="dxa"/>
                  </w:tcMar>
                  <w:vAlign w:val="center"/>
                </w:tcPr>
                <w:p w14:paraId="407645C0">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236" w:type="pct"/>
                  <w:vMerge w:val="continue"/>
                  <w:tcMar>
                    <w:top w:w="0" w:type="dxa"/>
                    <w:left w:w="0" w:type="dxa"/>
                    <w:bottom w:w="0" w:type="dxa"/>
                    <w:right w:w="0" w:type="dxa"/>
                  </w:tcMar>
                  <w:vAlign w:val="center"/>
                </w:tcPr>
                <w:p w14:paraId="7403136F">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669" w:type="dxa"/>
                  <w:tcMar>
                    <w:top w:w="0" w:type="dxa"/>
                    <w:left w:w="0" w:type="dxa"/>
                    <w:bottom w:w="0" w:type="dxa"/>
                    <w:right w:w="0" w:type="dxa"/>
                  </w:tcMar>
                  <w:vAlign w:val="center"/>
                </w:tcPr>
                <w:p w14:paraId="2EE386CD">
                  <w:pPr>
                    <w:pStyle w:val="13"/>
                    <w:bidi w:val="0"/>
                    <w:rPr>
                      <w:rFonts w:hint="eastAsia"/>
                      <w:color w:val="auto"/>
                      <w:lang w:val="en-US" w:eastAsia="zh-CN" w:bidi="ar-SA"/>
                    </w:rPr>
                  </w:pPr>
                  <w:r>
                    <w:rPr>
                      <w:rFonts w:hint="default"/>
                      <w:color w:val="auto"/>
                      <w:lang w:val="en-US" w:eastAsia="zh-CN" w:bidi="ar-SA"/>
                    </w:rPr>
                    <w:t>1-3mm</w:t>
                  </w:r>
                  <w:r>
                    <w:rPr>
                      <w:color w:val="auto"/>
                      <w:lang w:val="en-US" w:eastAsia="zh-CN" w:bidi="ar-SA"/>
                    </w:rPr>
                    <w:t>石子</w:t>
                  </w:r>
                </w:p>
              </w:tc>
              <w:tc>
                <w:tcPr>
                  <w:tcW w:w="565" w:type="dxa"/>
                  <w:tcMar>
                    <w:top w:w="0" w:type="dxa"/>
                    <w:left w:w="0" w:type="dxa"/>
                    <w:bottom w:w="0" w:type="dxa"/>
                    <w:right w:w="0" w:type="dxa"/>
                  </w:tcMar>
                  <w:vAlign w:val="center"/>
                </w:tcPr>
                <w:p w14:paraId="2A145A7B">
                  <w:pPr>
                    <w:pStyle w:val="13"/>
                    <w:bidi w:val="0"/>
                    <w:rPr>
                      <w:rFonts w:hint="eastAsia"/>
                      <w:color w:val="auto"/>
                      <w:lang w:val="en-US" w:eastAsia="zh-CN" w:bidi="ar-SA"/>
                    </w:rPr>
                  </w:pPr>
                  <w:r>
                    <w:rPr>
                      <w:rFonts w:hint="eastAsia"/>
                      <w:color w:val="auto"/>
                      <w:lang w:val="en-US" w:eastAsia="zh-CN" w:bidi="ar-SA"/>
                    </w:rPr>
                    <w:t>0.74</w:t>
                  </w:r>
                </w:p>
              </w:tc>
              <w:tc>
                <w:tcPr>
                  <w:tcW w:w="664" w:type="dxa"/>
                  <w:tcMar>
                    <w:top w:w="0" w:type="dxa"/>
                    <w:left w:w="0" w:type="dxa"/>
                    <w:bottom w:w="0" w:type="dxa"/>
                    <w:right w:w="0" w:type="dxa"/>
                  </w:tcMar>
                  <w:vAlign w:val="center"/>
                </w:tcPr>
                <w:p w14:paraId="5F477F53">
                  <w:pPr>
                    <w:pStyle w:val="13"/>
                    <w:bidi w:val="0"/>
                    <w:rPr>
                      <w:rFonts w:hint="default"/>
                      <w:color w:val="auto"/>
                      <w:lang w:val="en-US" w:eastAsia="zh-CN" w:bidi="ar-SA"/>
                    </w:rPr>
                  </w:pPr>
                  <w:r>
                    <w:rPr>
                      <w:rFonts w:hint="default"/>
                      <w:color w:val="auto"/>
                      <w:lang w:val="en-US" w:eastAsia="zh-CN" w:bidi="ar-SA"/>
                    </w:rPr>
                    <w:t>1.5</w:t>
                  </w:r>
                </w:p>
              </w:tc>
              <w:tc>
                <w:tcPr>
                  <w:tcW w:w="664" w:type="dxa"/>
                  <w:tcMar>
                    <w:top w:w="0" w:type="dxa"/>
                    <w:left w:w="0" w:type="dxa"/>
                    <w:bottom w:w="0" w:type="dxa"/>
                    <w:right w:w="0" w:type="dxa"/>
                  </w:tcMar>
                  <w:vAlign w:val="center"/>
                </w:tcPr>
                <w:p w14:paraId="0C216D0D">
                  <w:pPr>
                    <w:pStyle w:val="13"/>
                    <w:bidi w:val="0"/>
                    <w:rPr>
                      <w:rFonts w:hint="default"/>
                      <w:color w:val="auto"/>
                      <w:lang w:val="en-US" w:eastAsia="zh-CN" w:bidi="ar-SA"/>
                    </w:rPr>
                  </w:pPr>
                  <w:r>
                    <w:rPr>
                      <w:rFonts w:hint="default"/>
                      <w:color w:val="auto"/>
                      <w:lang w:val="en-US" w:eastAsia="zh-CN" w:bidi="ar-SA"/>
                    </w:rPr>
                    <w:t xml:space="preserve">0.0007 </w:t>
                  </w:r>
                </w:p>
              </w:tc>
              <w:tc>
                <w:tcPr>
                  <w:tcW w:w="664" w:type="dxa"/>
                  <w:tcMar>
                    <w:top w:w="0" w:type="dxa"/>
                    <w:left w:w="0" w:type="dxa"/>
                    <w:bottom w:w="0" w:type="dxa"/>
                    <w:right w:w="0" w:type="dxa"/>
                  </w:tcMar>
                  <w:vAlign w:val="center"/>
                </w:tcPr>
                <w:p w14:paraId="0A72E746">
                  <w:pPr>
                    <w:pStyle w:val="13"/>
                    <w:bidi w:val="0"/>
                    <w:rPr>
                      <w:rFonts w:hint="default"/>
                      <w:color w:val="auto"/>
                      <w:lang w:val="en-US" w:eastAsia="zh-CN" w:bidi="ar-SA"/>
                    </w:rPr>
                  </w:pPr>
                  <w:r>
                    <w:rPr>
                      <w:rFonts w:hint="default"/>
                      <w:color w:val="auto"/>
                      <w:lang w:val="en-US" w:eastAsia="zh-CN" w:bidi="ar-SA"/>
                    </w:rPr>
                    <w:t>5%</w:t>
                  </w:r>
                </w:p>
              </w:tc>
              <w:tc>
                <w:tcPr>
                  <w:tcW w:w="664" w:type="dxa"/>
                  <w:tcMar>
                    <w:top w:w="0" w:type="dxa"/>
                    <w:left w:w="0" w:type="dxa"/>
                    <w:bottom w:w="0" w:type="dxa"/>
                    <w:right w:w="0" w:type="dxa"/>
                  </w:tcMar>
                  <w:vAlign w:val="center"/>
                </w:tcPr>
                <w:p w14:paraId="13590C89">
                  <w:pPr>
                    <w:pStyle w:val="13"/>
                    <w:bidi w:val="0"/>
                    <w:rPr>
                      <w:rFonts w:hint="default"/>
                      <w:color w:val="auto"/>
                      <w:lang w:val="en-US" w:eastAsia="zh-CN" w:bidi="ar-SA"/>
                    </w:rPr>
                  </w:pPr>
                  <w:r>
                    <w:rPr>
                      <w:rFonts w:hint="default"/>
                      <w:color w:val="auto"/>
                      <w:lang w:val="en-US" w:eastAsia="zh-CN" w:bidi="ar-SA"/>
                    </w:rPr>
                    <w:t xml:space="preserve">0.0057 </w:t>
                  </w:r>
                </w:p>
              </w:tc>
              <w:tc>
                <w:tcPr>
                  <w:tcW w:w="664" w:type="dxa"/>
                  <w:tcMar>
                    <w:top w:w="0" w:type="dxa"/>
                    <w:left w:w="0" w:type="dxa"/>
                    <w:bottom w:w="0" w:type="dxa"/>
                    <w:right w:w="0" w:type="dxa"/>
                  </w:tcMar>
                  <w:vAlign w:val="center"/>
                </w:tcPr>
                <w:p w14:paraId="1A7934AC">
                  <w:pPr>
                    <w:pStyle w:val="13"/>
                    <w:bidi w:val="0"/>
                    <w:rPr>
                      <w:rFonts w:hint="default"/>
                      <w:color w:val="auto"/>
                      <w:lang w:val="en-US" w:eastAsia="zh-CN" w:bidi="ar-SA"/>
                    </w:rPr>
                  </w:pPr>
                  <w:r>
                    <w:rPr>
                      <w:rFonts w:hint="default"/>
                      <w:color w:val="auto"/>
                      <w:lang w:val="en-US" w:eastAsia="zh-CN" w:bidi="ar-SA"/>
                    </w:rPr>
                    <w:t>3.56</w:t>
                  </w:r>
                </w:p>
              </w:tc>
              <w:tc>
                <w:tcPr>
                  <w:tcW w:w="664" w:type="dxa"/>
                  <w:tcMar>
                    <w:top w:w="0" w:type="dxa"/>
                    <w:left w:w="0" w:type="dxa"/>
                    <w:bottom w:w="0" w:type="dxa"/>
                    <w:right w:w="0" w:type="dxa"/>
                  </w:tcMar>
                  <w:vAlign w:val="center"/>
                </w:tcPr>
                <w:p w14:paraId="67B9AF6F">
                  <w:pPr>
                    <w:pStyle w:val="13"/>
                    <w:bidi w:val="0"/>
                    <w:rPr>
                      <w:rFonts w:hint="default"/>
                      <w:color w:val="auto"/>
                      <w:lang w:val="en-US" w:eastAsia="zh-CN" w:bidi="ar-SA"/>
                    </w:rPr>
                  </w:pPr>
                  <w:r>
                    <w:rPr>
                      <w:rFonts w:hint="default"/>
                      <w:color w:val="auto"/>
                      <w:lang w:val="en-US" w:eastAsia="zh-CN" w:bidi="ar-SA"/>
                    </w:rPr>
                    <w:t>1.2</w:t>
                  </w:r>
                </w:p>
              </w:tc>
              <w:tc>
                <w:tcPr>
                  <w:tcW w:w="664" w:type="dxa"/>
                  <w:tcMar>
                    <w:top w:w="0" w:type="dxa"/>
                    <w:left w:w="0" w:type="dxa"/>
                    <w:bottom w:w="0" w:type="dxa"/>
                    <w:right w:w="0" w:type="dxa"/>
                  </w:tcMar>
                  <w:vAlign w:val="center"/>
                </w:tcPr>
                <w:p w14:paraId="759A8498">
                  <w:pPr>
                    <w:pStyle w:val="13"/>
                    <w:bidi w:val="0"/>
                    <w:rPr>
                      <w:rFonts w:hint="default"/>
                      <w:color w:val="auto"/>
                      <w:lang w:val="en-US" w:eastAsia="zh-CN" w:bidi="ar-SA"/>
                    </w:rPr>
                  </w:pPr>
                  <w:r>
                    <w:rPr>
                      <w:rFonts w:hint="default"/>
                      <w:color w:val="auto"/>
                      <w:lang w:val="en-US" w:eastAsia="zh-CN" w:bidi="ar-SA"/>
                    </w:rPr>
                    <w:t>0.2</w:t>
                  </w:r>
                </w:p>
              </w:tc>
              <w:tc>
                <w:tcPr>
                  <w:tcW w:w="664" w:type="dxa"/>
                  <w:tcMar>
                    <w:top w:w="0" w:type="dxa"/>
                    <w:left w:w="0" w:type="dxa"/>
                    <w:bottom w:w="0" w:type="dxa"/>
                    <w:right w:w="0" w:type="dxa"/>
                  </w:tcMar>
                  <w:vAlign w:val="center"/>
                </w:tcPr>
                <w:p w14:paraId="57744638">
                  <w:pPr>
                    <w:pStyle w:val="13"/>
                    <w:bidi w:val="0"/>
                    <w:rPr>
                      <w:rFonts w:hint="default"/>
                      <w:color w:val="auto"/>
                      <w:lang w:val="en-US" w:eastAsia="zh-CN" w:bidi="ar-SA"/>
                    </w:rPr>
                  </w:pPr>
                  <w:r>
                    <w:rPr>
                      <w:rFonts w:hint="default"/>
                      <w:color w:val="auto"/>
                      <w:lang w:val="en-US" w:eastAsia="zh-CN" w:bidi="ar-SA"/>
                    </w:rPr>
                    <w:t xml:space="preserve">0.79 </w:t>
                  </w:r>
                </w:p>
              </w:tc>
              <w:tc>
                <w:tcPr>
                  <w:tcW w:w="669" w:type="dxa"/>
                  <w:tcMar>
                    <w:top w:w="0" w:type="dxa"/>
                    <w:left w:w="0" w:type="dxa"/>
                    <w:bottom w:w="0" w:type="dxa"/>
                    <w:right w:w="0" w:type="dxa"/>
                  </w:tcMar>
                  <w:vAlign w:val="center"/>
                </w:tcPr>
                <w:p w14:paraId="3D4EA9DC">
                  <w:pPr>
                    <w:pStyle w:val="13"/>
                    <w:bidi w:val="0"/>
                    <w:rPr>
                      <w:rFonts w:hint="default"/>
                      <w:color w:val="auto"/>
                      <w:lang w:val="en-US" w:eastAsia="zh-CN" w:bidi="ar-SA"/>
                    </w:rPr>
                  </w:pPr>
                  <w:r>
                    <w:rPr>
                      <w:rFonts w:hint="default"/>
                      <w:color w:val="auto"/>
                      <w:lang w:val="en-US" w:eastAsia="zh-CN" w:bidi="ar-SA"/>
                    </w:rPr>
                    <w:t>1.84</w:t>
                  </w:r>
                </w:p>
              </w:tc>
            </w:tr>
            <w:tr w14:paraId="7148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5" w:type="pct"/>
                  <w:vMerge w:val="continue"/>
                  <w:tcMar>
                    <w:top w:w="0" w:type="dxa"/>
                    <w:left w:w="0" w:type="dxa"/>
                    <w:bottom w:w="0" w:type="dxa"/>
                    <w:right w:w="0" w:type="dxa"/>
                  </w:tcMar>
                  <w:vAlign w:val="center"/>
                </w:tcPr>
                <w:p w14:paraId="7D511667">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236" w:type="pct"/>
                  <w:vMerge w:val="continue"/>
                  <w:tcMar>
                    <w:top w:w="0" w:type="dxa"/>
                    <w:left w:w="0" w:type="dxa"/>
                    <w:bottom w:w="0" w:type="dxa"/>
                    <w:right w:w="0" w:type="dxa"/>
                  </w:tcMar>
                  <w:vAlign w:val="center"/>
                </w:tcPr>
                <w:p w14:paraId="55394062">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669" w:type="dxa"/>
                  <w:tcMar>
                    <w:top w:w="0" w:type="dxa"/>
                    <w:left w:w="0" w:type="dxa"/>
                    <w:bottom w:w="0" w:type="dxa"/>
                    <w:right w:w="0" w:type="dxa"/>
                  </w:tcMar>
                  <w:vAlign w:val="center"/>
                </w:tcPr>
                <w:p w14:paraId="4265F83E">
                  <w:pPr>
                    <w:pStyle w:val="13"/>
                    <w:bidi w:val="0"/>
                    <w:rPr>
                      <w:rFonts w:hint="eastAsia"/>
                      <w:color w:val="auto"/>
                      <w:lang w:val="en-US" w:eastAsia="zh-CN" w:bidi="ar-SA"/>
                    </w:rPr>
                  </w:pPr>
                  <w:r>
                    <w:rPr>
                      <w:rFonts w:hint="default"/>
                      <w:color w:val="auto"/>
                      <w:lang w:val="en-US" w:eastAsia="zh-CN" w:bidi="ar-SA"/>
                    </w:rPr>
                    <w:t>2-4mm</w:t>
                  </w:r>
                  <w:r>
                    <w:rPr>
                      <w:color w:val="auto"/>
                      <w:lang w:val="en-US" w:eastAsia="zh-CN" w:bidi="ar-SA"/>
                    </w:rPr>
                    <w:t>石子</w:t>
                  </w:r>
                </w:p>
              </w:tc>
              <w:tc>
                <w:tcPr>
                  <w:tcW w:w="565" w:type="dxa"/>
                  <w:tcMar>
                    <w:top w:w="0" w:type="dxa"/>
                    <w:left w:w="0" w:type="dxa"/>
                    <w:bottom w:w="0" w:type="dxa"/>
                    <w:right w:w="0" w:type="dxa"/>
                  </w:tcMar>
                  <w:vAlign w:val="center"/>
                </w:tcPr>
                <w:p w14:paraId="04347326">
                  <w:pPr>
                    <w:pStyle w:val="13"/>
                    <w:bidi w:val="0"/>
                    <w:rPr>
                      <w:rFonts w:hint="eastAsia"/>
                      <w:color w:val="auto"/>
                      <w:lang w:val="en-US" w:eastAsia="zh-CN" w:bidi="ar-SA"/>
                    </w:rPr>
                  </w:pPr>
                  <w:r>
                    <w:rPr>
                      <w:rFonts w:hint="eastAsia"/>
                      <w:color w:val="auto"/>
                      <w:lang w:val="en-US" w:eastAsia="zh-CN" w:bidi="ar-SA"/>
                    </w:rPr>
                    <w:t>0.74</w:t>
                  </w:r>
                </w:p>
              </w:tc>
              <w:tc>
                <w:tcPr>
                  <w:tcW w:w="664" w:type="dxa"/>
                  <w:tcMar>
                    <w:top w:w="0" w:type="dxa"/>
                    <w:left w:w="0" w:type="dxa"/>
                    <w:bottom w:w="0" w:type="dxa"/>
                    <w:right w:w="0" w:type="dxa"/>
                  </w:tcMar>
                  <w:vAlign w:val="center"/>
                </w:tcPr>
                <w:p w14:paraId="086AB469">
                  <w:pPr>
                    <w:pStyle w:val="13"/>
                    <w:bidi w:val="0"/>
                    <w:rPr>
                      <w:rFonts w:hint="default"/>
                      <w:color w:val="auto"/>
                      <w:lang w:val="en-US" w:eastAsia="zh-CN" w:bidi="ar-SA"/>
                    </w:rPr>
                  </w:pPr>
                  <w:r>
                    <w:rPr>
                      <w:rFonts w:hint="default"/>
                      <w:color w:val="auto"/>
                      <w:lang w:val="en-US" w:eastAsia="zh-CN" w:bidi="ar-SA"/>
                    </w:rPr>
                    <w:t>1.5</w:t>
                  </w:r>
                </w:p>
              </w:tc>
              <w:tc>
                <w:tcPr>
                  <w:tcW w:w="664" w:type="dxa"/>
                  <w:tcMar>
                    <w:top w:w="0" w:type="dxa"/>
                    <w:left w:w="0" w:type="dxa"/>
                    <w:bottom w:w="0" w:type="dxa"/>
                    <w:right w:w="0" w:type="dxa"/>
                  </w:tcMar>
                  <w:vAlign w:val="center"/>
                </w:tcPr>
                <w:p w14:paraId="4609D416">
                  <w:pPr>
                    <w:pStyle w:val="13"/>
                    <w:bidi w:val="0"/>
                    <w:rPr>
                      <w:rFonts w:hint="default"/>
                      <w:color w:val="auto"/>
                      <w:lang w:val="en-US" w:eastAsia="zh-CN" w:bidi="ar-SA"/>
                    </w:rPr>
                  </w:pPr>
                  <w:r>
                    <w:rPr>
                      <w:rFonts w:hint="default"/>
                      <w:color w:val="auto"/>
                      <w:lang w:val="en-US" w:eastAsia="zh-CN" w:bidi="ar-SA"/>
                    </w:rPr>
                    <w:t xml:space="preserve">0.0007 </w:t>
                  </w:r>
                </w:p>
              </w:tc>
              <w:tc>
                <w:tcPr>
                  <w:tcW w:w="664" w:type="dxa"/>
                  <w:tcMar>
                    <w:top w:w="0" w:type="dxa"/>
                    <w:left w:w="0" w:type="dxa"/>
                    <w:bottom w:w="0" w:type="dxa"/>
                    <w:right w:w="0" w:type="dxa"/>
                  </w:tcMar>
                  <w:vAlign w:val="center"/>
                </w:tcPr>
                <w:p w14:paraId="2C663E8A">
                  <w:pPr>
                    <w:pStyle w:val="13"/>
                    <w:bidi w:val="0"/>
                    <w:rPr>
                      <w:rFonts w:hint="default"/>
                      <w:color w:val="auto"/>
                      <w:lang w:val="en-US" w:eastAsia="zh-CN" w:bidi="ar-SA"/>
                    </w:rPr>
                  </w:pPr>
                  <w:r>
                    <w:rPr>
                      <w:rFonts w:hint="default"/>
                      <w:color w:val="auto"/>
                      <w:lang w:val="en-US" w:eastAsia="zh-CN" w:bidi="ar-SA"/>
                    </w:rPr>
                    <w:t>5%</w:t>
                  </w:r>
                </w:p>
              </w:tc>
              <w:tc>
                <w:tcPr>
                  <w:tcW w:w="664" w:type="dxa"/>
                  <w:tcMar>
                    <w:top w:w="0" w:type="dxa"/>
                    <w:left w:w="0" w:type="dxa"/>
                    <w:bottom w:w="0" w:type="dxa"/>
                    <w:right w:w="0" w:type="dxa"/>
                  </w:tcMar>
                  <w:vAlign w:val="center"/>
                </w:tcPr>
                <w:p w14:paraId="1F7BCF57">
                  <w:pPr>
                    <w:pStyle w:val="13"/>
                    <w:bidi w:val="0"/>
                    <w:rPr>
                      <w:rFonts w:hint="default"/>
                      <w:color w:val="auto"/>
                      <w:lang w:val="en-US" w:eastAsia="zh-CN" w:bidi="ar-SA"/>
                    </w:rPr>
                  </w:pPr>
                  <w:r>
                    <w:rPr>
                      <w:rFonts w:hint="default"/>
                      <w:color w:val="auto"/>
                      <w:lang w:val="en-US" w:eastAsia="zh-CN" w:bidi="ar-SA"/>
                    </w:rPr>
                    <w:t xml:space="preserve">0.0057 </w:t>
                  </w:r>
                </w:p>
              </w:tc>
              <w:tc>
                <w:tcPr>
                  <w:tcW w:w="664" w:type="dxa"/>
                  <w:tcMar>
                    <w:top w:w="0" w:type="dxa"/>
                    <w:left w:w="0" w:type="dxa"/>
                    <w:bottom w:w="0" w:type="dxa"/>
                    <w:right w:w="0" w:type="dxa"/>
                  </w:tcMar>
                  <w:vAlign w:val="center"/>
                </w:tcPr>
                <w:p w14:paraId="3C100BD1">
                  <w:pPr>
                    <w:pStyle w:val="13"/>
                    <w:bidi w:val="0"/>
                    <w:rPr>
                      <w:rFonts w:hint="default"/>
                      <w:color w:val="auto"/>
                      <w:lang w:val="en-US" w:eastAsia="zh-CN" w:bidi="ar-SA"/>
                    </w:rPr>
                  </w:pPr>
                  <w:r>
                    <w:rPr>
                      <w:rFonts w:hint="default"/>
                      <w:color w:val="auto"/>
                      <w:lang w:val="en-US" w:eastAsia="zh-CN" w:bidi="ar-SA"/>
                    </w:rPr>
                    <w:t>3.56</w:t>
                  </w:r>
                </w:p>
              </w:tc>
              <w:tc>
                <w:tcPr>
                  <w:tcW w:w="664" w:type="dxa"/>
                  <w:tcMar>
                    <w:top w:w="0" w:type="dxa"/>
                    <w:left w:w="0" w:type="dxa"/>
                    <w:bottom w:w="0" w:type="dxa"/>
                    <w:right w:w="0" w:type="dxa"/>
                  </w:tcMar>
                  <w:vAlign w:val="center"/>
                </w:tcPr>
                <w:p w14:paraId="7F3FD7C7">
                  <w:pPr>
                    <w:pStyle w:val="13"/>
                    <w:bidi w:val="0"/>
                    <w:rPr>
                      <w:rFonts w:hint="default"/>
                      <w:color w:val="auto"/>
                      <w:lang w:val="en-US" w:eastAsia="zh-CN" w:bidi="ar-SA"/>
                    </w:rPr>
                  </w:pPr>
                  <w:r>
                    <w:rPr>
                      <w:rFonts w:hint="default"/>
                      <w:color w:val="auto"/>
                      <w:lang w:val="en-US" w:eastAsia="zh-CN" w:bidi="ar-SA"/>
                    </w:rPr>
                    <w:t>1.2</w:t>
                  </w:r>
                </w:p>
              </w:tc>
              <w:tc>
                <w:tcPr>
                  <w:tcW w:w="664" w:type="dxa"/>
                  <w:tcMar>
                    <w:top w:w="0" w:type="dxa"/>
                    <w:left w:w="0" w:type="dxa"/>
                    <w:bottom w:w="0" w:type="dxa"/>
                    <w:right w:w="0" w:type="dxa"/>
                  </w:tcMar>
                  <w:vAlign w:val="center"/>
                </w:tcPr>
                <w:p w14:paraId="212E1B2E">
                  <w:pPr>
                    <w:pStyle w:val="13"/>
                    <w:bidi w:val="0"/>
                    <w:rPr>
                      <w:rFonts w:hint="default"/>
                      <w:color w:val="auto"/>
                      <w:lang w:val="en-US" w:eastAsia="zh-CN" w:bidi="ar-SA"/>
                    </w:rPr>
                  </w:pPr>
                  <w:r>
                    <w:rPr>
                      <w:rFonts w:hint="default"/>
                      <w:color w:val="auto"/>
                      <w:lang w:val="en-US" w:eastAsia="zh-CN" w:bidi="ar-SA"/>
                    </w:rPr>
                    <w:t>0.2</w:t>
                  </w:r>
                </w:p>
              </w:tc>
              <w:tc>
                <w:tcPr>
                  <w:tcW w:w="664" w:type="dxa"/>
                  <w:tcMar>
                    <w:top w:w="0" w:type="dxa"/>
                    <w:left w:w="0" w:type="dxa"/>
                    <w:bottom w:w="0" w:type="dxa"/>
                    <w:right w:w="0" w:type="dxa"/>
                  </w:tcMar>
                  <w:vAlign w:val="center"/>
                </w:tcPr>
                <w:p w14:paraId="567847F1">
                  <w:pPr>
                    <w:pStyle w:val="13"/>
                    <w:bidi w:val="0"/>
                    <w:rPr>
                      <w:rFonts w:hint="default"/>
                      <w:color w:val="auto"/>
                      <w:lang w:val="en-US" w:eastAsia="zh-CN" w:bidi="ar-SA"/>
                    </w:rPr>
                  </w:pPr>
                  <w:r>
                    <w:rPr>
                      <w:rFonts w:hint="default"/>
                      <w:color w:val="auto"/>
                      <w:lang w:val="en-US" w:eastAsia="zh-CN" w:bidi="ar-SA"/>
                    </w:rPr>
                    <w:t xml:space="preserve">0.79 </w:t>
                  </w:r>
                </w:p>
              </w:tc>
              <w:tc>
                <w:tcPr>
                  <w:tcW w:w="669" w:type="dxa"/>
                  <w:tcMar>
                    <w:top w:w="0" w:type="dxa"/>
                    <w:left w:w="0" w:type="dxa"/>
                    <w:bottom w:w="0" w:type="dxa"/>
                    <w:right w:w="0" w:type="dxa"/>
                  </w:tcMar>
                  <w:vAlign w:val="center"/>
                </w:tcPr>
                <w:p w14:paraId="08A55F0E">
                  <w:pPr>
                    <w:pStyle w:val="13"/>
                    <w:bidi w:val="0"/>
                    <w:rPr>
                      <w:rFonts w:hint="default"/>
                      <w:color w:val="auto"/>
                      <w:lang w:val="en-US" w:eastAsia="zh-CN" w:bidi="ar-SA"/>
                    </w:rPr>
                  </w:pPr>
                  <w:r>
                    <w:rPr>
                      <w:rFonts w:hint="default"/>
                      <w:color w:val="auto"/>
                      <w:lang w:val="en-US" w:eastAsia="zh-CN" w:bidi="ar-SA"/>
                    </w:rPr>
                    <w:t>1.84</w:t>
                  </w:r>
                </w:p>
              </w:tc>
            </w:tr>
          </w:tbl>
          <w:p w14:paraId="2406C1AA">
            <w:pPr>
              <w:pStyle w:val="3"/>
              <w:bidi w:val="0"/>
              <w:rPr>
                <w:rFonts w:hint="eastAsia"/>
                <w:color w:val="auto"/>
                <w:lang w:val="en-US" w:eastAsia="zh-CN"/>
              </w:rPr>
            </w:pPr>
            <w:r>
              <w:rPr>
                <w:rFonts w:hint="eastAsia"/>
                <w:color w:val="auto"/>
                <w:lang w:val="en-US" w:eastAsia="zh-CN"/>
              </w:rPr>
              <w:t>根据计算，摩擦风速均小于阈值摩擦风速，因此不再考虑风蚀扬尘。</w:t>
            </w:r>
          </w:p>
          <w:p w14:paraId="71EB7F46">
            <w:pPr>
              <w:pStyle w:val="3"/>
              <w:rPr>
                <w:rFonts w:hint="eastAsia"/>
                <w:color w:val="auto"/>
                <w:lang w:val="en-US" w:eastAsia="zh-CN"/>
              </w:rPr>
            </w:pPr>
            <w:r>
              <w:rPr>
                <w:rFonts w:hint="eastAsia"/>
                <w:color w:val="auto"/>
                <w:lang w:val="en-US" w:eastAsia="zh-CN"/>
              </w:rPr>
              <w:t>项目物料装卸与堆存扬尘产生量见下表。</w:t>
            </w:r>
          </w:p>
          <w:p w14:paraId="04B648D1">
            <w:pPr>
              <w:pStyle w:val="7"/>
              <w:numPr>
                <w:ilvl w:val="0"/>
                <w:numId w:val="7"/>
              </w:numPr>
              <w:bidi w:val="0"/>
              <w:spacing w:line="240" w:lineRule="auto"/>
              <w:rPr>
                <w:color w:val="auto"/>
              </w:rPr>
            </w:pPr>
            <w:r>
              <w:rPr>
                <w:rFonts w:hint="eastAsia"/>
                <w:color w:val="auto"/>
                <w:lang w:val="en-US" w:eastAsia="zh-CN"/>
              </w:rPr>
              <w:t>物料装卸与堆存过程中颗粒物产生量核算表</w:t>
            </w:r>
          </w:p>
          <w:tbl>
            <w:tblPr>
              <w:tblStyle w:val="10"/>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6"/>
              <w:gridCol w:w="465"/>
              <w:gridCol w:w="990"/>
              <w:gridCol w:w="680"/>
              <w:gridCol w:w="680"/>
              <w:gridCol w:w="680"/>
              <w:gridCol w:w="585"/>
              <w:gridCol w:w="645"/>
              <w:gridCol w:w="870"/>
              <w:gridCol w:w="620"/>
              <w:gridCol w:w="680"/>
              <w:gridCol w:w="687"/>
            </w:tblGrid>
            <w:tr w14:paraId="252F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36" w:type="pct"/>
                  <w:tcBorders>
                    <w:tl2br w:val="nil"/>
                    <w:tr2bl w:val="nil"/>
                  </w:tcBorders>
                  <w:noWrap w:val="0"/>
                  <w:tcMar>
                    <w:top w:w="0" w:type="dxa"/>
                    <w:left w:w="0" w:type="dxa"/>
                    <w:bottom w:w="0" w:type="dxa"/>
                    <w:right w:w="0" w:type="dxa"/>
                  </w:tcMar>
                  <w:vAlign w:val="center"/>
                </w:tcPr>
                <w:p w14:paraId="0143605A">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序号</w:t>
                  </w:r>
                </w:p>
              </w:tc>
              <w:tc>
                <w:tcPr>
                  <w:tcW w:w="292" w:type="pct"/>
                  <w:tcBorders>
                    <w:tl2br w:val="nil"/>
                    <w:tr2bl w:val="nil"/>
                  </w:tcBorders>
                  <w:noWrap w:val="0"/>
                  <w:tcMar>
                    <w:top w:w="0" w:type="dxa"/>
                    <w:left w:w="0" w:type="dxa"/>
                    <w:bottom w:w="0" w:type="dxa"/>
                    <w:right w:w="0" w:type="dxa"/>
                  </w:tcMar>
                  <w:vAlign w:val="center"/>
                </w:tcPr>
                <w:p w14:paraId="610D5DA7">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污染源</w:t>
                  </w:r>
                </w:p>
              </w:tc>
              <w:tc>
                <w:tcPr>
                  <w:tcW w:w="622" w:type="pct"/>
                  <w:tcBorders>
                    <w:tl2br w:val="nil"/>
                    <w:tr2bl w:val="nil"/>
                  </w:tcBorders>
                  <w:noWrap w:val="0"/>
                  <w:tcMar>
                    <w:top w:w="0" w:type="dxa"/>
                    <w:left w:w="0" w:type="dxa"/>
                    <w:bottom w:w="0" w:type="dxa"/>
                    <w:right w:w="0" w:type="dxa"/>
                  </w:tcMar>
                  <w:vAlign w:val="center"/>
                </w:tcPr>
                <w:p w14:paraId="27BCFC8A">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物料</w:t>
                  </w:r>
                  <w:r>
                    <w:rPr>
                      <w:rFonts w:hint="default" w:ascii="Times New Roman" w:hAnsi="Times New Roman" w:cs="Times New Roman"/>
                      <w:color w:val="auto"/>
                      <w:highlight w:val="none"/>
                      <w:lang w:val="en-US" w:eastAsia="zh-CN" w:bidi="ar-SA"/>
                    </w:rPr>
                    <w:t>名称</w:t>
                  </w:r>
                </w:p>
              </w:tc>
              <w:tc>
                <w:tcPr>
                  <w:tcW w:w="427" w:type="pct"/>
                  <w:tcBorders>
                    <w:tl2br w:val="nil"/>
                    <w:tr2bl w:val="nil"/>
                  </w:tcBorders>
                  <w:noWrap w:val="0"/>
                  <w:tcMar>
                    <w:top w:w="0" w:type="dxa"/>
                    <w:left w:w="0" w:type="dxa"/>
                    <w:bottom w:w="0" w:type="dxa"/>
                    <w:right w:w="0" w:type="dxa"/>
                  </w:tcMar>
                  <w:vAlign w:val="center"/>
                </w:tcPr>
                <w:p w14:paraId="760C2A72">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年用量</w:t>
                  </w:r>
                </w:p>
                <w:p w14:paraId="4DAEF56E">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（吨）</w:t>
                  </w:r>
                </w:p>
              </w:tc>
              <w:tc>
                <w:tcPr>
                  <w:tcW w:w="427" w:type="pct"/>
                  <w:tcBorders>
                    <w:tl2br w:val="nil"/>
                    <w:tr2bl w:val="nil"/>
                  </w:tcBorders>
                  <w:noWrap w:val="0"/>
                  <w:tcMar>
                    <w:top w:w="0" w:type="dxa"/>
                    <w:left w:w="0" w:type="dxa"/>
                    <w:bottom w:w="0" w:type="dxa"/>
                    <w:right w:w="0" w:type="dxa"/>
                  </w:tcMar>
                  <w:vAlign w:val="center"/>
                </w:tcPr>
                <w:p w14:paraId="22F8B7DF">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Nc</w:t>
                  </w:r>
                </w:p>
                <w:p w14:paraId="781B7FB2">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（车）</w:t>
                  </w:r>
                </w:p>
              </w:tc>
              <w:tc>
                <w:tcPr>
                  <w:tcW w:w="427" w:type="pct"/>
                  <w:tcBorders>
                    <w:tl2br w:val="nil"/>
                    <w:tr2bl w:val="nil"/>
                  </w:tcBorders>
                  <w:noWrap w:val="0"/>
                  <w:tcMar>
                    <w:top w:w="0" w:type="dxa"/>
                    <w:left w:w="0" w:type="dxa"/>
                    <w:bottom w:w="0" w:type="dxa"/>
                    <w:right w:w="0" w:type="dxa"/>
                  </w:tcMar>
                  <w:vAlign w:val="center"/>
                </w:tcPr>
                <w:p w14:paraId="12FB02C0">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D（吨/车）</w:t>
                  </w:r>
                </w:p>
              </w:tc>
              <w:tc>
                <w:tcPr>
                  <w:tcW w:w="367" w:type="pct"/>
                  <w:tcBorders>
                    <w:tl2br w:val="nil"/>
                    <w:tr2bl w:val="nil"/>
                  </w:tcBorders>
                  <w:noWrap w:val="0"/>
                  <w:tcMar>
                    <w:top w:w="0" w:type="dxa"/>
                    <w:left w:w="0" w:type="dxa"/>
                    <w:bottom w:w="0" w:type="dxa"/>
                    <w:right w:w="0" w:type="dxa"/>
                  </w:tcMar>
                  <w:vAlign w:val="center"/>
                </w:tcPr>
                <w:p w14:paraId="7EDB2EE9">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a</w:t>
                  </w:r>
                </w:p>
              </w:tc>
              <w:tc>
                <w:tcPr>
                  <w:tcW w:w="405" w:type="pct"/>
                  <w:tcBorders>
                    <w:tl2br w:val="nil"/>
                    <w:tr2bl w:val="nil"/>
                  </w:tcBorders>
                  <w:noWrap w:val="0"/>
                  <w:tcMar>
                    <w:top w:w="0" w:type="dxa"/>
                    <w:left w:w="0" w:type="dxa"/>
                    <w:bottom w:w="0" w:type="dxa"/>
                    <w:right w:w="0" w:type="dxa"/>
                  </w:tcMar>
                  <w:vAlign w:val="center"/>
                </w:tcPr>
                <w:p w14:paraId="0BDCF96B">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b</w:t>
                  </w:r>
                </w:p>
              </w:tc>
              <w:tc>
                <w:tcPr>
                  <w:tcW w:w="546" w:type="pct"/>
                  <w:tcBorders>
                    <w:tl2br w:val="nil"/>
                    <w:tr2bl w:val="nil"/>
                  </w:tcBorders>
                  <w:noWrap w:val="0"/>
                  <w:tcMar>
                    <w:top w:w="0" w:type="dxa"/>
                    <w:left w:w="0" w:type="dxa"/>
                    <w:bottom w:w="0" w:type="dxa"/>
                    <w:right w:w="0" w:type="dxa"/>
                  </w:tcMar>
                  <w:vAlign w:val="center"/>
                </w:tcPr>
                <w:p w14:paraId="73347C31">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Ef（千克/平方米）</w:t>
                  </w:r>
                </w:p>
              </w:tc>
              <w:tc>
                <w:tcPr>
                  <w:tcW w:w="389" w:type="pct"/>
                  <w:tcBorders>
                    <w:tl2br w:val="nil"/>
                    <w:tr2bl w:val="nil"/>
                  </w:tcBorders>
                  <w:noWrap w:val="0"/>
                  <w:tcMar>
                    <w:top w:w="0" w:type="dxa"/>
                    <w:left w:w="0" w:type="dxa"/>
                    <w:bottom w:w="0" w:type="dxa"/>
                    <w:right w:w="0" w:type="dxa"/>
                  </w:tcMar>
                  <w:vAlign w:val="center"/>
                </w:tcPr>
                <w:p w14:paraId="251B775C">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S（平方米）</w:t>
                  </w:r>
                </w:p>
              </w:tc>
              <w:tc>
                <w:tcPr>
                  <w:tcW w:w="427" w:type="pct"/>
                  <w:tcBorders>
                    <w:tl2br w:val="nil"/>
                    <w:tr2bl w:val="nil"/>
                  </w:tcBorders>
                  <w:noWrap w:val="0"/>
                  <w:tcMar>
                    <w:top w:w="0" w:type="dxa"/>
                    <w:left w:w="0" w:type="dxa"/>
                    <w:bottom w:w="0" w:type="dxa"/>
                    <w:right w:w="0" w:type="dxa"/>
                  </w:tcMar>
                  <w:vAlign w:val="center"/>
                </w:tcPr>
                <w:p w14:paraId="3B9D9AF3">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P产生量（吨）</w:t>
                  </w:r>
                </w:p>
              </w:tc>
              <w:tc>
                <w:tcPr>
                  <w:tcW w:w="431" w:type="pct"/>
                  <w:tcBorders>
                    <w:tl2br w:val="nil"/>
                    <w:tr2bl w:val="nil"/>
                  </w:tcBorders>
                  <w:noWrap w:val="0"/>
                  <w:tcMar>
                    <w:top w:w="0" w:type="dxa"/>
                    <w:left w:w="0" w:type="dxa"/>
                    <w:bottom w:w="0" w:type="dxa"/>
                    <w:right w:w="0" w:type="dxa"/>
                  </w:tcMar>
                  <w:vAlign w:val="center"/>
                </w:tcPr>
                <w:p w14:paraId="64173963">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分期合计产生量</w:t>
                  </w:r>
                  <w:r>
                    <w:rPr>
                      <w:rFonts w:hint="default" w:ascii="Times New Roman" w:hAnsi="Times New Roman" w:cs="Times New Roman"/>
                      <w:color w:val="auto"/>
                      <w:highlight w:val="none"/>
                      <w:lang w:val="en-US" w:eastAsia="zh-CN" w:bidi="ar-SA"/>
                    </w:rPr>
                    <w:t>（吨）</w:t>
                  </w:r>
                </w:p>
              </w:tc>
            </w:tr>
            <w:tr w14:paraId="02F3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6" w:type="pct"/>
                  <w:vMerge w:val="restart"/>
                  <w:tcBorders>
                    <w:tl2br w:val="nil"/>
                    <w:tr2bl w:val="nil"/>
                  </w:tcBorders>
                  <w:noWrap w:val="0"/>
                  <w:tcMar>
                    <w:top w:w="0" w:type="dxa"/>
                    <w:left w:w="0" w:type="dxa"/>
                    <w:bottom w:w="0" w:type="dxa"/>
                    <w:right w:w="0" w:type="dxa"/>
                  </w:tcMar>
                  <w:vAlign w:val="center"/>
                </w:tcPr>
                <w:p w14:paraId="6893B484">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一期</w:t>
                  </w:r>
                </w:p>
              </w:tc>
              <w:tc>
                <w:tcPr>
                  <w:tcW w:w="292" w:type="pct"/>
                  <w:vMerge w:val="restart"/>
                  <w:tcBorders>
                    <w:tl2br w:val="nil"/>
                    <w:tr2bl w:val="nil"/>
                  </w:tcBorders>
                  <w:noWrap w:val="0"/>
                  <w:tcMar>
                    <w:top w:w="0" w:type="dxa"/>
                    <w:left w:w="0" w:type="dxa"/>
                    <w:bottom w:w="0" w:type="dxa"/>
                    <w:right w:w="0" w:type="dxa"/>
                  </w:tcMar>
                  <w:vAlign w:val="center"/>
                </w:tcPr>
                <w:p w14:paraId="16CA627F">
                  <w:pPr>
                    <w:pStyle w:val="13"/>
                    <w:widowControl w:val="0"/>
                    <w:pBdr>
                      <w:top w:val="none" w:color="auto" w:sz="0" w:space="0"/>
                      <w:left w:val="none" w:color="auto" w:sz="0" w:space="0"/>
                      <w:bottom w:val="none" w:color="auto" w:sz="0" w:space="0"/>
                      <w:right w:val="none" w:color="auto" w:sz="0" w:space="0"/>
                    </w:pBdr>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原料库</w:t>
                  </w:r>
                </w:p>
              </w:tc>
              <w:tc>
                <w:tcPr>
                  <w:tcW w:w="622" w:type="pct"/>
                  <w:tcBorders>
                    <w:tl2br w:val="nil"/>
                    <w:tr2bl w:val="nil"/>
                  </w:tcBorders>
                  <w:noWrap w:val="0"/>
                  <w:tcMar>
                    <w:top w:w="0" w:type="dxa"/>
                    <w:left w:w="0" w:type="dxa"/>
                    <w:bottom w:w="0" w:type="dxa"/>
                    <w:right w:w="0" w:type="dxa"/>
                  </w:tcMar>
                  <w:vAlign w:val="center"/>
                </w:tcPr>
                <w:p w14:paraId="5254066E">
                  <w:pPr>
                    <w:pStyle w:val="13"/>
                    <w:bidi w:val="0"/>
                    <w:rPr>
                      <w:rFonts w:hint="eastAsia" w:ascii="Times New Roman" w:hAnsi="Times New Roman" w:cs="Times New Roman"/>
                      <w:color w:val="auto"/>
                      <w:highlight w:val="none"/>
                      <w:lang w:val="en-US" w:eastAsia="zh-CN" w:bidi="ar-SA"/>
                    </w:rPr>
                  </w:pPr>
                  <w:r>
                    <w:rPr>
                      <w:rFonts w:hint="eastAsia"/>
                      <w:color w:val="auto"/>
                      <w:lang w:val="en-US" w:eastAsia="zh-CN" w:bidi="ar-SA"/>
                    </w:rPr>
                    <w:t>砂子</w:t>
                  </w:r>
                </w:p>
              </w:tc>
              <w:tc>
                <w:tcPr>
                  <w:tcW w:w="680" w:type="dxa"/>
                  <w:tcBorders>
                    <w:tl2br w:val="nil"/>
                    <w:tr2bl w:val="nil"/>
                  </w:tcBorders>
                  <w:noWrap w:val="0"/>
                  <w:tcMar>
                    <w:top w:w="0" w:type="dxa"/>
                    <w:left w:w="0" w:type="dxa"/>
                    <w:bottom w:w="0" w:type="dxa"/>
                    <w:right w:w="0" w:type="dxa"/>
                  </w:tcMar>
                  <w:vAlign w:val="center"/>
                </w:tcPr>
                <w:p w14:paraId="128EE71F">
                  <w:pPr>
                    <w:pStyle w:val="13"/>
                    <w:bidi w:val="0"/>
                    <w:rPr>
                      <w:rFonts w:hint="default"/>
                      <w:color w:val="auto"/>
                      <w:lang w:val="en-US" w:eastAsia="zh-CN" w:bidi="ar-SA"/>
                    </w:rPr>
                  </w:pPr>
                  <w:r>
                    <w:rPr>
                      <w:rFonts w:hint="eastAsia"/>
                      <w:color w:val="auto"/>
                      <w:lang w:val="en-US" w:eastAsia="zh-CN" w:bidi="ar-SA"/>
                    </w:rPr>
                    <w:t>114000</w:t>
                  </w:r>
                </w:p>
              </w:tc>
              <w:tc>
                <w:tcPr>
                  <w:tcW w:w="680" w:type="dxa"/>
                  <w:tcBorders>
                    <w:tl2br w:val="nil"/>
                    <w:tr2bl w:val="nil"/>
                  </w:tcBorders>
                  <w:noWrap w:val="0"/>
                  <w:tcMar>
                    <w:top w:w="0" w:type="dxa"/>
                    <w:left w:w="0" w:type="dxa"/>
                    <w:bottom w:w="0" w:type="dxa"/>
                    <w:right w:w="0" w:type="dxa"/>
                  </w:tcMar>
                  <w:vAlign w:val="center"/>
                </w:tcPr>
                <w:p w14:paraId="55ED4FF8">
                  <w:pPr>
                    <w:pStyle w:val="13"/>
                    <w:bidi w:val="0"/>
                    <w:rPr>
                      <w:rFonts w:hint="default"/>
                      <w:color w:val="auto"/>
                      <w:lang w:val="en-US" w:eastAsia="zh-CN" w:bidi="ar-SA"/>
                    </w:rPr>
                  </w:pPr>
                  <w:r>
                    <w:rPr>
                      <w:rFonts w:hint="eastAsia"/>
                      <w:color w:val="auto"/>
                      <w:lang w:val="en-US" w:eastAsia="zh-CN" w:bidi="ar-SA"/>
                    </w:rPr>
                    <w:t>3800</w:t>
                  </w:r>
                </w:p>
              </w:tc>
              <w:tc>
                <w:tcPr>
                  <w:tcW w:w="680" w:type="dxa"/>
                  <w:tcBorders>
                    <w:tl2br w:val="nil"/>
                    <w:tr2bl w:val="nil"/>
                  </w:tcBorders>
                  <w:noWrap w:val="0"/>
                  <w:tcMar>
                    <w:top w:w="0" w:type="dxa"/>
                    <w:left w:w="0" w:type="dxa"/>
                    <w:bottom w:w="0" w:type="dxa"/>
                    <w:right w:w="0" w:type="dxa"/>
                  </w:tcMar>
                  <w:vAlign w:val="center"/>
                </w:tcPr>
                <w:p w14:paraId="6C0D9DE4">
                  <w:pPr>
                    <w:pStyle w:val="13"/>
                    <w:bidi w:val="0"/>
                    <w:rPr>
                      <w:rFonts w:hint="default"/>
                      <w:color w:val="auto"/>
                      <w:lang w:val="en-US" w:eastAsia="zh-CN" w:bidi="ar-SA"/>
                    </w:rPr>
                  </w:pPr>
                  <w:r>
                    <w:rPr>
                      <w:rFonts w:hint="default"/>
                      <w:color w:val="auto"/>
                      <w:lang w:val="en-US" w:eastAsia="zh-CN" w:bidi="ar-SA"/>
                    </w:rPr>
                    <w:t>30</w:t>
                  </w:r>
                </w:p>
              </w:tc>
              <w:tc>
                <w:tcPr>
                  <w:tcW w:w="585" w:type="dxa"/>
                  <w:tcBorders>
                    <w:tl2br w:val="nil"/>
                    <w:tr2bl w:val="nil"/>
                  </w:tcBorders>
                  <w:noWrap w:val="0"/>
                  <w:tcMar>
                    <w:top w:w="0" w:type="dxa"/>
                    <w:left w:w="0" w:type="dxa"/>
                    <w:bottom w:w="0" w:type="dxa"/>
                    <w:right w:w="0" w:type="dxa"/>
                  </w:tcMar>
                  <w:vAlign w:val="center"/>
                </w:tcPr>
                <w:p w14:paraId="153BF063">
                  <w:pPr>
                    <w:pStyle w:val="13"/>
                    <w:bidi w:val="0"/>
                    <w:rPr>
                      <w:rFonts w:hint="default"/>
                      <w:color w:val="auto"/>
                      <w:lang w:val="en-US" w:eastAsia="zh-CN" w:bidi="ar-SA"/>
                    </w:rPr>
                  </w:pPr>
                  <w:r>
                    <w:rPr>
                      <w:rFonts w:hint="default"/>
                      <w:color w:val="auto"/>
                      <w:lang w:val="en-US" w:eastAsia="zh-CN" w:bidi="ar-SA"/>
                    </w:rPr>
                    <w:t xml:space="preserve">0.0007 </w:t>
                  </w:r>
                </w:p>
              </w:tc>
              <w:tc>
                <w:tcPr>
                  <w:tcW w:w="645" w:type="dxa"/>
                  <w:tcBorders>
                    <w:tl2br w:val="nil"/>
                    <w:tr2bl w:val="nil"/>
                  </w:tcBorders>
                  <w:noWrap w:val="0"/>
                  <w:tcMar>
                    <w:top w:w="0" w:type="dxa"/>
                    <w:left w:w="0" w:type="dxa"/>
                    <w:bottom w:w="0" w:type="dxa"/>
                    <w:right w:w="0" w:type="dxa"/>
                  </w:tcMar>
                  <w:vAlign w:val="center"/>
                </w:tcPr>
                <w:p w14:paraId="4BE7FEB2">
                  <w:pPr>
                    <w:pStyle w:val="13"/>
                    <w:bidi w:val="0"/>
                    <w:rPr>
                      <w:rFonts w:hint="default"/>
                      <w:color w:val="auto"/>
                      <w:lang w:val="en-US" w:eastAsia="zh-CN" w:bidi="ar-SA"/>
                    </w:rPr>
                  </w:pPr>
                  <w:r>
                    <w:rPr>
                      <w:rFonts w:hint="default"/>
                      <w:color w:val="auto"/>
                      <w:lang w:val="en-US" w:eastAsia="zh-CN" w:bidi="ar-SA"/>
                    </w:rPr>
                    <w:t xml:space="preserve">0.0057 </w:t>
                  </w:r>
                </w:p>
              </w:tc>
              <w:tc>
                <w:tcPr>
                  <w:tcW w:w="870" w:type="dxa"/>
                  <w:tcBorders>
                    <w:tl2br w:val="nil"/>
                    <w:tr2bl w:val="nil"/>
                  </w:tcBorders>
                  <w:noWrap w:val="0"/>
                  <w:tcMar>
                    <w:top w:w="0" w:type="dxa"/>
                    <w:left w:w="0" w:type="dxa"/>
                    <w:bottom w:w="0" w:type="dxa"/>
                    <w:right w:w="0" w:type="dxa"/>
                  </w:tcMar>
                  <w:vAlign w:val="center"/>
                </w:tcPr>
                <w:p w14:paraId="5279C5FD">
                  <w:pPr>
                    <w:pStyle w:val="13"/>
                    <w:bidi w:val="0"/>
                    <w:rPr>
                      <w:rFonts w:hint="default"/>
                      <w:color w:val="auto"/>
                      <w:lang w:val="en-US" w:eastAsia="zh-CN" w:bidi="ar-SA"/>
                    </w:rPr>
                  </w:pPr>
                  <w:r>
                    <w:rPr>
                      <w:rFonts w:hint="default"/>
                      <w:color w:val="auto"/>
                      <w:lang w:val="en-US" w:eastAsia="zh-CN" w:bidi="ar-SA"/>
                    </w:rPr>
                    <w:t>0</w:t>
                  </w:r>
                </w:p>
              </w:tc>
              <w:tc>
                <w:tcPr>
                  <w:tcW w:w="620" w:type="dxa"/>
                  <w:tcBorders>
                    <w:tl2br w:val="nil"/>
                    <w:tr2bl w:val="nil"/>
                  </w:tcBorders>
                  <w:noWrap w:val="0"/>
                  <w:tcMar>
                    <w:top w:w="0" w:type="dxa"/>
                    <w:left w:w="0" w:type="dxa"/>
                    <w:bottom w:w="0" w:type="dxa"/>
                    <w:right w:w="0" w:type="dxa"/>
                  </w:tcMar>
                  <w:vAlign w:val="center"/>
                </w:tcPr>
                <w:p w14:paraId="1CBDB847">
                  <w:pPr>
                    <w:pStyle w:val="13"/>
                    <w:bidi w:val="0"/>
                    <w:rPr>
                      <w:rFonts w:hint="default"/>
                      <w:color w:val="auto"/>
                      <w:lang w:val="en-US" w:eastAsia="zh-CN" w:bidi="ar-SA"/>
                    </w:rPr>
                  </w:pPr>
                  <w:r>
                    <w:rPr>
                      <w:rFonts w:hint="default"/>
                      <w:color w:val="auto"/>
                      <w:lang w:val="en-US" w:eastAsia="zh-CN" w:bidi="ar-SA"/>
                    </w:rPr>
                    <w:t xml:space="preserve">339 </w:t>
                  </w:r>
                </w:p>
              </w:tc>
              <w:tc>
                <w:tcPr>
                  <w:tcW w:w="680" w:type="dxa"/>
                  <w:tcBorders>
                    <w:tl2br w:val="nil"/>
                    <w:tr2bl w:val="nil"/>
                  </w:tcBorders>
                  <w:noWrap w:val="0"/>
                  <w:tcMar>
                    <w:top w:w="0" w:type="dxa"/>
                    <w:left w:w="0" w:type="dxa"/>
                    <w:bottom w:w="0" w:type="dxa"/>
                    <w:right w:w="0" w:type="dxa"/>
                  </w:tcMar>
                  <w:vAlign w:val="center"/>
                </w:tcPr>
                <w:p w14:paraId="001C19E7">
                  <w:pPr>
                    <w:pStyle w:val="13"/>
                    <w:bidi w:val="0"/>
                    <w:rPr>
                      <w:rFonts w:hint="eastAsia"/>
                      <w:color w:val="auto"/>
                      <w:lang w:val="en-US" w:eastAsia="zh-CN" w:bidi="ar-SA"/>
                    </w:rPr>
                  </w:pPr>
                  <w:r>
                    <w:rPr>
                      <w:rFonts w:hint="eastAsia"/>
                      <w:color w:val="auto"/>
                      <w:lang w:val="en-US" w:eastAsia="zh-CN" w:bidi="ar-SA"/>
                    </w:rPr>
                    <w:t>14</w:t>
                  </w:r>
                </w:p>
              </w:tc>
              <w:tc>
                <w:tcPr>
                  <w:tcW w:w="431" w:type="pct"/>
                  <w:vMerge w:val="restart"/>
                  <w:tcBorders>
                    <w:tl2br w:val="nil"/>
                    <w:tr2bl w:val="nil"/>
                  </w:tcBorders>
                  <w:noWrap w:val="0"/>
                  <w:tcMar>
                    <w:top w:w="0" w:type="dxa"/>
                    <w:left w:w="0" w:type="dxa"/>
                    <w:bottom w:w="0" w:type="dxa"/>
                    <w:right w:w="0" w:type="dxa"/>
                  </w:tcMar>
                  <w:vAlign w:val="center"/>
                </w:tcPr>
                <w:p w14:paraId="7C700D54">
                  <w:pPr>
                    <w:pStyle w:val="13"/>
                    <w:bidi w:val="0"/>
                    <w:rPr>
                      <w:rFonts w:hint="default"/>
                      <w:color w:val="auto"/>
                      <w:lang w:val="en-US" w:eastAsia="zh-CN" w:bidi="ar-SA"/>
                    </w:rPr>
                  </w:pPr>
                  <w:r>
                    <w:rPr>
                      <w:rFonts w:hint="eastAsia"/>
                      <w:color w:val="auto"/>
                      <w:lang w:val="en-US" w:eastAsia="zh-CN" w:bidi="ar-SA"/>
                    </w:rPr>
                    <w:t>29.916</w:t>
                  </w:r>
                </w:p>
              </w:tc>
            </w:tr>
            <w:tr w14:paraId="40BE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6" w:type="pct"/>
                  <w:vMerge w:val="continue"/>
                  <w:tcBorders>
                    <w:tl2br w:val="nil"/>
                    <w:tr2bl w:val="nil"/>
                  </w:tcBorders>
                  <w:noWrap w:val="0"/>
                  <w:tcMar>
                    <w:top w:w="0" w:type="dxa"/>
                    <w:left w:w="0" w:type="dxa"/>
                    <w:bottom w:w="0" w:type="dxa"/>
                    <w:right w:w="0" w:type="dxa"/>
                  </w:tcMar>
                  <w:vAlign w:val="center"/>
                </w:tcPr>
                <w:p w14:paraId="1E446671">
                  <w:pPr>
                    <w:pStyle w:val="13"/>
                    <w:widowControl w:val="0"/>
                    <w:bidi w:val="0"/>
                    <w:rPr>
                      <w:rFonts w:hint="default" w:cs="Times New Roman"/>
                      <w:color w:val="auto"/>
                      <w:highlight w:val="none"/>
                      <w:lang w:val="en-US" w:eastAsia="zh-CN" w:bidi="ar-SA"/>
                    </w:rPr>
                  </w:pPr>
                </w:p>
              </w:tc>
              <w:tc>
                <w:tcPr>
                  <w:tcW w:w="292" w:type="pct"/>
                  <w:vMerge w:val="continue"/>
                  <w:tcBorders>
                    <w:tl2br w:val="nil"/>
                    <w:tr2bl w:val="nil"/>
                  </w:tcBorders>
                  <w:noWrap w:val="0"/>
                  <w:tcMar>
                    <w:top w:w="0" w:type="dxa"/>
                    <w:left w:w="0" w:type="dxa"/>
                    <w:bottom w:w="0" w:type="dxa"/>
                    <w:right w:w="0" w:type="dxa"/>
                  </w:tcMar>
                  <w:vAlign w:val="center"/>
                </w:tcPr>
                <w:p w14:paraId="26EC55C8">
                  <w:pPr>
                    <w:pStyle w:val="13"/>
                    <w:widowControl w:val="0"/>
                    <w:pBdr>
                      <w:top w:val="none" w:color="auto" w:sz="0" w:space="0"/>
                      <w:left w:val="none" w:color="auto" w:sz="0" w:space="0"/>
                      <w:bottom w:val="none" w:color="auto" w:sz="0" w:space="0"/>
                      <w:right w:val="none" w:color="auto" w:sz="0" w:space="0"/>
                    </w:pBdr>
                    <w:bidi w:val="0"/>
                    <w:rPr>
                      <w:rFonts w:hint="eastAsia" w:ascii="Times New Roman" w:hAnsi="Times New Roman" w:cs="Times New Roman"/>
                      <w:color w:val="auto"/>
                      <w:highlight w:val="none"/>
                      <w:lang w:val="en-US" w:eastAsia="zh-CN" w:bidi="ar-SA"/>
                    </w:rPr>
                  </w:pPr>
                </w:p>
              </w:tc>
              <w:tc>
                <w:tcPr>
                  <w:tcW w:w="622" w:type="pct"/>
                  <w:tcBorders>
                    <w:tl2br w:val="nil"/>
                    <w:tr2bl w:val="nil"/>
                  </w:tcBorders>
                  <w:noWrap w:val="0"/>
                  <w:tcMar>
                    <w:top w:w="0" w:type="dxa"/>
                    <w:left w:w="0" w:type="dxa"/>
                    <w:bottom w:w="0" w:type="dxa"/>
                    <w:right w:w="0" w:type="dxa"/>
                  </w:tcMar>
                  <w:vAlign w:val="center"/>
                </w:tcPr>
                <w:p w14:paraId="69F2C0E1">
                  <w:pPr>
                    <w:pStyle w:val="13"/>
                    <w:bidi w:val="0"/>
                    <w:rPr>
                      <w:rFonts w:hint="default"/>
                      <w:color w:val="auto"/>
                      <w:lang w:val="en-US" w:eastAsia="zh-CN" w:bidi="ar-SA"/>
                    </w:rPr>
                  </w:pPr>
                  <w:r>
                    <w:rPr>
                      <w:rFonts w:hint="eastAsia"/>
                      <w:color w:val="auto"/>
                      <w:lang w:val="en-US" w:eastAsia="zh-CN" w:bidi="ar-SA"/>
                    </w:rPr>
                    <w:t>石子</w:t>
                  </w:r>
                </w:p>
              </w:tc>
              <w:tc>
                <w:tcPr>
                  <w:tcW w:w="680" w:type="dxa"/>
                  <w:tcBorders>
                    <w:tl2br w:val="nil"/>
                    <w:tr2bl w:val="nil"/>
                  </w:tcBorders>
                  <w:noWrap w:val="0"/>
                  <w:tcMar>
                    <w:top w:w="0" w:type="dxa"/>
                    <w:left w:w="0" w:type="dxa"/>
                    <w:bottom w:w="0" w:type="dxa"/>
                    <w:right w:w="0" w:type="dxa"/>
                  </w:tcMar>
                  <w:vAlign w:val="center"/>
                </w:tcPr>
                <w:p w14:paraId="112B8A3C">
                  <w:pPr>
                    <w:pStyle w:val="13"/>
                    <w:bidi w:val="0"/>
                    <w:rPr>
                      <w:rFonts w:hint="eastAsia"/>
                      <w:color w:val="auto"/>
                      <w:lang w:val="en-US" w:eastAsia="zh-CN" w:bidi="ar-SA"/>
                    </w:rPr>
                  </w:pPr>
                  <w:r>
                    <w:rPr>
                      <w:rFonts w:hint="eastAsia"/>
                      <w:color w:val="auto"/>
                      <w:lang w:val="en-US" w:eastAsia="zh-CN" w:bidi="ar-SA"/>
                    </w:rPr>
                    <w:t>129600</w:t>
                  </w:r>
                </w:p>
              </w:tc>
              <w:tc>
                <w:tcPr>
                  <w:tcW w:w="680" w:type="dxa"/>
                  <w:tcBorders>
                    <w:tl2br w:val="nil"/>
                    <w:tr2bl w:val="nil"/>
                  </w:tcBorders>
                  <w:noWrap w:val="0"/>
                  <w:tcMar>
                    <w:top w:w="0" w:type="dxa"/>
                    <w:left w:w="0" w:type="dxa"/>
                    <w:bottom w:w="0" w:type="dxa"/>
                    <w:right w:w="0" w:type="dxa"/>
                  </w:tcMar>
                  <w:vAlign w:val="center"/>
                </w:tcPr>
                <w:p w14:paraId="4DC92B0C">
                  <w:pPr>
                    <w:pStyle w:val="13"/>
                    <w:bidi w:val="0"/>
                    <w:rPr>
                      <w:rFonts w:hint="eastAsia"/>
                      <w:color w:val="auto"/>
                      <w:lang w:val="en-US" w:eastAsia="zh-CN" w:bidi="ar-SA"/>
                    </w:rPr>
                  </w:pPr>
                  <w:r>
                    <w:rPr>
                      <w:rFonts w:hint="eastAsia"/>
                      <w:color w:val="auto"/>
                      <w:lang w:val="en-US" w:eastAsia="zh-CN" w:bidi="ar-SA"/>
                    </w:rPr>
                    <w:t>4320</w:t>
                  </w:r>
                </w:p>
              </w:tc>
              <w:tc>
                <w:tcPr>
                  <w:tcW w:w="680" w:type="dxa"/>
                  <w:tcBorders>
                    <w:tl2br w:val="nil"/>
                    <w:tr2bl w:val="nil"/>
                  </w:tcBorders>
                  <w:noWrap w:val="0"/>
                  <w:tcMar>
                    <w:top w:w="0" w:type="dxa"/>
                    <w:left w:w="0" w:type="dxa"/>
                    <w:bottom w:w="0" w:type="dxa"/>
                    <w:right w:w="0" w:type="dxa"/>
                  </w:tcMar>
                  <w:vAlign w:val="center"/>
                </w:tcPr>
                <w:p w14:paraId="7343416E">
                  <w:pPr>
                    <w:pStyle w:val="13"/>
                    <w:bidi w:val="0"/>
                    <w:rPr>
                      <w:rFonts w:hint="default"/>
                      <w:color w:val="auto"/>
                      <w:lang w:val="en-US" w:eastAsia="zh-CN" w:bidi="ar-SA"/>
                    </w:rPr>
                  </w:pPr>
                  <w:r>
                    <w:rPr>
                      <w:rFonts w:hint="default"/>
                      <w:color w:val="auto"/>
                      <w:lang w:val="en-US" w:eastAsia="zh-CN" w:bidi="ar-SA"/>
                    </w:rPr>
                    <w:t>30</w:t>
                  </w:r>
                </w:p>
              </w:tc>
              <w:tc>
                <w:tcPr>
                  <w:tcW w:w="585" w:type="dxa"/>
                  <w:tcBorders>
                    <w:tl2br w:val="nil"/>
                    <w:tr2bl w:val="nil"/>
                  </w:tcBorders>
                  <w:noWrap w:val="0"/>
                  <w:tcMar>
                    <w:top w:w="0" w:type="dxa"/>
                    <w:left w:w="0" w:type="dxa"/>
                    <w:bottom w:w="0" w:type="dxa"/>
                    <w:right w:w="0" w:type="dxa"/>
                  </w:tcMar>
                  <w:vAlign w:val="center"/>
                </w:tcPr>
                <w:p w14:paraId="70140C2A">
                  <w:pPr>
                    <w:pStyle w:val="13"/>
                    <w:bidi w:val="0"/>
                    <w:rPr>
                      <w:rFonts w:hint="default"/>
                      <w:color w:val="auto"/>
                      <w:lang w:val="en-US" w:eastAsia="zh-CN" w:bidi="ar-SA"/>
                    </w:rPr>
                  </w:pPr>
                  <w:r>
                    <w:rPr>
                      <w:rFonts w:hint="default"/>
                      <w:color w:val="auto"/>
                      <w:lang w:val="en-US" w:eastAsia="zh-CN" w:bidi="ar-SA"/>
                    </w:rPr>
                    <w:t xml:space="preserve">0.0007 </w:t>
                  </w:r>
                </w:p>
              </w:tc>
              <w:tc>
                <w:tcPr>
                  <w:tcW w:w="645" w:type="dxa"/>
                  <w:tcBorders>
                    <w:tl2br w:val="nil"/>
                    <w:tr2bl w:val="nil"/>
                  </w:tcBorders>
                  <w:noWrap w:val="0"/>
                  <w:tcMar>
                    <w:top w:w="0" w:type="dxa"/>
                    <w:left w:w="0" w:type="dxa"/>
                    <w:bottom w:w="0" w:type="dxa"/>
                    <w:right w:w="0" w:type="dxa"/>
                  </w:tcMar>
                  <w:vAlign w:val="center"/>
                </w:tcPr>
                <w:p w14:paraId="26FF986F">
                  <w:pPr>
                    <w:pStyle w:val="13"/>
                    <w:bidi w:val="0"/>
                    <w:rPr>
                      <w:rFonts w:hint="default"/>
                      <w:color w:val="auto"/>
                      <w:lang w:val="en-US" w:eastAsia="zh-CN" w:bidi="ar-SA"/>
                    </w:rPr>
                  </w:pPr>
                  <w:r>
                    <w:rPr>
                      <w:rFonts w:hint="default"/>
                      <w:color w:val="auto"/>
                      <w:lang w:val="en-US" w:eastAsia="zh-CN" w:bidi="ar-SA"/>
                    </w:rPr>
                    <w:t xml:space="preserve">0.0057 </w:t>
                  </w:r>
                </w:p>
              </w:tc>
              <w:tc>
                <w:tcPr>
                  <w:tcW w:w="870" w:type="dxa"/>
                  <w:tcBorders>
                    <w:tl2br w:val="nil"/>
                    <w:tr2bl w:val="nil"/>
                  </w:tcBorders>
                  <w:noWrap w:val="0"/>
                  <w:tcMar>
                    <w:top w:w="0" w:type="dxa"/>
                    <w:left w:w="0" w:type="dxa"/>
                    <w:bottom w:w="0" w:type="dxa"/>
                    <w:right w:w="0" w:type="dxa"/>
                  </w:tcMar>
                  <w:vAlign w:val="center"/>
                </w:tcPr>
                <w:p w14:paraId="48AE09B0">
                  <w:pPr>
                    <w:pStyle w:val="13"/>
                    <w:bidi w:val="0"/>
                    <w:rPr>
                      <w:rFonts w:hint="default"/>
                      <w:color w:val="auto"/>
                      <w:lang w:val="en-US" w:eastAsia="zh-CN" w:bidi="ar-SA"/>
                    </w:rPr>
                  </w:pPr>
                  <w:r>
                    <w:rPr>
                      <w:rFonts w:hint="default"/>
                      <w:color w:val="auto"/>
                      <w:lang w:val="en-US" w:eastAsia="zh-CN" w:bidi="ar-SA"/>
                    </w:rPr>
                    <w:t>0</w:t>
                  </w:r>
                </w:p>
              </w:tc>
              <w:tc>
                <w:tcPr>
                  <w:tcW w:w="620" w:type="dxa"/>
                  <w:tcBorders>
                    <w:tl2br w:val="nil"/>
                    <w:tr2bl w:val="nil"/>
                  </w:tcBorders>
                  <w:noWrap w:val="0"/>
                  <w:tcMar>
                    <w:top w:w="0" w:type="dxa"/>
                    <w:left w:w="0" w:type="dxa"/>
                    <w:bottom w:w="0" w:type="dxa"/>
                    <w:right w:w="0" w:type="dxa"/>
                  </w:tcMar>
                  <w:vAlign w:val="center"/>
                </w:tcPr>
                <w:p w14:paraId="3D0C4F60">
                  <w:pPr>
                    <w:pStyle w:val="13"/>
                    <w:bidi w:val="0"/>
                    <w:rPr>
                      <w:rFonts w:hint="eastAsia"/>
                      <w:color w:val="auto"/>
                      <w:lang w:val="en-US" w:eastAsia="zh-CN" w:bidi="ar-SA"/>
                    </w:rPr>
                  </w:pPr>
                  <w:r>
                    <w:rPr>
                      <w:rFonts w:hint="default"/>
                      <w:color w:val="auto"/>
                      <w:lang w:val="en-US" w:eastAsia="zh-CN" w:bidi="ar-SA"/>
                    </w:rPr>
                    <w:t xml:space="preserve">386 </w:t>
                  </w:r>
                </w:p>
              </w:tc>
              <w:tc>
                <w:tcPr>
                  <w:tcW w:w="680" w:type="dxa"/>
                  <w:tcBorders>
                    <w:tl2br w:val="nil"/>
                    <w:tr2bl w:val="nil"/>
                  </w:tcBorders>
                  <w:noWrap w:val="0"/>
                  <w:tcMar>
                    <w:top w:w="0" w:type="dxa"/>
                    <w:left w:w="0" w:type="dxa"/>
                    <w:bottom w:w="0" w:type="dxa"/>
                    <w:right w:w="0" w:type="dxa"/>
                  </w:tcMar>
                  <w:vAlign w:val="center"/>
                </w:tcPr>
                <w:p w14:paraId="4810743E">
                  <w:pPr>
                    <w:pStyle w:val="13"/>
                    <w:bidi w:val="0"/>
                    <w:rPr>
                      <w:rFonts w:hint="eastAsia"/>
                      <w:color w:val="auto"/>
                      <w:lang w:val="en-US" w:eastAsia="zh-CN" w:bidi="ar-SA"/>
                    </w:rPr>
                  </w:pPr>
                  <w:r>
                    <w:rPr>
                      <w:rFonts w:hint="eastAsia"/>
                      <w:color w:val="auto"/>
                      <w:lang w:val="en-US" w:eastAsia="zh-CN" w:bidi="ar-SA"/>
                    </w:rPr>
                    <w:t>15.916</w:t>
                  </w:r>
                </w:p>
              </w:tc>
              <w:tc>
                <w:tcPr>
                  <w:tcW w:w="431" w:type="pct"/>
                  <w:vMerge w:val="continue"/>
                  <w:tcBorders>
                    <w:tl2br w:val="nil"/>
                    <w:tr2bl w:val="nil"/>
                  </w:tcBorders>
                  <w:noWrap w:val="0"/>
                  <w:tcMar>
                    <w:top w:w="0" w:type="dxa"/>
                    <w:left w:w="0" w:type="dxa"/>
                    <w:bottom w:w="0" w:type="dxa"/>
                    <w:right w:w="0" w:type="dxa"/>
                  </w:tcMar>
                  <w:vAlign w:val="center"/>
                </w:tcPr>
                <w:p w14:paraId="7F512461">
                  <w:pPr>
                    <w:pStyle w:val="13"/>
                    <w:bidi w:val="0"/>
                    <w:rPr>
                      <w:rFonts w:hint="default"/>
                      <w:color w:val="auto"/>
                      <w:lang w:val="en-US" w:eastAsia="zh-CN" w:bidi="ar-SA"/>
                    </w:rPr>
                  </w:pPr>
                </w:p>
              </w:tc>
            </w:tr>
            <w:tr w14:paraId="5B95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6" w:type="pct"/>
                  <w:vMerge w:val="restart"/>
                  <w:tcBorders>
                    <w:tl2br w:val="nil"/>
                    <w:tr2bl w:val="nil"/>
                  </w:tcBorders>
                  <w:noWrap w:val="0"/>
                  <w:tcMar>
                    <w:top w:w="0" w:type="dxa"/>
                    <w:left w:w="0" w:type="dxa"/>
                    <w:bottom w:w="0" w:type="dxa"/>
                    <w:right w:w="0" w:type="dxa"/>
                  </w:tcMar>
                  <w:vAlign w:val="center"/>
                </w:tcPr>
                <w:p w14:paraId="2F17E750">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二期</w:t>
                  </w:r>
                </w:p>
              </w:tc>
              <w:tc>
                <w:tcPr>
                  <w:tcW w:w="292" w:type="pct"/>
                  <w:vMerge w:val="continue"/>
                  <w:tcBorders>
                    <w:tl2br w:val="nil"/>
                    <w:tr2bl w:val="nil"/>
                  </w:tcBorders>
                  <w:noWrap w:val="0"/>
                  <w:tcMar>
                    <w:top w:w="0" w:type="dxa"/>
                    <w:left w:w="0" w:type="dxa"/>
                    <w:bottom w:w="0" w:type="dxa"/>
                    <w:right w:w="0" w:type="dxa"/>
                  </w:tcMar>
                  <w:vAlign w:val="center"/>
                </w:tcPr>
                <w:p w14:paraId="65C6D1A0">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622" w:type="pct"/>
                  <w:tcBorders>
                    <w:tl2br w:val="nil"/>
                    <w:tr2bl w:val="nil"/>
                  </w:tcBorders>
                  <w:noWrap w:val="0"/>
                  <w:tcMar>
                    <w:top w:w="0" w:type="dxa"/>
                    <w:left w:w="0" w:type="dxa"/>
                    <w:bottom w:w="0" w:type="dxa"/>
                    <w:right w:w="0" w:type="dxa"/>
                  </w:tcMar>
                  <w:vAlign w:val="center"/>
                </w:tcPr>
                <w:p w14:paraId="38C2BD77">
                  <w:pPr>
                    <w:pStyle w:val="13"/>
                    <w:bidi w:val="0"/>
                    <w:rPr>
                      <w:rFonts w:hint="eastAsia"/>
                      <w:color w:val="auto"/>
                      <w:vertAlign w:val="baseline"/>
                      <w:lang w:val="en-US" w:eastAsia="zh-CN" w:bidi="ar-SA"/>
                    </w:rPr>
                  </w:pPr>
                  <w:r>
                    <w:rPr>
                      <w:rFonts w:hint="eastAsia"/>
                      <w:color w:val="auto"/>
                      <w:lang w:val="en-US" w:eastAsia="zh-CN" w:bidi="ar-SA"/>
                    </w:rPr>
                    <w:t>石屑</w:t>
                  </w:r>
                </w:p>
              </w:tc>
              <w:tc>
                <w:tcPr>
                  <w:tcW w:w="680" w:type="dxa"/>
                  <w:tcBorders>
                    <w:tl2br w:val="nil"/>
                    <w:tr2bl w:val="nil"/>
                  </w:tcBorders>
                  <w:noWrap w:val="0"/>
                  <w:tcMar>
                    <w:top w:w="0" w:type="dxa"/>
                    <w:left w:w="0" w:type="dxa"/>
                    <w:bottom w:w="0" w:type="dxa"/>
                    <w:right w:w="0" w:type="dxa"/>
                  </w:tcMar>
                  <w:vAlign w:val="center"/>
                </w:tcPr>
                <w:p w14:paraId="39F43252">
                  <w:pPr>
                    <w:pStyle w:val="13"/>
                    <w:bidi w:val="0"/>
                    <w:rPr>
                      <w:rFonts w:hint="eastAsia"/>
                      <w:color w:val="auto"/>
                      <w:lang w:val="en-US" w:eastAsia="zh-CN" w:bidi="ar-SA"/>
                    </w:rPr>
                  </w:pPr>
                  <w:r>
                    <w:rPr>
                      <w:rFonts w:hint="eastAsia"/>
                      <w:color w:val="auto"/>
                      <w:lang w:val="en-US" w:eastAsia="zh-CN" w:bidi="ar-SA"/>
                    </w:rPr>
                    <w:t>104040</w:t>
                  </w:r>
                </w:p>
              </w:tc>
              <w:tc>
                <w:tcPr>
                  <w:tcW w:w="680" w:type="dxa"/>
                  <w:tcBorders>
                    <w:tl2br w:val="nil"/>
                    <w:tr2bl w:val="nil"/>
                  </w:tcBorders>
                  <w:noWrap w:val="0"/>
                  <w:tcMar>
                    <w:top w:w="0" w:type="dxa"/>
                    <w:left w:w="0" w:type="dxa"/>
                    <w:bottom w:w="0" w:type="dxa"/>
                    <w:right w:w="0" w:type="dxa"/>
                  </w:tcMar>
                  <w:vAlign w:val="center"/>
                </w:tcPr>
                <w:p w14:paraId="319FC848">
                  <w:pPr>
                    <w:pStyle w:val="13"/>
                    <w:bidi w:val="0"/>
                    <w:rPr>
                      <w:rFonts w:hint="eastAsia"/>
                      <w:color w:val="auto"/>
                      <w:lang w:val="en-US" w:eastAsia="zh-CN" w:bidi="ar-SA"/>
                    </w:rPr>
                  </w:pPr>
                  <w:r>
                    <w:rPr>
                      <w:rFonts w:hint="eastAsia"/>
                      <w:color w:val="auto"/>
                      <w:lang w:val="en-US" w:eastAsia="zh-CN" w:bidi="ar-SA"/>
                    </w:rPr>
                    <w:t>3468</w:t>
                  </w:r>
                </w:p>
              </w:tc>
              <w:tc>
                <w:tcPr>
                  <w:tcW w:w="680" w:type="dxa"/>
                  <w:tcBorders>
                    <w:tl2br w:val="nil"/>
                    <w:tr2bl w:val="nil"/>
                  </w:tcBorders>
                  <w:noWrap w:val="0"/>
                  <w:tcMar>
                    <w:top w:w="0" w:type="dxa"/>
                    <w:left w:w="0" w:type="dxa"/>
                    <w:bottom w:w="0" w:type="dxa"/>
                    <w:right w:w="0" w:type="dxa"/>
                  </w:tcMar>
                  <w:vAlign w:val="center"/>
                </w:tcPr>
                <w:p w14:paraId="48E666F1">
                  <w:pPr>
                    <w:pStyle w:val="13"/>
                    <w:bidi w:val="0"/>
                    <w:rPr>
                      <w:rFonts w:hint="default"/>
                      <w:color w:val="auto"/>
                      <w:lang w:val="en-US" w:eastAsia="zh-CN" w:bidi="ar-SA"/>
                    </w:rPr>
                  </w:pPr>
                  <w:r>
                    <w:rPr>
                      <w:rFonts w:hint="default"/>
                      <w:color w:val="auto"/>
                      <w:lang w:val="en-US" w:eastAsia="zh-CN" w:bidi="ar-SA"/>
                    </w:rPr>
                    <w:t>30</w:t>
                  </w:r>
                </w:p>
              </w:tc>
              <w:tc>
                <w:tcPr>
                  <w:tcW w:w="585" w:type="dxa"/>
                  <w:tcBorders>
                    <w:tl2br w:val="nil"/>
                    <w:tr2bl w:val="nil"/>
                  </w:tcBorders>
                  <w:noWrap w:val="0"/>
                  <w:tcMar>
                    <w:top w:w="0" w:type="dxa"/>
                    <w:left w:w="0" w:type="dxa"/>
                    <w:bottom w:w="0" w:type="dxa"/>
                    <w:right w:w="0" w:type="dxa"/>
                  </w:tcMar>
                  <w:vAlign w:val="center"/>
                </w:tcPr>
                <w:p w14:paraId="41ECCC5E">
                  <w:pPr>
                    <w:pStyle w:val="13"/>
                    <w:bidi w:val="0"/>
                    <w:rPr>
                      <w:rFonts w:hint="default"/>
                      <w:color w:val="auto"/>
                      <w:lang w:val="en-US" w:eastAsia="zh-CN" w:bidi="ar-SA"/>
                    </w:rPr>
                  </w:pPr>
                  <w:r>
                    <w:rPr>
                      <w:rFonts w:hint="default"/>
                      <w:color w:val="auto"/>
                      <w:lang w:val="en-US" w:eastAsia="zh-CN" w:bidi="ar-SA"/>
                    </w:rPr>
                    <w:t xml:space="preserve">0.0007 </w:t>
                  </w:r>
                </w:p>
              </w:tc>
              <w:tc>
                <w:tcPr>
                  <w:tcW w:w="645" w:type="dxa"/>
                  <w:tcBorders>
                    <w:tl2br w:val="nil"/>
                    <w:tr2bl w:val="nil"/>
                  </w:tcBorders>
                  <w:noWrap w:val="0"/>
                  <w:tcMar>
                    <w:top w:w="0" w:type="dxa"/>
                    <w:left w:w="0" w:type="dxa"/>
                    <w:bottom w:w="0" w:type="dxa"/>
                    <w:right w:w="0" w:type="dxa"/>
                  </w:tcMar>
                  <w:vAlign w:val="center"/>
                </w:tcPr>
                <w:p w14:paraId="7A5857DF">
                  <w:pPr>
                    <w:pStyle w:val="13"/>
                    <w:bidi w:val="0"/>
                    <w:rPr>
                      <w:rFonts w:hint="default"/>
                      <w:color w:val="auto"/>
                      <w:lang w:val="en-US" w:eastAsia="zh-CN" w:bidi="ar-SA"/>
                    </w:rPr>
                  </w:pPr>
                  <w:r>
                    <w:rPr>
                      <w:rFonts w:hint="default"/>
                      <w:color w:val="auto"/>
                      <w:lang w:val="en-US" w:eastAsia="zh-CN" w:bidi="ar-SA"/>
                    </w:rPr>
                    <w:t xml:space="preserve">0.0057 </w:t>
                  </w:r>
                </w:p>
              </w:tc>
              <w:tc>
                <w:tcPr>
                  <w:tcW w:w="870" w:type="dxa"/>
                  <w:tcBorders>
                    <w:tl2br w:val="nil"/>
                    <w:tr2bl w:val="nil"/>
                  </w:tcBorders>
                  <w:noWrap w:val="0"/>
                  <w:tcMar>
                    <w:top w:w="0" w:type="dxa"/>
                    <w:left w:w="0" w:type="dxa"/>
                    <w:bottom w:w="0" w:type="dxa"/>
                    <w:right w:w="0" w:type="dxa"/>
                  </w:tcMar>
                  <w:vAlign w:val="center"/>
                </w:tcPr>
                <w:p w14:paraId="71320BD5">
                  <w:pPr>
                    <w:pStyle w:val="13"/>
                    <w:bidi w:val="0"/>
                    <w:rPr>
                      <w:rFonts w:hint="default"/>
                      <w:color w:val="auto"/>
                      <w:lang w:val="en-US" w:eastAsia="zh-CN" w:bidi="ar-SA"/>
                    </w:rPr>
                  </w:pPr>
                  <w:r>
                    <w:rPr>
                      <w:rFonts w:hint="default"/>
                      <w:color w:val="auto"/>
                      <w:lang w:val="en-US" w:eastAsia="zh-CN" w:bidi="ar-SA"/>
                    </w:rPr>
                    <w:t>0</w:t>
                  </w:r>
                </w:p>
              </w:tc>
              <w:tc>
                <w:tcPr>
                  <w:tcW w:w="620" w:type="dxa"/>
                  <w:tcBorders>
                    <w:tl2br w:val="nil"/>
                    <w:tr2bl w:val="nil"/>
                  </w:tcBorders>
                  <w:noWrap w:val="0"/>
                  <w:tcMar>
                    <w:top w:w="0" w:type="dxa"/>
                    <w:left w:w="0" w:type="dxa"/>
                    <w:bottom w:w="0" w:type="dxa"/>
                    <w:right w:w="0" w:type="dxa"/>
                  </w:tcMar>
                  <w:vAlign w:val="center"/>
                </w:tcPr>
                <w:p w14:paraId="65E36831">
                  <w:pPr>
                    <w:pStyle w:val="13"/>
                    <w:bidi w:val="0"/>
                    <w:rPr>
                      <w:rFonts w:hint="eastAsia"/>
                      <w:color w:val="auto"/>
                      <w:lang w:val="en-US" w:eastAsia="zh-CN" w:bidi="ar-SA"/>
                    </w:rPr>
                  </w:pPr>
                  <w:r>
                    <w:rPr>
                      <w:rFonts w:hint="default"/>
                      <w:color w:val="auto"/>
                      <w:lang w:val="en-US" w:eastAsia="zh-CN" w:bidi="ar-SA"/>
                    </w:rPr>
                    <w:t xml:space="preserve">310 </w:t>
                  </w:r>
                </w:p>
              </w:tc>
              <w:tc>
                <w:tcPr>
                  <w:tcW w:w="680" w:type="dxa"/>
                  <w:tcBorders>
                    <w:tl2br w:val="nil"/>
                    <w:tr2bl w:val="nil"/>
                  </w:tcBorders>
                  <w:noWrap w:val="0"/>
                  <w:tcMar>
                    <w:top w:w="0" w:type="dxa"/>
                    <w:left w:w="0" w:type="dxa"/>
                    <w:bottom w:w="0" w:type="dxa"/>
                    <w:right w:w="0" w:type="dxa"/>
                  </w:tcMar>
                  <w:vAlign w:val="center"/>
                </w:tcPr>
                <w:p w14:paraId="14F29B0C">
                  <w:pPr>
                    <w:pStyle w:val="13"/>
                    <w:bidi w:val="0"/>
                    <w:rPr>
                      <w:rFonts w:hint="eastAsia"/>
                      <w:color w:val="auto"/>
                      <w:lang w:val="en-US" w:eastAsia="zh-CN" w:bidi="ar-SA"/>
                    </w:rPr>
                  </w:pPr>
                  <w:r>
                    <w:rPr>
                      <w:rFonts w:hint="eastAsia"/>
                      <w:color w:val="auto"/>
                      <w:lang w:val="en-US" w:eastAsia="zh-CN" w:bidi="ar-SA"/>
                    </w:rPr>
                    <w:t>12.777</w:t>
                  </w:r>
                </w:p>
              </w:tc>
              <w:tc>
                <w:tcPr>
                  <w:tcW w:w="431" w:type="pct"/>
                  <w:vMerge w:val="restart"/>
                  <w:tcBorders>
                    <w:tl2br w:val="nil"/>
                    <w:tr2bl w:val="nil"/>
                  </w:tcBorders>
                  <w:noWrap w:val="0"/>
                  <w:tcMar>
                    <w:top w:w="0" w:type="dxa"/>
                    <w:left w:w="0" w:type="dxa"/>
                    <w:bottom w:w="0" w:type="dxa"/>
                    <w:right w:w="0" w:type="dxa"/>
                  </w:tcMar>
                  <w:vAlign w:val="center"/>
                </w:tcPr>
                <w:p w14:paraId="7D75935A">
                  <w:pPr>
                    <w:pStyle w:val="13"/>
                    <w:bidi w:val="0"/>
                    <w:rPr>
                      <w:rFonts w:hint="default"/>
                      <w:color w:val="auto"/>
                      <w:lang w:val="en-US" w:eastAsia="zh-CN" w:bidi="ar-SA"/>
                    </w:rPr>
                  </w:pPr>
                  <w:r>
                    <w:rPr>
                      <w:rFonts w:hint="eastAsia"/>
                      <w:color w:val="auto"/>
                      <w:lang w:val="en-US" w:eastAsia="zh-CN" w:bidi="ar-SA"/>
                    </w:rPr>
                    <w:t>31.949</w:t>
                  </w:r>
                </w:p>
              </w:tc>
            </w:tr>
            <w:tr w14:paraId="4F88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6" w:type="pct"/>
                  <w:vMerge w:val="continue"/>
                  <w:tcBorders>
                    <w:tl2br w:val="nil"/>
                    <w:tr2bl w:val="nil"/>
                  </w:tcBorders>
                  <w:noWrap w:val="0"/>
                  <w:tcMar>
                    <w:top w:w="0" w:type="dxa"/>
                    <w:left w:w="0" w:type="dxa"/>
                    <w:bottom w:w="0" w:type="dxa"/>
                    <w:right w:w="0" w:type="dxa"/>
                  </w:tcMar>
                  <w:vAlign w:val="center"/>
                </w:tcPr>
                <w:p w14:paraId="047CF877">
                  <w:pPr>
                    <w:pStyle w:val="13"/>
                    <w:widowControl w:val="0"/>
                    <w:bidi w:val="0"/>
                    <w:rPr>
                      <w:rFonts w:hint="default" w:cs="Times New Roman"/>
                      <w:color w:val="auto"/>
                      <w:highlight w:val="none"/>
                      <w:lang w:val="en-US" w:eastAsia="zh-CN" w:bidi="ar-SA"/>
                    </w:rPr>
                  </w:pPr>
                </w:p>
              </w:tc>
              <w:tc>
                <w:tcPr>
                  <w:tcW w:w="292" w:type="pct"/>
                  <w:vMerge w:val="continue"/>
                  <w:tcBorders>
                    <w:tl2br w:val="nil"/>
                    <w:tr2bl w:val="nil"/>
                  </w:tcBorders>
                  <w:noWrap w:val="0"/>
                  <w:tcMar>
                    <w:top w:w="0" w:type="dxa"/>
                    <w:left w:w="0" w:type="dxa"/>
                    <w:bottom w:w="0" w:type="dxa"/>
                    <w:right w:w="0" w:type="dxa"/>
                  </w:tcMar>
                  <w:vAlign w:val="center"/>
                </w:tcPr>
                <w:p w14:paraId="4E26C4D3">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622" w:type="pct"/>
                  <w:tcBorders>
                    <w:tl2br w:val="nil"/>
                    <w:tr2bl w:val="nil"/>
                  </w:tcBorders>
                  <w:noWrap w:val="0"/>
                  <w:tcMar>
                    <w:top w:w="0" w:type="dxa"/>
                    <w:left w:w="0" w:type="dxa"/>
                    <w:bottom w:w="0" w:type="dxa"/>
                    <w:right w:w="0" w:type="dxa"/>
                  </w:tcMar>
                  <w:vAlign w:val="center"/>
                </w:tcPr>
                <w:p w14:paraId="17533176">
                  <w:pPr>
                    <w:pStyle w:val="13"/>
                    <w:bidi w:val="0"/>
                    <w:rPr>
                      <w:rFonts w:hint="default"/>
                      <w:color w:val="auto"/>
                      <w:lang w:val="en-US" w:eastAsia="zh-CN" w:bidi="ar-SA"/>
                    </w:rPr>
                  </w:pPr>
                  <w:r>
                    <w:rPr>
                      <w:rFonts w:hint="default"/>
                      <w:color w:val="auto"/>
                      <w:lang w:val="en-US" w:eastAsia="zh-CN" w:bidi="ar-SA"/>
                    </w:rPr>
                    <w:t>0-5mm</w:t>
                  </w:r>
                  <w:r>
                    <w:rPr>
                      <w:color w:val="auto"/>
                      <w:lang w:val="en-US" w:eastAsia="zh-CN" w:bidi="ar-SA"/>
                    </w:rPr>
                    <w:t>石子</w:t>
                  </w:r>
                </w:p>
              </w:tc>
              <w:tc>
                <w:tcPr>
                  <w:tcW w:w="680" w:type="dxa"/>
                  <w:tcBorders>
                    <w:tl2br w:val="nil"/>
                    <w:tr2bl w:val="nil"/>
                  </w:tcBorders>
                  <w:noWrap w:val="0"/>
                  <w:tcMar>
                    <w:top w:w="0" w:type="dxa"/>
                    <w:left w:w="0" w:type="dxa"/>
                    <w:bottom w:w="0" w:type="dxa"/>
                    <w:right w:w="0" w:type="dxa"/>
                  </w:tcMar>
                  <w:vAlign w:val="center"/>
                </w:tcPr>
                <w:p w14:paraId="1A862B0F">
                  <w:pPr>
                    <w:pStyle w:val="13"/>
                    <w:bidi w:val="0"/>
                    <w:rPr>
                      <w:rFonts w:hint="eastAsia"/>
                      <w:color w:val="auto"/>
                      <w:lang w:val="en-US" w:eastAsia="zh-CN" w:bidi="ar-SA"/>
                    </w:rPr>
                  </w:pPr>
                  <w:r>
                    <w:rPr>
                      <w:rFonts w:hint="eastAsia"/>
                      <w:color w:val="auto"/>
                      <w:lang w:val="en-US" w:eastAsia="zh-CN" w:bidi="ar-SA"/>
                    </w:rPr>
                    <w:t>65040</w:t>
                  </w:r>
                </w:p>
              </w:tc>
              <w:tc>
                <w:tcPr>
                  <w:tcW w:w="680" w:type="dxa"/>
                  <w:tcBorders>
                    <w:tl2br w:val="nil"/>
                    <w:tr2bl w:val="nil"/>
                  </w:tcBorders>
                  <w:noWrap w:val="0"/>
                  <w:tcMar>
                    <w:top w:w="0" w:type="dxa"/>
                    <w:left w:w="0" w:type="dxa"/>
                    <w:bottom w:w="0" w:type="dxa"/>
                    <w:right w:w="0" w:type="dxa"/>
                  </w:tcMar>
                  <w:vAlign w:val="center"/>
                </w:tcPr>
                <w:p w14:paraId="1877C0E0">
                  <w:pPr>
                    <w:pStyle w:val="13"/>
                    <w:bidi w:val="0"/>
                    <w:rPr>
                      <w:rFonts w:hint="eastAsia"/>
                      <w:color w:val="auto"/>
                      <w:lang w:val="en-US" w:eastAsia="zh-CN" w:bidi="ar-SA"/>
                    </w:rPr>
                  </w:pPr>
                  <w:r>
                    <w:rPr>
                      <w:rFonts w:hint="eastAsia"/>
                      <w:color w:val="auto"/>
                      <w:lang w:val="en-US" w:eastAsia="zh-CN" w:bidi="ar-SA"/>
                    </w:rPr>
                    <w:t>2168</w:t>
                  </w:r>
                </w:p>
              </w:tc>
              <w:tc>
                <w:tcPr>
                  <w:tcW w:w="680" w:type="dxa"/>
                  <w:tcBorders>
                    <w:tl2br w:val="nil"/>
                    <w:tr2bl w:val="nil"/>
                  </w:tcBorders>
                  <w:noWrap w:val="0"/>
                  <w:tcMar>
                    <w:top w:w="0" w:type="dxa"/>
                    <w:left w:w="0" w:type="dxa"/>
                    <w:bottom w:w="0" w:type="dxa"/>
                    <w:right w:w="0" w:type="dxa"/>
                  </w:tcMar>
                  <w:vAlign w:val="center"/>
                </w:tcPr>
                <w:p w14:paraId="4CB7776F">
                  <w:pPr>
                    <w:pStyle w:val="13"/>
                    <w:bidi w:val="0"/>
                    <w:rPr>
                      <w:rFonts w:hint="default"/>
                      <w:color w:val="auto"/>
                      <w:lang w:val="en-US" w:eastAsia="zh-CN" w:bidi="ar-SA"/>
                    </w:rPr>
                  </w:pPr>
                  <w:r>
                    <w:rPr>
                      <w:rFonts w:hint="default"/>
                      <w:color w:val="auto"/>
                      <w:lang w:val="en-US" w:eastAsia="zh-CN" w:bidi="ar-SA"/>
                    </w:rPr>
                    <w:t>30</w:t>
                  </w:r>
                </w:p>
              </w:tc>
              <w:tc>
                <w:tcPr>
                  <w:tcW w:w="585" w:type="dxa"/>
                  <w:tcBorders>
                    <w:tl2br w:val="nil"/>
                    <w:tr2bl w:val="nil"/>
                  </w:tcBorders>
                  <w:noWrap w:val="0"/>
                  <w:tcMar>
                    <w:top w:w="0" w:type="dxa"/>
                    <w:left w:w="0" w:type="dxa"/>
                    <w:bottom w:w="0" w:type="dxa"/>
                    <w:right w:w="0" w:type="dxa"/>
                  </w:tcMar>
                  <w:vAlign w:val="center"/>
                </w:tcPr>
                <w:p w14:paraId="3775BB0B">
                  <w:pPr>
                    <w:pStyle w:val="13"/>
                    <w:bidi w:val="0"/>
                    <w:rPr>
                      <w:rFonts w:hint="default"/>
                      <w:color w:val="auto"/>
                      <w:lang w:val="en-US" w:eastAsia="zh-CN" w:bidi="ar-SA"/>
                    </w:rPr>
                  </w:pPr>
                  <w:r>
                    <w:rPr>
                      <w:rFonts w:hint="default"/>
                      <w:color w:val="auto"/>
                      <w:lang w:val="en-US" w:eastAsia="zh-CN" w:bidi="ar-SA"/>
                    </w:rPr>
                    <w:t xml:space="preserve">0.0007 </w:t>
                  </w:r>
                </w:p>
              </w:tc>
              <w:tc>
                <w:tcPr>
                  <w:tcW w:w="645" w:type="dxa"/>
                  <w:tcBorders>
                    <w:tl2br w:val="nil"/>
                    <w:tr2bl w:val="nil"/>
                  </w:tcBorders>
                  <w:noWrap w:val="0"/>
                  <w:tcMar>
                    <w:top w:w="0" w:type="dxa"/>
                    <w:left w:w="0" w:type="dxa"/>
                    <w:bottom w:w="0" w:type="dxa"/>
                    <w:right w:w="0" w:type="dxa"/>
                  </w:tcMar>
                  <w:vAlign w:val="center"/>
                </w:tcPr>
                <w:p w14:paraId="16A78AA4">
                  <w:pPr>
                    <w:pStyle w:val="13"/>
                    <w:bidi w:val="0"/>
                    <w:rPr>
                      <w:rFonts w:hint="default"/>
                      <w:color w:val="auto"/>
                      <w:lang w:val="en-US" w:eastAsia="zh-CN" w:bidi="ar-SA"/>
                    </w:rPr>
                  </w:pPr>
                  <w:r>
                    <w:rPr>
                      <w:rFonts w:hint="default"/>
                      <w:color w:val="auto"/>
                      <w:lang w:val="en-US" w:eastAsia="zh-CN" w:bidi="ar-SA"/>
                    </w:rPr>
                    <w:t xml:space="preserve">0.0057 </w:t>
                  </w:r>
                </w:p>
              </w:tc>
              <w:tc>
                <w:tcPr>
                  <w:tcW w:w="870" w:type="dxa"/>
                  <w:tcBorders>
                    <w:tl2br w:val="nil"/>
                    <w:tr2bl w:val="nil"/>
                  </w:tcBorders>
                  <w:noWrap w:val="0"/>
                  <w:tcMar>
                    <w:top w:w="0" w:type="dxa"/>
                    <w:left w:w="0" w:type="dxa"/>
                    <w:bottom w:w="0" w:type="dxa"/>
                    <w:right w:w="0" w:type="dxa"/>
                  </w:tcMar>
                  <w:vAlign w:val="center"/>
                </w:tcPr>
                <w:p w14:paraId="73D8EF1A">
                  <w:pPr>
                    <w:pStyle w:val="13"/>
                    <w:bidi w:val="0"/>
                    <w:rPr>
                      <w:rFonts w:hint="default"/>
                      <w:color w:val="auto"/>
                      <w:lang w:val="en-US" w:eastAsia="zh-CN" w:bidi="ar-SA"/>
                    </w:rPr>
                  </w:pPr>
                  <w:r>
                    <w:rPr>
                      <w:rFonts w:hint="default"/>
                      <w:color w:val="auto"/>
                      <w:lang w:val="en-US" w:eastAsia="zh-CN" w:bidi="ar-SA"/>
                    </w:rPr>
                    <w:t>0</w:t>
                  </w:r>
                </w:p>
              </w:tc>
              <w:tc>
                <w:tcPr>
                  <w:tcW w:w="620" w:type="dxa"/>
                  <w:tcBorders>
                    <w:tl2br w:val="nil"/>
                    <w:tr2bl w:val="nil"/>
                  </w:tcBorders>
                  <w:noWrap w:val="0"/>
                  <w:tcMar>
                    <w:top w:w="0" w:type="dxa"/>
                    <w:left w:w="0" w:type="dxa"/>
                    <w:bottom w:w="0" w:type="dxa"/>
                    <w:right w:w="0" w:type="dxa"/>
                  </w:tcMar>
                  <w:vAlign w:val="center"/>
                </w:tcPr>
                <w:p w14:paraId="0CC41E7A">
                  <w:pPr>
                    <w:pStyle w:val="13"/>
                    <w:bidi w:val="0"/>
                    <w:rPr>
                      <w:rFonts w:hint="eastAsia"/>
                      <w:color w:val="auto"/>
                      <w:lang w:val="en-US" w:eastAsia="zh-CN" w:bidi="ar-SA"/>
                    </w:rPr>
                  </w:pPr>
                  <w:r>
                    <w:rPr>
                      <w:rFonts w:hint="default"/>
                      <w:color w:val="auto"/>
                      <w:lang w:val="en-US" w:eastAsia="zh-CN" w:bidi="ar-SA"/>
                    </w:rPr>
                    <w:t xml:space="preserve">194 </w:t>
                  </w:r>
                </w:p>
              </w:tc>
              <w:tc>
                <w:tcPr>
                  <w:tcW w:w="680" w:type="dxa"/>
                  <w:tcBorders>
                    <w:tl2br w:val="nil"/>
                    <w:tr2bl w:val="nil"/>
                  </w:tcBorders>
                  <w:noWrap w:val="0"/>
                  <w:tcMar>
                    <w:top w:w="0" w:type="dxa"/>
                    <w:left w:w="0" w:type="dxa"/>
                    <w:bottom w:w="0" w:type="dxa"/>
                    <w:right w:w="0" w:type="dxa"/>
                  </w:tcMar>
                  <w:vAlign w:val="center"/>
                </w:tcPr>
                <w:p w14:paraId="0D65EB3D">
                  <w:pPr>
                    <w:pStyle w:val="13"/>
                    <w:bidi w:val="0"/>
                    <w:rPr>
                      <w:rFonts w:hint="eastAsia"/>
                      <w:color w:val="auto"/>
                      <w:lang w:val="en-US" w:eastAsia="zh-CN" w:bidi="ar-SA"/>
                    </w:rPr>
                  </w:pPr>
                  <w:r>
                    <w:rPr>
                      <w:rFonts w:hint="eastAsia"/>
                      <w:color w:val="auto"/>
                      <w:lang w:val="en-US" w:eastAsia="zh-CN" w:bidi="ar-SA"/>
                    </w:rPr>
                    <w:t>7.987</w:t>
                  </w:r>
                </w:p>
              </w:tc>
              <w:tc>
                <w:tcPr>
                  <w:tcW w:w="431" w:type="pct"/>
                  <w:vMerge w:val="continue"/>
                  <w:tcBorders>
                    <w:tl2br w:val="nil"/>
                    <w:tr2bl w:val="nil"/>
                  </w:tcBorders>
                  <w:noWrap w:val="0"/>
                  <w:tcMar>
                    <w:top w:w="0" w:type="dxa"/>
                    <w:left w:w="0" w:type="dxa"/>
                    <w:bottom w:w="0" w:type="dxa"/>
                    <w:right w:w="0" w:type="dxa"/>
                  </w:tcMar>
                  <w:vAlign w:val="center"/>
                </w:tcPr>
                <w:p w14:paraId="07EBD242">
                  <w:pPr>
                    <w:pStyle w:val="13"/>
                    <w:bidi w:val="0"/>
                    <w:rPr>
                      <w:rFonts w:hint="default"/>
                      <w:color w:val="auto"/>
                      <w:lang w:val="en-US" w:eastAsia="zh-CN" w:bidi="ar-SA"/>
                    </w:rPr>
                  </w:pPr>
                </w:p>
              </w:tc>
            </w:tr>
            <w:tr w14:paraId="2EFC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6" w:type="pct"/>
                  <w:vMerge w:val="continue"/>
                  <w:tcBorders>
                    <w:tl2br w:val="nil"/>
                    <w:tr2bl w:val="nil"/>
                  </w:tcBorders>
                  <w:noWrap w:val="0"/>
                  <w:tcMar>
                    <w:top w:w="0" w:type="dxa"/>
                    <w:left w:w="0" w:type="dxa"/>
                    <w:bottom w:w="0" w:type="dxa"/>
                    <w:right w:w="0" w:type="dxa"/>
                  </w:tcMar>
                  <w:vAlign w:val="center"/>
                </w:tcPr>
                <w:p w14:paraId="050472D5">
                  <w:pPr>
                    <w:pStyle w:val="13"/>
                    <w:widowControl w:val="0"/>
                    <w:bidi w:val="0"/>
                    <w:rPr>
                      <w:rFonts w:hint="eastAsia" w:cs="Times New Roman"/>
                      <w:color w:val="auto"/>
                      <w:highlight w:val="none"/>
                      <w:lang w:val="en-US" w:eastAsia="zh-CN" w:bidi="ar-SA"/>
                    </w:rPr>
                  </w:pPr>
                </w:p>
              </w:tc>
              <w:tc>
                <w:tcPr>
                  <w:tcW w:w="292" w:type="pct"/>
                  <w:vMerge w:val="continue"/>
                  <w:tcBorders>
                    <w:tl2br w:val="nil"/>
                    <w:tr2bl w:val="nil"/>
                  </w:tcBorders>
                  <w:noWrap w:val="0"/>
                  <w:tcMar>
                    <w:top w:w="0" w:type="dxa"/>
                    <w:left w:w="0" w:type="dxa"/>
                    <w:bottom w:w="0" w:type="dxa"/>
                    <w:right w:w="0" w:type="dxa"/>
                  </w:tcMar>
                  <w:vAlign w:val="center"/>
                </w:tcPr>
                <w:p w14:paraId="5888A36E">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622" w:type="pct"/>
                  <w:tcBorders>
                    <w:tl2br w:val="nil"/>
                    <w:tr2bl w:val="nil"/>
                  </w:tcBorders>
                  <w:noWrap w:val="0"/>
                  <w:tcMar>
                    <w:top w:w="0" w:type="dxa"/>
                    <w:left w:w="0" w:type="dxa"/>
                    <w:bottom w:w="0" w:type="dxa"/>
                    <w:right w:w="0" w:type="dxa"/>
                  </w:tcMar>
                  <w:vAlign w:val="center"/>
                </w:tcPr>
                <w:p w14:paraId="227A6018">
                  <w:pPr>
                    <w:pStyle w:val="13"/>
                    <w:bidi w:val="0"/>
                    <w:rPr>
                      <w:rFonts w:hint="eastAsia"/>
                      <w:color w:val="auto"/>
                      <w:lang w:val="en-US" w:eastAsia="zh-CN" w:bidi="ar-SA"/>
                    </w:rPr>
                  </w:pPr>
                  <w:r>
                    <w:rPr>
                      <w:rFonts w:hint="default"/>
                      <w:color w:val="auto"/>
                      <w:lang w:val="en-US" w:eastAsia="zh-CN" w:bidi="ar-SA"/>
                    </w:rPr>
                    <w:t>1-3mm</w:t>
                  </w:r>
                  <w:r>
                    <w:rPr>
                      <w:color w:val="auto"/>
                      <w:lang w:val="en-US" w:eastAsia="zh-CN" w:bidi="ar-SA"/>
                    </w:rPr>
                    <w:t>石子</w:t>
                  </w:r>
                </w:p>
              </w:tc>
              <w:tc>
                <w:tcPr>
                  <w:tcW w:w="680" w:type="dxa"/>
                  <w:tcBorders>
                    <w:tl2br w:val="nil"/>
                    <w:tr2bl w:val="nil"/>
                  </w:tcBorders>
                  <w:noWrap w:val="0"/>
                  <w:tcMar>
                    <w:top w:w="0" w:type="dxa"/>
                    <w:left w:w="0" w:type="dxa"/>
                    <w:bottom w:w="0" w:type="dxa"/>
                    <w:right w:w="0" w:type="dxa"/>
                  </w:tcMar>
                  <w:vAlign w:val="center"/>
                </w:tcPr>
                <w:p w14:paraId="1E33D2D4">
                  <w:pPr>
                    <w:pStyle w:val="13"/>
                    <w:bidi w:val="0"/>
                    <w:rPr>
                      <w:rFonts w:hint="default"/>
                      <w:color w:val="auto"/>
                      <w:lang w:val="en-US" w:eastAsia="zh-CN" w:bidi="ar-SA"/>
                    </w:rPr>
                  </w:pPr>
                  <w:r>
                    <w:rPr>
                      <w:rFonts w:hint="eastAsia"/>
                      <w:color w:val="auto"/>
                      <w:lang w:val="en-US" w:eastAsia="zh-CN" w:bidi="ar-SA"/>
                    </w:rPr>
                    <w:t>52080</w:t>
                  </w:r>
                </w:p>
              </w:tc>
              <w:tc>
                <w:tcPr>
                  <w:tcW w:w="680" w:type="dxa"/>
                  <w:tcBorders>
                    <w:tl2br w:val="nil"/>
                    <w:tr2bl w:val="nil"/>
                  </w:tcBorders>
                  <w:noWrap w:val="0"/>
                  <w:tcMar>
                    <w:top w:w="0" w:type="dxa"/>
                    <w:left w:w="0" w:type="dxa"/>
                    <w:bottom w:w="0" w:type="dxa"/>
                    <w:right w:w="0" w:type="dxa"/>
                  </w:tcMar>
                  <w:vAlign w:val="center"/>
                </w:tcPr>
                <w:p w14:paraId="10507BFB">
                  <w:pPr>
                    <w:pStyle w:val="13"/>
                    <w:bidi w:val="0"/>
                    <w:rPr>
                      <w:rFonts w:hint="eastAsia"/>
                      <w:color w:val="auto"/>
                      <w:lang w:val="en-US" w:eastAsia="zh-CN" w:bidi="ar-SA"/>
                    </w:rPr>
                  </w:pPr>
                  <w:r>
                    <w:rPr>
                      <w:rFonts w:hint="eastAsia"/>
                      <w:color w:val="auto"/>
                      <w:lang w:val="en-US" w:eastAsia="zh-CN" w:bidi="ar-SA"/>
                    </w:rPr>
                    <w:t>1736</w:t>
                  </w:r>
                </w:p>
              </w:tc>
              <w:tc>
                <w:tcPr>
                  <w:tcW w:w="680" w:type="dxa"/>
                  <w:tcBorders>
                    <w:tl2br w:val="nil"/>
                    <w:tr2bl w:val="nil"/>
                  </w:tcBorders>
                  <w:noWrap w:val="0"/>
                  <w:tcMar>
                    <w:top w:w="0" w:type="dxa"/>
                    <w:left w:w="0" w:type="dxa"/>
                    <w:bottom w:w="0" w:type="dxa"/>
                    <w:right w:w="0" w:type="dxa"/>
                  </w:tcMar>
                  <w:vAlign w:val="center"/>
                </w:tcPr>
                <w:p w14:paraId="4CFEB686">
                  <w:pPr>
                    <w:pStyle w:val="13"/>
                    <w:bidi w:val="0"/>
                    <w:rPr>
                      <w:rFonts w:hint="default"/>
                      <w:color w:val="auto"/>
                      <w:lang w:val="en-US" w:eastAsia="zh-CN" w:bidi="ar-SA"/>
                    </w:rPr>
                  </w:pPr>
                  <w:r>
                    <w:rPr>
                      <w:rFonts w:hint="default"/>
                      <w:color w:val="auto"/>
                      <w:lang w:val="en-US" w:eastAsia="zh-CN" w:bidi="ar-SA"/>
                    </w:rPr>
                    <w:t>30</w:t>
                  </w:r>
                </w:p>
              </w:tc>
              <w:tc>
                <w:tcPr>
                  <w:tcW w:w="585" w:type="dxa"/>
                  <w:tcBorders>
                    <w:tl2br w:val="nil"/>
                    <w:tr2bl w:val="nil"/>
                  </w:tcBorders>
                  <w:noWrap w:val="0"/>
                  <w:tcMar>
                    <w:top w:w="0" w:type="dxa"/>
                    <w:left w:w="0" w:type="dxa"/>
                    <w:bottom w:w="0" w:type="dxa"/>
                    <w:right w:w="0" w:type="dxa"/>
                  </w:tcMar>
                  <w:vAlign w:val="center"/>
                </w:tcPr>
                <w:p w14:paraId="310DC084">
                  <w:pPr>
                    <w:pStyle w:val="13"/>
                    <w:bidi w:val="0"/>
                    <w:rPr>
                      <w:rFonts w:hint="default"/>
                      <w:color w:val="auto"/>
                      <w:lang w:val="en-US" w:eastAsia="zh-CN" w:bidi="ar-SA"/>
                    </w:rPr>
                  </w:pPr>
                  <w:r>
                    <w:rPr>
                      <w:rFonts w:hint="default"/>
                      <w:color w:val="auto"/>
                      <w:lang w:val="en-US" w:eastAsia="zh-CN" w:bidi="ar-SA"/>
                    </w:rPr>
                    <w:t xml:space="preserve">0.0007 </w:t>
                  </w:r>
                </w:p>
              </w:tc>
              <w:tc>
                <w:tcPr>
                  <w:tcW w:w="645" w:type="dxa"/>
                  <w:tcBorders>
                    <w:tl2br w:val="nil"/>
                    <w:tr2bl w:val="nil"/>
                  </w:tcBorders>
                  <w:noWrap w:val="0"/>
                  <w:tcMar>
                    <w:top w:w="0" w:type="dxa"/>
                    <w:left w:w="0" w:type="dxa"/>
                    <w:bottom w:w="0" w:type="dxa"/>
                    <w:right w:w="0" w:type="dxa"/>
                  </w:tcMar>
                  <w:vAlign w:val="center"/>
                </w:tcPr>
                <w:p w14:paraId="506249A7">
                  <w:pPr>
                    <w:pStyle w:val="13"/>
                    <w:bidi w:val="0"/>
                    <w:rPr>
                      <w:rFonts w:hint="default"/>
                      <w:color w:val="auto"/>
                      <w:lang w:val="en-US" w:eastAsia="zh-CN" w:bidi="ar-SA"/>
                    </w:rPr>
                  </w:pPr>
                  <w:r>
                    <w:rPr>
                      <w:rFonts w:hint="default"/>
                      <w:color w:val="auto"/>
                      <w:lang w:val="en-US" w:eastAsia="zh-CN" w:bidi="ar-SA"/>
                    </w:rPr>
                    <w:t xml:space="preserve">0.0057 </w:t>
                  </w:r>
                </w:p>
              </w:tc>
              <w:tc>
                <w:tcPr>
                  <w:tcW w:w="870" w:type="dxa"/>
                  <w:tcBorders>
                    <w:tl2br w:val="nil"/>
                    <w:tr2bl w:val="nil"/>
                  </w:tcBorders>
                  <w:noWrap w:val="0"/>
                  <w:tcMar>
                    <w:top w:w="0" w:type="dxa"/>
                    <w:left w:w="0" w:type="dxa"/>
                    <w:bottom w:w="0" w:type="dxa"/>
                    <w:right w:w="0" w:type="dxa"/>
                  </w:tcMar>
                  <w:vAlign w:val="center"/>
                </w:tcPr>
                <w:p w14:paraId="5F02974E">
                  <w:pPr>
                    <w:pStyle w:val="13"/>
                    <w:bidi w:val="0"/>
                    <w:rPr>
                      <w:rFonts w:hint="default"/>
                      <w:color w:val="auto"/>
                      <w:lang w:val="en-US" w:eastAsia="zh-CN" w:bidi="ar-SA"/>
                    </w:rPr>
                  </w:pPr>
                  <w:r>
                    <w:rPr>
                      <w:rFonts w:hint="default"/>
                      <w:color w:val="auto"/>
                      <w:lang w:val="en-US" w:eastAsia="zh-CN" w:bidi="ar-SA"/>
                    </w:rPr>
                    <w:t>0</w:t>
                  </w:r>
                </w:p>
              </w:tc>
              <w:tc>
                <w:tcPr>
                  <w:tcW w:w="620" w:type="dxa"/>
                  <w:tcBorders>
                    <w:tl2br w:val="nil"/>
                    <w:tr2bl w:val="nil"/>
                  </w:tcBorders>
                  <w:noWrap w:val="0"/>
                  <w:tcMar>
                    <w:top w:w="0" w:type="dxa"/>
                    <w:left w:w="0" w:type="dxa"/>
                    <w:bottom w:w="0" w:type="dxa"/>
                    <w:right w:w="0" w:type="dxa"/>
                  </w:tcMar>
                  <w:vAlign w:val="center"/>
                </w:tcPr>
                <w:p w14:paraId="28E83BD3">
                  <w:pPr>
                    <w:pStyle w:val="13"/>
                    <w:bidi w:val="0"/>
                    <w:rPr>
                      <w:rFonts w:hint="default"/>
                      <w:color w:val="auto"/>
                      <w:lang w:val="en-US" w:eastAsia="zh-CN" w:bidi="ar-SA"/>
                    </w:rPr>
                  </w:pPr>
                  <w:r>
                    <w:rPr>
                      <w:rFonts w:hint="default"/>
                      <w:color w:val="auto"/>
                      <w:lang w:val="en-US" w:eastAsia="zh-CN" w:bidi="ar-SA"/>
                    </w:rPr>
                    <w:t xml:space="preserve">155 </w:t>
                  </w:r>
                </w:p>
              </w:tc>
              <w:tc>
                <w:tcPr>
                  <w:tcW w:w="680" w:type="dxa"/>
                  <w:tcBorders>
                    <w:tl2br w:val="nil"/>
                    <w:tr2bl w:val="nil"/>
                  </w:tcBorders>
                  <w:noWrap w:val="0"/>
                  <w:tcMar>
                    <w:top w:w="0" w:type="dxa"/>
                    <w:left w:w="0" w:type="dxa"/>
                    <w:bottom w:w="0" w:type="dxa"/>
                    <w:right w:w="0" w:type="dxa"/>
                  </w:tcMar>
                  <w:vAlign w:val="center"/>
                </w:tcPr>
                <w:p w14:paraId="7B9369FA">
                  <w:pPr>
                    <w:pStyle w:val="13"/>
                    <w:bidi w:val="0"/>
                    <w:rPr>
                      <w:rFonts w:hint="default"/>
                      <w:color w:val="auto"/>
                      <w:lang w:val="en-US" w:eastAsia="zh-CN" w:bidi="ar-SA"/>
                    </w:rPr>
                  </w:pPr>
                  <w:r>
                    <w:rPr>
                      <w:rFonts w:hint="eastAsia"/>
                      <w:color w:val="auto"/>
                      <w:lang w:val="en-US" w:eastAsia="zh-CN" w:bidi="ar-SA"/>
                    </w:rPr>
                    <w:t>6.396</w:t>
                  </w:r>
                </w:p>
              </w:tc>
              <w:tc>
                <w:tcPr>
                  <w:tcW w:w="431" w:type="pct"/>
                  <w:vMerge w:val="continue"/>
                  <w:tcBorders>
                    <w:tl2br w:val="nil"/>
                    <w:tr2bl w:val="nil"/>
                  </w:tcBorders>
                  <w:noWrap w:val="0"/>
                  <w:tcMar>
                    <w:top w:w="0" w:type="dxa"/>
                    <w:left w:w="0" w:type="dxa"/>
                    <w:bottom w:w="0" w:type="dxa"/>
                    <w:right w:w="0" w:type="dxa"/>
                  </w:tcMar>
                  <w:vAlign w:val="center"/>
                </w:tcPr>
                <w:p w14:paraId="2D630FF6">
                  <w:pPr>
                    <w:pStyle w:val="13"/>
                    <w:bidi w:val="0"/>
                    <w:rPr>
                      <w:rFonts w:hint="default"/>
                      <w:color w:val="auto"/>
                      <w:lang w:val="en-US" w:eastAsia="zh-CN" w:bidi="ar-SA"/>
                    </w:rPr>
                  </w:pPr>
                </w:p>
              </w:tc>
            </w:tr>
            <w:tr w14:paraId="3841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6" w:type="pct"/>
                  <w:vMerge w:val="continue"/>
                  <w:tcBorders>
                    <w:tl2br w:val="nil"/>
                    <w:tr2bl w:val="nil"/>
                  </w:tcBorders>
                  <w:noWrap w:val="0"/>
                  <w:tcMar>
                    <w:top w:w="0" w:type="dxa"/>
                    <w:left w:w="0" w:type="dxa"/>
                    <w:bottom w:w="0" w:type="dxa"/>
                    <w:right w:w="0" w:type="dxa"/>
                  </w:tcMar>
                  <w:vAlign w:val="center"/>
                </w:tcPr>
                <w:p w14:paraId="16A339E5">
                  <w:pPr>
                    <w:pStyle w:val="13"/>
                    <w:widowControl w:val="0"/>
                    <w:bidi w:val="0"/>
                    <w:rPr>
                      <w:rFonts w:hint="default" w:cs="Times New Roman"/>
                      <w:color w:val="auto"/>
                      <w:highlight w:val="none"/>
                      <w:lang w:val="en-US" w:eastAsia="zh-CN" w:bidi="ar-SA"/>
                    </w:rPr>
                  </w:pPr>
                </w:p>
              </w:tc>
              <w:tc>
                <w:tcPr>
                  <w:tcW w:w="292" w:type="pct"/>
                  <w:vMerge w:val="continue"/>
                  <w:tcBorders>
                    <w:tl2br w:val="nil"/>
                    <w:tr2bl w:val="nil"/>
                  </w:tcBorders>
                  <w:noWrap w:val="0"/>
                  <w:tcMar>
                    <w:top w:w="0" w:type="dxa"/>
                    <w:left w:w="0" w:type="dxa"/>
                    <w:bottom w:w="0" w:type="dxa"/>
                    <w:right w:w="0" w:type="dxa"/>
                  </w:tcMar>
                  <w:vAlign w:val="center"/>
                </w:tcPr>
                <w:p w14:paraId="689D5D10">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622" w:type="pct"/>
                  <w:tcBorders>
                    <w:tl2br w:val="nil"/>
                    <w:tr2bl w:val="nil"/>
                  </w:tcBorders>
                  <w:noWrap w:val="0"/>
                  <w:tcMar>
                    <w:top w:w="0" w:type="dxa"/>
                    <w:left w:w="0" w:type="dxa"/>
                    <w:bottom w:w="0" w:type="dxa"/>
                    <w:right w:w="0" w:type="dxa"/>
                  </w:tcMar>
                  <w:vAlign w:val="center"/>
                </w:tcPr>
                <w:p w14:paraId="2307BBCE">
                  <w:pPr>
                    <w:pStyle w:val="13"/>
                    <w:bidi w:val="0"/>
                    <w:rPr>
                      <w:rFonts w:hint="eastAsia"/>
                      <w:color w:val="auto"/>
                      <w:vertAlign w:val="baseline"/>
                      <w:lang w:val="en-US" w:eastAsia="zh-CN" w:bidi="ar-SA"/>
                    </w:rPr>
                  </w:pPr>
                  <w:r>
                    <w:rPr>
                      <w:rFonts w:hint="default"/>
                      <w:color w:val="auto"/>
                      <w:lang w:val="en-US" w:eastAsia="zh-CN" w:bidi="ar-SA"/>
                    </w:rPr>
                    <w:t>2-4mm</w:t>
                  </w:r>
                  <w:r>
                    <w:rPr>
                      <w:color w:val="auto"/>
                      <w:lang w:val="en-US" w:eastAsia="zh-CN" w:bidi="ar-SA"/>
                    </w:rPr>
                    <w:t>石子</w:t>
                  </w:r>
                </w:p>
              </w:tc>
              <w:tc>
                <w:tcPr>
                  <w:tcW w:w="680" w:type="dxa"/>
                  <w:tcBorders>
                    <w:tl2br w:val="nil"/>
                    <w:tr2bl w:val="nil"/>
                  </w:tcBorders>
                  <w:noWrap w:val="0"/>
                  <w:tcMar>
                    <w:top w:w="0" w:type="dxa"/>
                    <w:left w:w="0" w:type="dxa"/>
                    <w:bottom w:w="0" w:type="dxa"/>
                    <w:right w:w="0" w:type="dxa"/>
                  </w:tcMar>
                  <w:vAlign w:val="center"/>
                </w:tcPr>
                <w:p w14:paraId="002C6069">
                  <w:pPr>
                    <w:pStyle w:val="13"/>
                    <w:bidi w:val="0"/>
                    <w:rPr>
                      <w:rFonts w:hint="default"/>
                      <w:color w:val="auto"/>
                      <w:lang w:val="en-US" w:eastAsia="zh-CN" w:bidi="ar-SA"/>
                    </w:rPr>
                  </w:pPr>
                  <w:r>
                    <w:rPr>
                      <w:rFonts w:hint="eastAsia"/>
                      <w:color w:val="auto"/>
                      <w:lang w:val="en-US" w:eastAsia="zh-CN" w:bidi="ar-SA"/>
                    </w:rPr>
                    <w:t>39000</w:t>
                  </w:r>
                </w:p>
              </w:tc>
              <w:tc>
                <w:tcPr>
                  <w:tcW w:w="680" w:type="dxa"/>
                  <w:tcBorders>
                    <w:tl2br w:val="nil"/>
                    <w:tr2bl w:val="nil"/>
                  </w:tcBorders>
                  <w:noWrap w:val="0"/>
                  <w:tcMar>
                    <w:top w:w="0" w:type="dxa"/>
                    <w:left w:w="0" w:type="dxa"/>
                    <w:bottom w:w="0" w:type="dxa"/>
                    <w:right w:w="0" w:type="dxa"/>
                  </w:tcMar>
                  <w:vAlign w:val="center"/>
                </w:tcPr>
                <w:p w14:paraId="3F87E232">
                  <w:pPr>
                    <w:pStyle w:val="13"/>
                    <w:bidi w:val="0"/>
                    <w:rPr>
                      <w:rFonts w:hint="eastAsia"/>
                      <w:color w:val="auto"/>
                      <w:lang w:val="en-US" w:eastAsia="zh-CN" w:bidi="ar-SA"/>
                    </w:rPr>
                  </w:pPr>
                  <w:r>
                    <w:rPr>
                      <w:rFonts w:hint="eastAsia"/>
                      <w:color w:val="auto"/>
                      <w:lang w:val="en-US" w:eastAsia="zh-CN" w:bidi="ar-SA"/>
                    </w:rPr>
                    <w:t>1300</w:t>
                  </w:r>
                </w:p>
              </w:tc>
              <w:tc>
                <w:tcPr>
                  <w:tcW w:w="680" w:type="dxa"/>
                  <w:tcBorders>
                    <w:tl2br w:val="nil"/>
                    <w:tr2bl w:val="nil"/>
                  </w:tcBorders>
                  <w:noWrap w:val="0"/>
                  <w:tcMar>
                    <w:top w:w="0" w:type="dxa"/>
                    <w:left w:w="0" w:type="dxa"/>
                    <w:bottom w:w="0" w:type="dxa"/>
                    <w:right w:w="0" w:type="dxa"/>
                  </w:tcMar>
                  <w:vAlign w:val="center"/>
                </w:tcPr>
                <w:p w14:paraId="03B45132">
                  <w:pPr>
                    <w:pStyle w:val="13"/>
                    <w:bidi w:val="0"/>
                    <w:rPr>
                      <w:rFonts w:hint="default"/>
                      <w:color w:val="auto"/>
                      <w:lang w:val="en-US" w:eastAsia="zh-CN" w:bidi="ar-SA"/>
                    </w:rPr>
                  </w:pPr>
                  <w:r>
                    <w:rPr>
                      <w:rFonts w:hint="default"/>
                      <w:color w:val="auto"/>
                      <w:lang w:val="en-US" w:eastAsia="zh-CN" w:bidi="ar-SA"/>
                    </w:rPr>
                    <w:t>30</w:t>
                  </w:r>
                </w:p>
              </w:tc>
              <w:tc>
                <w:tcPr>
                  <w:tcW w:w="585" w:type="dxa"/>
                  <w:tcBorders>
                    <w:tl2br w:val="nil"/>
                    <w:tr2bl w:val="nil"/>
                  </w:tcBorders>
                  <w:noWrap w:val="0"/>
                  <w:tcMar>
                    <w:top w:w="0" w:type="dxa"/>
                    <w:left w:w="0" w:type="dxa"/>
                    <w:bottom w:w="0" w:type="dxa"/>
                    <w:right w:w="0" w:type="dxa"/>
                  </w:tcMar>
                  <w:vAlign w:val="center"/>
                </w:tcPr>
                <w:p w14:paraId="101C8AFF">
                  <w:pPr>
                    <w:pStyle w:val="13"/>
                    <w:bidi w:val="0"/>
                    <w:rPr>
                      <w:rFonts w:hint="default"/>
                      <w:color w:val="auto"/>
                      <w:lang w:val="en-US" w:eastAsia="zh-CN" w:bidi="ar-SA"/>
                    </w:rPr>
                  </w:pPr>
                  <w:r>
                    <w:rPr>
                      <w:rFonts w:hint="default"/>
                      <w:color w:val="auto"/>
                      <w:lang w:val="en-US" w:eastAsia="zh-CN" w:bidi="ar-SA"/>
                    </w:rPr>
                    <w:t xml:space="preserve">0.0007 </w:t>
                  </w:r>
                </w:p>
              </w:tc>
              <w:tc>
                <w:tcPr>
                  <w:tcW w:w="645" w:type="dxa"/>
                  <w:tcBorders>
                    <w:tl2br w:val="nil"/>
                    <w:tr2bl w:val="nil"/>
                  </w:tcBorders>
                  <w:noWrap w:val="0"/>
                  <w:tcMar>
                    <w:top w:w="0" w:type="dxa"/>
                    <w:left w:w="0" w:type="dxa"/>
                    <w:bottom w:w="0" w:type="dxa"/>
                    <w:right w:w="0" w:type="dxa"/>
                  </w:tcMar>
                  <w:vAlign w:val="center"/>
                </w:tcPr>
                <w:p w14:paraId="7EE54619">
                  <w:pPr>
                    <w:pStyle w:val="13"/>
                    <w:bidi w:val="0"/>
                    <w:rPr>
                      <w:rFonts w:hint="default"/>
                      <w:color w:val="auto"/>
                      <w:lang w:val="en-US" w:eastAsia="zh-CN" w:bidi="ar-SA"/>
                    </w:rPr>
                  </w:pPr>
                  <w:r>
                    <w:rPr>
                      <w:rFonts w:hint="default"/>
                      <w:color w:val="auto"/>
                      <w:lang w:val="en-US" w:eastAsia="zh-CN" w:bidi="ar-SA"/>
                    </w:rPr>
                    <w:t xml:space="preserve">0.0057 </w:t>
                  </w:r>
                </w:p>
              </w:tc>
              <w:tc>
                <w:tcPr>
                  <w:tcW w:w="870" w:type="dxa"/>
                  <w:tcBorders>
                    <w:tl2br w:val="nil"/>
                    <w:tr2bl w:val="nil"/>
                  </w:tcBorders>
                  <w:noWrap w:val="0"/>
                  <w:tcMar>
                    <w:top w:w="0" w:type="dxa"/>
                    <w:left w:w="0" w:type="dxa"/>
                    <w:bottom w:w="0" w:type="dxa"/>
                    <w:right w:w="0" w:type="dxa"/>
                  </w:tcMar>
                  <w:vAlign w:val="center"/>
                </w:tcPr>
                <w:p w14:paraId="210EEA46">
                  <w:pPr>
                    <w:pStyle w:val="13"/>
                    <w:bidi w:val="0"/>
                    <w:rPr>
                      <w:rFonts w:hint="default"/>
                      <w:color w:val="auto"/>
                      <w:lang w:val="en-US" w:eastAsia="zh-CN" w:bidi="ar-SA"/>
                    </w:rPr>
                  </w:pPr>
                  <w:r>
                    <w:rPr>
                      <w:rFonts w:hint="default"/>
                      <w:color w:val="auto"/>
                      <w:lang w:val="en-US" w:eastAsia="zh-CN" w:bidi="ar-SA"/>
                    </w:rPr>
                    <w:t>0</w:t>
                  </w:r>
                </w:p>
              </w:tc>
              <w:tc>
                <w:tcPr>
                  <w:tcW w:w="620" w:type="dxa"/>
                  <w:tcBorders>
                    <w:tl2br w:val="nil"/>
                    <w:tr2bl w:val="nil"/>
                  </w:tcBorders>
                  <w:noWrap w:val="0"/>
                  <w:tcMar>
                    <w:top w:w="0" w:type="dxa"/>
                    <w:left w:w="0" w:type="dxa"/>
                    <w:bottom w:w="0" w:type="dxa"/>
                    <w:right w:w="0" w:type="dxa"/>
                  </w:tcMar>
                  <w:vAlign w:val="center"/>
                </w:tcPr>
                <w:p w14:paraId="02BAEB60">
                  <w:pPr>
                    <w:pStyle w:val="13"/>
                    <w:bidi w:val="0"/>
                    <w:rPr>
                      <w:rFonts w:hint="eastAsia"/>
                      <w:color w:val="auto"/>
                      <w:lang w:val="en-US" w:eastAsia="zh-CN" w:bidi="ar-SA"/>
                    </w:rPr>
                  </w:pPr>
                  <w:r>
                    <w:rPr>
                      <w:rFonts w:hint="default"/>
                      <w:color w:val="auto"/>
                      <w:lang w:val="en-US" w:eastAsia="zh-CN" w:bidi="ar-SA"/>
                    </w:rPr>
                    <w:t xml:space="preserve">116 </w:t>
                  </w:r>
                </w:p>
              </w:tc>
              <w:tc>
                <w:tcPr>
                  <w:tcW w:w="680" w:type="dxa"/>
                  <w:tcBorders>
                    <w:tl2br w:val="nil"/>
                    <w:tr2bl w:val="nil"/>
                  </w:tcBorders>
                  <w:noWrap w:val="0"/>
                  <w:tcMar>
                    <w:top w:w="0" w:type="dxa"/>
                    <w:left w:w="0" w:type="dxa"/>
                    <w:bottom w:w="0" w:type="dxa"/>
                    <w:right w:w="0" w:type="dxa"/>
                  </w:tcMar>
                  <w:vAlign w:val="center"/>
                </w:tcPr>
                <w:p w14:paraId="461C0161">
                  <w:pPr>
                    <w:pStyle w:val="13"/>
                    <w:bidi w:val="0"/>
                    <w:rPr>
                      <w:rFonts w:hint="eastAsia"/>
                      <w:color w:val="auto"/>
                      <w:lang w:val="en-US" w:eastAsia="zh-CN" w:bidi="ar-SA"/>
                    </w:rPr>
                  </w:pPr>
                  <w:r>
                    <w:rPr>
                      <w:rFonts w:hint="eastAsia"/>
                      <w:color w:val="auto"/>
                      <w:lang w:val="en-US" w:eastAsia="zh-CN" w:bidi="ar-SA"/>
                    </w:rPr>
                    <w:t>4.789</w:t>
                  </w:r>
                </w:p>
              </w:tc>
              <w:tc>
                <w:tcPr>
                  <w:tcW w:w="431" w:type="pct"/>
                  <w:vMerge w:val="continue"/>
                  <w:tcBorders>
                    <w:tl2br w:val="nil"/>
                    <w:tr2bl w:val="nil"/>
                  </w:tcBorders>
                  <w:noWrap w:val="0"/>
                  <w:tcMar>
                    <w:top w:w="0" w:type="dxa"/>
                    <w:left w:w="0" w:type="dxa"/>
                    <w:bottom w:w="0" w:type="dxa"/>
                    <w:right w:w="0" w:type="dxa"/>
                  </w:tcMar>
                  <w:vAlign w:val="center"/>
                </w:tcPr>
                <w:p w14:paraId="510BB6D7">
                  <w:pPr>
                    <w:pStyle w:val="13"/>
                    <w:bidi w:val="0"/>
                    <w:rPr>
                      <w:rFonts w:hint="default"/>
                      <w:color w:val="auto"/>
                      <w:lang w:val="en-US" w:eastAsia="zh-CN" w:bidi="ar-SA"/>
                    </w:rPr>
                  </w:pPr>
                </w:p>
              </w:tc>
            </w:tr>
            <w:tr w14:paraId="2FA5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6" w:type="pct"/>
                  <w:tcBorders>
                    <w:tl2br w:val="nil"/>
                    <w:tr2bl w:val="nil"/>
                  </w:tcBorders>
                  <w:noWrap w:val="0"/>
                  <w:tcMar>
                    <w:top w:w="0" w:type="dxa"/>
                    <w:left w:w="0" w:type="dxa"/>
                    <w:bottom w:w="0" w:type="dxa"/>
                    <w:right w:w="0" w:type="dxa"/>
                  </w:tcMar>
                  <w:vAlign w:val="center"/>
                </w:tcPr>
                <w:p w14:paraId="42A6AFD9">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合计</w:t>
                  </w:r>
                </w:p>
              </w:tc>
              <w:tc>
                <w:tcPr>
                  <w:tcW w:w="292" w:type="pct"/>
                  <w:tcBorders>
                    <w:tl2br w:val="nil"/>
                    <w:tr2bl w:val="nil"/>
                  </w:tcBorders>
                  <w:noWrap w:val="0"/>
                  <w:tcMar>
                    <w:top w:w="0" w:type="dxa"/>
                    <w:left w:w="0" w:type="dxa"/>
                    <w:bottom w:w="0" w:type="dxa"/>
                    <w:right w:w="0" w:type="dxa"/>
                  </w:tcMar>
                  <w:vAlign w:val="center"/>
                </w:tcPr>
                <w:p w14:paraId="2DDB83EC">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622" w:type="pct"/>
                  <w:tcBorders>
                    <w:tl2br w:val="nil"/>
                    <w:tr2bl w:val="nil"/>
                  </w:tcBorders>
                  <w:noWrap w:val="0"/>
                  <w:tcMar>
                    <w:top w:w="0" w:type="dxa"/>
                    <w:left w:w="0" w:type="dxa"/>
                    <w:bottom w:w="0" w:type="dxa"/>
                    <w:right w:w="0" w:type="dxa"/>
                  </w:tcMar>
                  <w:vAlign w:val="center"/>
                </w:tcPr>
                <w:p w14:paraId="45CEE1B3">
                  <w:pPr>
                    <w:pStyle w:val="13"/>
                    <w:bidi w:val="0"/>
                    <w:rPr>
                      <w:rFonts w:hint="eastAsia"/>
                      <w:color w:val="auto"/>
                      <w:lang w:val="en-US" w:eastAsia="zh-CN" w:bidi="ar-SA"/>
                    </w:rPr>
                  </w:pPr>
                </w:p>
              </w:tc>
              <w:tc>
                <w:tcPr>
                  <w:tcW w:w="680" w:type="dxa"/>
                  <w:tcBorders>
                    <w:tl2br w:val="nil"/>
                    <w:tr2bl w:val="nil"/>
                  </w:tcBorders>
                  <w:noWrap w:val="0"/>
                  <w:tcMar>
                    <w:top w:w="0" w:type="dxa"/>
                    <w:left w:w="0" w:type="dxa"/>
                    <w:bottom w:w="0" w:type="dxa"/>
                    <w:right w:w="0" w:type="dxa"/>
                  </w:tcMar>
                  <w:vAlign w:val="center"/>
                </w:tcPr>
                <w:p w14:paraId="69601E81">
                  <w:pPr>
                    <w:pStyle w:val="13"/>
                    <w:bidi w:val="0"/>
                    <w:rPr>
                      <w:rFonts w:hint="eastAsia"/>
                      <w:color w:val="auto"/>
                      <w:lang w:val="en-US" w:eastAsia="zh-CN" w:bidi="ar-SA"/>
                    </w:rPr>
                  </w:pPr>
                  <w:r>
                    <w:rPr>
                      <w:rFonts w:hint="eastAsia"/>
                      <w:color w:val="auto"/>
                      <w:lang w:val="en-US" w:eastAsia="zh-CN" w:bidi="ar-SA"/>
                    </w:rPr>
                    <w:t>503760</w:t>
                  </w:r>
                </w:p>
              </w:tc>
              <w:tc>
                <w:tcPr>
                  <w:tcW w:w="680" w:type="dxa"/>
                  <w:tcBorders>
                    <w:tl2br w:val="nil"/>
                    <w:tr2bl w:val="nil"/>
                  </w:tcBorders>
                  <w:noWrap w:val="0"/>
                  <w:tcMar>
                    <w:top w:w="0" w:type="dxa"/>
                    <w:left w:w="0" w:type="dxa"/>
                    <w:bottom w:w="0" w:type="dxa"/>
                    <w:right w:w="0" w:type="dxa"/>
                  </w:tcMar>
                  <w:vAlign w:val="center"/>
                </w:tcPr>
                <w:p w14:paraId="1279720A">
                  <w:pPr>
                    <w:pStyle w:val="13"/>
                    <w:bidi w:val="0"/>
                    <w:rPr>
                      <w:rFonts w:hint="eastAsia"/>
                      <w:color w:val="auto"/>
                      <w:lang w:val="en-US" w:eastAsia="zh-CN" w:bidi="ar-SA"/>
                    </w:rPr>
                  </w:pPr>
                  <w:r>
                    <w:rPr>
                      <w:rFonts w:hint="eastAsia"/>
                      <w:color w:val="auto"/>
                      <w:lang w:val="en-US" w:eastAsia="zh-CN" w:bidi="ar-SA"/>
                    </w:rPr>
                    <w:t>16792</w:t>
                  </w:r>
                </w:p>
              </w:tc>
              <w:tc>
                <w:tcPr>
                  <w:tcW w:w="680" w:type="dxa"/>
                  <w:tcBorders>
                    <w:tl2br w:val="nil"/>
                    <w:tr2bl w:val="nil"/>
                  </w:tcBorders>
                  <w:noWrap w:val="0"/>
                  <w:tcMar>
                    <w:top w:w="0" w:type="dxa"/>
                    <w:left w:w="0" w:type="dxa"/>
                    <w:bottom w:w="0" w:type="dxa"/>
                    <w:right w:w="0" w:type="dxa"/>
                  </w:tcMar>
                  <w:vAlign w:val="center"/>
                </w:tcPr>
                <w:p w14:paraId="64052BAA">
                  <w:pPr>
                    <w:pStyle w:val="13"/>
                    <w:bidi w:val="0"/>
                    <w:rPr>
                      <w:rFonts w:hint="default"/>
                      <w:color w:val="auto"/>
                      <w:lang w:val="en-US" w:eastAsia="zh-CN" w:bidi="ar-SA"/>
                    </w:rPr>
                  </w:pPr>
                </w:p>
              </w:tc>
              <w:tc>
                <w:tcPr>
                  <w:tcW w:w="585" w:type="dxa"/>
                  <w:tcBorders>
                    <w:tl2br w:val="nil"/>
                    <w:tr2bl w:val="nil"/>
                  </w:tcBorders>
                  <w:noWrap w:val="0"/>
                  <w:tcMar>
                    <w:top w:w="0" w:type="dxa"/>
                    <w:left w:w="0" w:type="dxa"/>
                    <w:bottom w:w="0" w:type="dxa"/>
                    <w:right w:w="0" w:type="dxa"/>
                  </w:tcMar>
                  <w:vAlign w:val="center"/>
                </w:tcPr>
                <w:p w14:paraId="393E016C">
                  <w:pPr>
                    <w:pStyle w:val="13"/>
                    <w:bidi w:val="0"/>
                    <w:rPr>
                      <w:rFonts w:hint="default"/>
                      <w:color w:val="auto"/>
                      <w:lang w:val="en-US" w:eastAsia="zh-CN" w:bidi="ar-SA"/>
                    </w:rPr>
                  </w:pPr>
                </w:p>
              </w:tc>
              <w:tc>
                <w:tcPr>
                  <w:tcW w:w="645" w:type="dxa"/>
                  <w:tcBorders>
                    <w:tl2br w:val="nil"/>
                    <w:tr2bl w:val="nil"/>
                  </w:tcBorders>
                  <w:noWrap w:val="0"/>
                  <w:tcMar>
                    <w:top w:w="0" w:type="dxa"/>
                    <w:left w:w="0" w:type="dxa"/>
                    <w:bottom w:w="0" w:type="dxa"/>
                    <w:right w:w="0" w:type="dxa"/>
                  </w:tcMar>
                  <w:vAlign w:val="center"/>
                </w:tcPr>
                <w:p w14:paraId="4A1493AA">
                  <w:pPr>
                    <w:pStyle w:val="13"/>
                    <w:bidi w:val="0"/>
                    <w:rPr>
                      <w:rFonts w:hint="default"/>
                      <w:color w:val="auto"/>
                      <w:lang w:val="en-US" w:eastAsia="zh-CN" w:bidi="ar-SA"/>
                    </w:rPr>
                  </w:pPr>
                </w:p>
              </w:tc>
              <w:tc>
                <w:tcPr>
                  <w:tcW w:w="870" w:type="dxa"/>
                  <w:tcBorders>
                    <w:tl2br w:val="nil"/>
                    <w:tr2bl w:val="nil"/>
                  </w:tcBorders>
                  <w:noWrap w:val="0"/>
                  <w:tcMar>
                    <w:top w:w="0" w:type="dxa"/>
                    <w:left w:w="0" w:type="dxa"/>
                    <w:bottom w:w="0" w:type="dxa"/>
                    <w:right w:w="0" w:type="dxa"/>
                  </w:tcMar>
                  <w:vAlign w:val="center"/>
                </w:tcPr>
                <w:p w14:paraId="3F599C69">
                  <w:pPr>
                    <w:pStyle w:val="13"/>
                    <w:bidi w:val="0"/>
                    <w:rPr>
                      <w:rFonts w:hint="default"/>
                      <w:color w:val="auto"/>
                      <w:lang w:val="en-US" w:eastAsia="zh-CN" w:bidi="ar-SA"/>
                    </w:rPr>
                  </w:pPr>
                </w:p>
              </w:tc>
              <w:tc>
                <w:tcPr>
                  <w:tcW w:w="620" w:type="dxa"/>
                  <w:tcBorders>
                    <w:tl2br w:val="nil"/>
                    <w:tr2bl w:val="nil"/>
                  </w:tcBorders>
                  <w:noWrap w:val="0"/>
                  <w:tcMar>
                    <w:top w:w="0" w:type="dxa"/>
                    <w:left w:w="0" w:type="dxa"/>
                    <w:bottom w:w="0" w:type="dxa"/>
                    <w:right w:w="0" w:type="dxa"/>
                  </w:tcMar>
                  <w:vAlign w:val="center"/>
                </w:tcPr>
                <w:p w14:paraId="26ADBA5E">
                  <w:pPr>
                    <w:pStyle w:val="13"/>
                    <w:bidi w:val="0"/>
                    <w:rPr>
                      <w:rFonts w:hint="default"/>
                      <w:color w:val="auto"/>
                      <w:lang w:val="en-US" w:eastAsia="zh-CN" w:bidi="ar-SA"/>
                    </w:rPr>
                  </w:pPr>
                </w:p>
              </w:tc>
              <w:tc>
                <w:tcPr>
                  <w:tcW w:w="680" w:type="dxa"/>
                  <w:tcBorders>
                    <w:tl2br w:val="nil"/>
                    <w:tr2bl w:val="nil"/>
                  </w:tcBorders>
                  <w:noWrap w:val="0"/>
                  <w:tcMar>
                    <w:top w:w="0" w:type="dxa"/>
                    <w:left w:w="0" w:type="dxa"/>
                    <w:bottom w:w="0" w:type="dxa"/>
                    <w:right w:w="0" w:type="dxa"/>
                  </w:tcMar>
                  <w:vAlign w:val="center"/>
                </w:tcPr>
                <w:p w14:paraId="7FB7F8AB">
                  <w:pPr>
                    <w:pStyle w:val="13"/>
                    <w:bidi w:val="0"/>
                    <w:rPr>
                      <w:rFonts w:hint="default"/>
                      <w:color w:val="auto"/>
                      <w:lang w:val="en-US" w:eastAsia="zh-CN" w:bidi="ar-SA"/>
                    </w:rPr>
                  </w:pPr>
                  <w:r>
                    <w:rPr>
                      <w:rFonts w:hint="eastAsia"/>
                      <w:color w:val="auto"/>
                      <w:lang w:val="en-US" w:eastAsia="zh-CN" w:bidi="ar-SA"/>
                    </w:rPr>
                    <w:t>61.865</w:t>
                  </w:r>
                </w:p>
              </w:tc>
              <w:tc>
                <w:tcPr>
                  <w:tcW w:w="431" w:type="pct"/>
                  <w:tcBorders>
                    <w:tl2br w:val="nil"/>
                    <w:tr2bl w:val="nil"/>
                  </w:tcBorders>
                  <w:noWrap w:val="0"/>
                  <w:tcMar>
                    <w:top w:w="0" w:type="dxa"/>
                    <w:left w:w="0" w:type="dxa"/>
                    <w:bottom w:w="0" w:type="dxa"/>
                    <w:right w:w="0" w:type="dxa"/>
                  </w:tcMar>
                  <w:vAlign w:val="center"/>
                </w:tcPr>
                <w:p w14:paraId="27DA451A">
                  <w:pPr>
                    <w:pStyle w:val="13"/>
                    <w:bidi w:val="0"/>
                    <w:rPr>
                      <w:rFonts w:hint="eastAsia"/>
                      <w:color w:val="auto"/>
                      <w:lang w:val="en-US" w:eastAsia="zh-CN" w:bidi="ar-SA"/>
                    </w:rPr>
                  </w:pPr>
                </w:p>
              </w:tc>
            </w:tr>
          </w:tbl>
          <w:p w14:paraId="404CAFF6">
            <w:pPr>
              <w:pStyle w:val="3"/>
              <w:bidi w:val="0"/>
              <w:rPr>
                <w:rFonts w:hint="default"/>
                <w:color w:val="auto"/>
                <w:lang w:val="en-US" w:eastAsia="zh-CN"/>
              </w:rPr>
            </w:pPr>
            <w:r>
              <w:rPr>
                <w:rFonts w:hint="eastAsia"/>
                <w:color w:val="auto"/>
                <w:lang w:val="en-US" w:eastAsia="zh-CN"/>
              </w:rPr>
              <w:t>②环保措施</w:t>
            </w:r>
          </w:p>
          <w:p w14:paraId="6BC08F3F">
            <w:pPr>
              <w:pStyle w:val="3"/>
              <w:rPr>
                <w:rFonts w:hint="eastAsia"/>
                <w:color w:val="auto"/>
                <w:lang w:val="en-US" w:eastAsia="zh-CN"/>
              </w:rPr>
            </w:pPr>
            <w:r>
              <w:rPr>
                <w:rFonts w:hint="eastAsia"/>
                <w:color w:val="auto"/>
                <w:lang w:val="en-US" w:eastAsia="zh-CN"/>
              </w:rPr>
              <w:t>建设封闭式原料库，进出车辆清洗，建设水喷淋装置，及时喷洒，使物料保持湿润状态。</w:t>
            </w:r>
          </w:p>
          <w:p w14:paraId="40F3E7A9">
            <w:pPr>
              <w:pStyle w:val="3"/>
              <w:rPr>
                <w:rFonts w:hint="default"/>
                <w:color w:val="auto"/>
                <w:lang w:val="en-US" w:eastAsia="zh-CN"/>
              </w:rPr>
            </w:pPr>
            <w:r>
              <w:rPr>
                <w:rFonts w:hint="eastAsia"/>
                <w:color w:val="auto"/>
                <w:lang w:val="en-US" w:eastAsia="zh-CN"/>
              </w:rPr>
              <w:t>③排放量</w:t>
            </w:r>
          </w:p>
          <w:p w14:paraId="1D1FE6D2">
            <w:pPr>
              <w:pStyle w:val="3"/>
              <w:rPr>
                <w:rFonts w:hint="eastAsia"/>
                <w:color w:val="auto"/>
                <w:lang w:val="en-US" w:eastAsia="zh-CN"/>
              </w:rPr>
            </w:pPr>
            <w:r>
              <w:rPr>
                <w:rFonts w:hint="eastAsia"/>
                <w:color w:val="auto"/>
                <w:lang w:val="en-US" w:eastAsia="zh-CN"/>
              </w:rPr>
              <w:t>根据中华人民共和国生态环境部2021年6月发布的《排放源统计调查产排污核算方法和系数手册》中固体物料堆存颗粒物产排污核算系数手册和原环境保护部发布的关于发布《大气可吸入颗粒物一次源排放清单编制技术指南（试行）》等5项技术指南的公告（公告2014年第92号）附件6扬尘源颗粒物排放清单编制技术指南中堆场扬尘源排放量的计算，工业企业固体物料堆存颗粒物包括装卸扬尘和风蚀扬尘，颗粒物排放量核算公式如下：</w:t>
            </w:r>
          </w:p>
          <w:p w14:paraId="097921BF">
            <w:pPr>
              <w:pStyle w:val="3"/>
              <w:ind w:left="0" w:leftChars="0" w:firstLine="0" w:firstLineChars="0"/>
              <w:jc w:val="center"/>
              <w:rPr>
                <w:rFonts w:hint="eastAsia"/>
                <w:color w:val="auto"/>
                <w:lang w:val="en-US" w:eastAsia="zh-CN"/>
              </w:rPr>
            </w:pPr>
            <w:r>
              <w:rPr>
                <w:rFonts w:hint="default" w:ascii="Times New Roman" w:hAnsi="Times New Roman" w:cs="Times New Roman"/>
                <w:color w:val="auto"/>
                <w:highlight w:val="none"/>
              </w:rPr>
              <w:drawing>
                <wp:inline distT="0" distB="0" distL="114300" distR="114300">
                  <wp:extent cx="2142490" cy="265430"/>
                  <wp:effectExtent l="0" t="0" r="10160" b="1270"/>
                  <wp:docPr id="6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2"/>
                          <pic:cNvPicPr>
                            <a:picLocks noChangeAspect="1"/>
                          </pic:cNvPicPr>
                        </pic:nvPicPr>
                        <pic:blipFill>
                          <a:blip r:embed="rId23"/>
                          <a:stretch>
                            <a:fillRect/>
                          </a:stretch>
                        </pic:blipFill>
                        <pic:spPr>
                          <a:xfrm>
                            <a:off x="0" y="0"/>
                            <a:ext cx="2142490" cy="265430"/>
                          </a:xfrm>
                          <a:prstGeom prst="rect">
                            <a:avLst/>
                          </a:prstGeom>
                          <a:noFill/>
                          <a:ln>
                            <a:noFill/>
                          </a:ln>
                        </pic:spPr>
                      </pic:pic>
                    </a:graphicData>
                  </a:graphic>
                </wp:inline>
              </w:drawing>
            </w:r>
          </w:p>
          <w:tbl>
            <w:tblPr>
              <w:tblStyle w:val="10"/>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1"/>
              <w:gridCol w:w="6683"/>
            </w:tblGrid>
            <w:tr w14:paraId="29833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794" w:type="pct"/>
                  <w:tcBorders>
                    <w:tl2br w:val="nil"/>
                    <w:tr2bl w:val="nil"/>
                  </w:tcBorders>
                  <w:noWrap w:val="0"/>
                  <w:vAlign w:val="center"/>
                </w:tcPr>
                <w:p w14:paraId="176FD14B">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式中：</w:t>
                  </w:r>
                </w:p>
              </w:tc>
              <w:tc>
                <w:tcPr>
                  <w:tcW w:w="4205" w:type="pct"/>
                  <w:tcBorders>
                    <w:tl2br w:val="nil"/>
                    <w:tr2bl w:val="nil"/>
                  </w:tcBorders>
                  <w:noWrap w:val="0"/>
                  <w:vAlign w:val="center"/>
                </w:tcPr>
                <w:p w14:paraId="7EE54569">
                  <w:pPr>
                    <w:pStyle w:val="13"/>
                    <w:widowControl w:val="0"/>
                    <w:bidi w:val="0"/>
                    <w:jc w:val="left"/>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P指颗粒物产生量（单位：吨）；</w:t>
                  </w:r>
                </w:p>
              </w:tc>
            </w:tr>
            <w:tr w14:paraId="6269E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794" w:type="pct"/>
                  <w:tcBorders>
                    <w:tl2br w:val="nil"/>
                    <w:tr2bl w:val="nil"/>
                  </w:tcBorders>
                  <w:noWrap w:val="0"/>
                  <w:vAlign w:val="center"/>
                </w:tcPr>
                <w:p w14:paraId="537955A3">
                  <w:pPr>
                    <w:pStyle w:val="13"/>
                    <w:widowControl w:val="0"/>
                    <w:bidi w:val="0"/>
                    <w:rPr>
                      <w:rFonts w:hint="default" w:ascii="Times New Roman" w:hAnsi="Times New Roman" w:cs="Times New Roman"/>
                      <w:color w:val="auto"/>
                      <w:highlight w:val="none"/>
                      <w:lang w:val="en-US" w:eastAsia="zh-CN" w:bidi="ar-SA"/>
                    </w:rPr>
                  </w:pPr>
                </w:p>
              </w:tc>
              <w:tc>
                <w:tcPr>
                  <w:tcW w:w="4205" w:type="pct"/>
                  <w:tcBorders>
                    <w:tl2br w:val="nil"/>
                    <w:tr2bl w:val="nil"/>
                  </w:tcBorders>
                  <w:noWrap w:val="0"/>
                  <w:vAlign w:val="center"/>
                </w:tcPr>
                <w:p w14:paraId="01AACA23">
                  <w:pPr>
                    <w:pStyle w:val="13"/>
                    <w:widowControl w:val="0"/>
                    <w:bidi w:val="0"/>
                    <w:jc w:val="left"/>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Uc指颗粒物排放量（单位：吨）；</w:t>
                  </w:r>
                </w:p>
              </w:tc>
            </w:tr>
            <w:tr w14:paraId="3162C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794" w:type="pct"/>
                  <w:tcBorders>
                    <w:tl2br w:val="nil"/>
                    <w:tr2bl w:val="nil"/>
                  </w:tcBorders>
                  <w:noWrap w:val="0"/>
                  <w:vAlign w:val="center"/>
                </w:tcPr>
                <w:p w14:paraId="3CD47D18">
                  <w:pPr>
                    <w:pStyle w:val="13"/>
                    <w:widowControl w:val="0"/>
                    <w:bidi w:val="0"/>
                    <w:rPr>
                      <w:rFonts w:hint="default" w:ascii="Times New Roman" w:hAnsi="Times New Roman" w:cs="Times New Roman"/>
                      <w:color w:val="auto"/>
                      <w:highlight w:val="none"/>
                      <w:lang w:val="en-US" w:eastAsia="zh-CN" w:bidi="ar-SA"/>
                    </w:rPr>
                  </w:pPr>
                </w:p>
              </w:tc>
              <w:tc>
                <w:tcPr>
                  <w:tcW w:w="4205" w:type="pct"/>
                  <w:tcBorders>
                    <w:tl2br w:val="nil"/>
                    <w:tr2bl w:val="nil"/>
                  </w:tcBorders>
                  <w:noWrap w:val="0"/>
                  <w:vAlign w:val="center"/>
                </w:tcPr>
                <w:p w14:paraId="34020828">
                  <w:pPr>
                    <w:pStyle w:val="13"/>
                    <w:widowControl w:val="0"/>
                    <w:bidi w:val="0"/>
                    <w:jc w:val="left"/>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Cm指颗粒物控制措施控制效率（单位：%），见</w:t>
                  </w:r>
                  <w:r>
                    <w:rPr>
                      <w:rFonts w:hint="eastAsia" w:cs="Times New Roman"/>
                      <w:color w:val="auto"/>
                      <w:highlight w:val="none"/>
                      <w:lang w:val="en-US" w:eastAsia="zh-CN" w:bidi="ar-SA"/>
                    </w:rPr>
                    <w:t>下表</w:t>
                  </w:r>
                  <w:r>
                    <w:rPr>
                      <w:rFonts w:hint="default" w:ascii="Times New Roman" w:hAnsi="Times New Roman" w:cs="Times New Roman"/>
                      <w:color w:val="auto"/>
                      <w:highlight w:val="none"/>
                      <w:lang w:val="en-US" w:eastAsia="zh-CN" w:bidi="ar-SA"/>
                    </w:rPr>
                    <w:t>；</w:t>
                  </w:r>
                </w:p>
              </w:tc>
            </w:tr>
            <w:tr w14:paraId="2ECA2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794" w:type="pct"/>
                  <w:tcBorders>
                    <w:tl2br w:val="nil"/>
                    <w:tr2bl w:val="nil"/>
                  </w:tcBorders>
                  <w:noWrap w:val="0"/>
                  <w:vAlign w:val="center"/>
                </w:tcPr>
                <w:p w14:paraId="77D36362">
                  <w:pPr>
                    <w:pStyle w:val="13"/>
                    <w:widowControl w:val="0"/>
                    <w:bidi w:val="0"/>
                    <w:rPr>
                      <w:rFonts w:hint="default" w:ascii="Times New Roman" w:hAnsi="Times New Roman" w:cs="Times New Roman"/>
                      <w:color w:val="auto"/>
                      <w:highlight w:val="none"/>
                      <w:lang w:val="en-US" w:eastAsia="zh-CN" w:bidi="ar-SA"/>
                    </w:rPr>
                  </w:pPr>
                </w:p>
              </w:tc>
              <w:tc>
                <w:tcPr>
                  <w:tcW w:w="4205" w:type="pct"/>
                  <w:tcBorders>
                    <w:tl2br w:val="nil"/>
                    <w:tr2bl w:val="nil"/>
                  </w:tcBorders>
                  <w:noWrap w:val="0"/>
                  <w:vAlign w:val="center"/>
                </w:tcPr>
                <w:p w14:paraId="7A4ECEEE">
                  <w:pPr>
                    <w:pStyle w:val="13"/>
                    <w:widowControl w:val="0"/>
                    <w:bidi w:val="0"/>
                    <w:jc w:val="left"/>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Tm指堆场类型控制效率（单位：%），见</w:t>
                  </w:r>
                  <w:r>
                    <w:rPr>
                      <w:rFonts w:hint="eastAsia" w:cs="Times New Roman"/>
                      <w:color w:val="auto"/>
                      <w:highlight w:val="none"/>
                      <w:lang w:val="en-US" w:eastAsia="zh-CN" w:bidi="ar-SA"/>
                    </w:rPr>
                    <w:t>下表</w:t>
                  </w:r>
                  <w:r>
                    <w:rPr>
                      <w:rFonts w:hint="default" w:ascii="Times New Roman" w:hAnsi="Times New Roman" w:cs="Times New Roman"/>
                      <w:color w:val="auto"/>
                      <w:highlight w:val="none"/>
                      <w:lang w:val="en-US" w:eastAsia="zh-CN" w:bidi="ar-SA"/>
                    </w:rPr>
                    <w:t>。</w:t>
                  </w:r>
                </w:p>
              </w:tc>
            </w:tr>
          </w:tbl>
          <w:p w14:paraId="09740EC2">
            <w:pPr>
              <w:pStyle w:val="7"/>
              <w:numPr>
                <w:ilvl w:val="0"/>
                <w:numId w:val="7"/>
              </w:numPr>
              <w:bidi w:val="0"/>
              <w:rPr>
                <w:color w:val="auto"/>
              </w:rPr>
            </w:pPr>
            <w:r>
              <w:rPr>
                <w:rFonts w:hint="eastAsia"/>
                <w:color w:val="auto"/>
                <w:lang w:val="en-US" w:eastAsia="zh-CN"/>
              </w:rPr>
              <w:t>粉尘控制措施控制效率</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9"/>
              <w:gridCol w:w="2620"/>
              <w:gridCol w:w="2620"/>
            </w:tblGrid>
            <w:tr w14:paraId="671C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619" w:type="dxa"/>
                  <w:vAlign w:val="center"/>
                </w:tcPr>
                <w:p w14:paraId="72493CEB">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序号</w:t>
                  </w:r>
                </w:p>
              </w:tc>
              <w:tc>
                <w:tcPr>
                  <w:tcW w:w="2620" w:type="dxa"/>
                  <w:vAlign w:val="center"/>
                </w:tcPr>
                <w:p w14:paraId="4598D323">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控制措施</w:t>
                  </w:r>
                </w:p>
              </w:tc>
              <w:tc>
                <w:tcPr>
                  <w:tcW w:w="2620" w:type="dxa"/>
                  <w:vAlign w:val="center"/>
                </w:tcPr>
                <w:p w14:paraId="0A3C9C31">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控制效率</w:t>
                  </w:r>
                </w:p>
              </w:tc>
            </w:tr>
            <w:tr w14:paraId="5FCF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19" w:type="dxa"/>
                  <w:vAlign w:val="center"/>
                </w:tcPr>
                <w:p w14:paraId="1F953B1D">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1</w:t>
                  </w:r>
                </w:p>
              </w:tc>
              <w:tc>
                <w:tcPr>
                  <w:tcW w:w="2620" w:type="dxa"/>
                  <w:vAlign w:val="center"/>
                </w:tcPr>
                <w:p w14:paraId="3F5DEA92">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洒水</w:t>
                  </w:r>
                </w:p>
              </w:tc>
              <w:tc>
                <w:tcPr>
                  <w:tcW w:w="2620" w:type="dxa"/>
                  <w:vAlign w:val="center"/>
                </w:tcPr>
                <w:p w14:paraId="235076ED">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74%</w:t>
                  </w:r>
                </w:p>
              </w:tc>
            </w:tr>
            <w:tr w14:paraId="0994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19" w:type="dxa"/>
                  <w:vAlign w:val="center"/>
                </w:tcPr>
                <w:p w14:paraId="5612A8E5">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2</w:t>
                  </w:r>
                </w:p>
              </w:tc>
              <w:tc>
                <w:tcPr>
                  <w:tcW w:w="2620" w:type="dxa"/>
                  <w:vAlign w:val="center"/>
                </w:tcPr>
                <w:p w14:paraId="1C4DC677">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围挡</w:t>
                  </w:r>
                </w:p>
              </w:tc>
              <w:tc>
                <w:tcPr>
                  <w:tcW w:w="2620" w:type="dxa"/>
                  <w:vAlign w:val="center"/>
                </w:tcPr>
                <w:p w14:paraId="1AB4FA25">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60%</w:t>
                  </w:r>
                </w:p>
              </w:tc>
            </w:tr>
            <w:tr w14:paraId="48A4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19" w:type="dxa"/>
                  <w:vAlign w:val="center"/>
                </w:tcPr>
                <w:p w14:paraId="22A7C7D7">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3</w:t>
                  </w:r>
                </w:p>
              </w:tc>
              <w:tc>
                <w:tcPr>
                  <w:tcW w:w="2620" w:type="dxa"/>
                  <w:vAlign w:val="center"/>
                </w:tcPr>
                <w:p w14:paraId="3EB106AE">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化学剂</w:t>
                  </w:r>
                </w:p>
              </w:tc>
              <w:tc>
                <w:tcPr>
                  <w:tcW w:w="2620" w:type="dxa"/>
                  <w:vAlign w:val="center"/>
                </w:tcPr>
                <w:p w14:paraId="37127D96">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88%</w:t>
                  </w:r>
                </w:p>
              </w:tc>
            </w:tr>
            <w:tr w14:paraId="45ED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19" w:type="dxa"/>
                  <w:vAlign w:val="center"/>
                </w:tcPr>
                <w:p w14:paraId="09DE0128">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4</w:t>
                  </w:r>
                </w:p>
              </w:tc>
              <w:tc>
                <w:tcPr>
                  <w:tcW w:w="2620" w:type="dxa"/>
                  <w:vAlign w:val="center"/>
                </w:tcPr>
                <w:p w14:paraId="698CED31">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编织覆盖</w:t>
                  </w:r>
                </w:p>
              </w:tc>
              <w:tc>
                <w:tcPr>
                  <w:tcW w:w="2620" w:type="dxa"/>
                  <w:vAlign w:val="center"/>
                </w:tcPr>
                <w:p w14:paraId="5C3FA544">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86%</w:t>
                  </w:r>
                </w:p>
              </w:tc>
            </w:tr>
            <w:tr w14:paraId="4D03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19" w:type="dxa"/>
                  <w:vAlign w:val="center"/>
                </w:tcPr>
                <w:p w14:paraId="11D25310">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5</w:t>
                  </w:r>
                </w:p>
              </w:tc>
              <w:tc>
                <w:tcPr>
                  <w:tcW w:w="2620" w:type="dxa"/>
                  <w:vAlign w:val="center"/>
                </w:tcPr>
                <w:p w14:paraId="37C8AA5D">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出入车辆冲洗</w:t>
                  </w:r>
                </w:p>
              </w:tc>
              <w:tc>
                <w:tcPr>
                  <w:tcW w:w="2620" w:type="dxa"/>
                  <w:vAlign w:val="center"/>
                </w:tcPr>
                <w:p w14:paraId="263B3D71">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78%</w:t>
                  </w:r>
                </w:p>
              </w:tc>
            </w:tr>
          </w:tbl>
          <w:p w14:paraId="44737A9A">
            <w:pPr>
              <w:pStyle w:val="7"/>
              <w:numPr>
                <w:ilvl w:val="0"/>
                <w:numId w:val="7"/>
              </w:numPr>
              <w:bidi w:val="0"/>
              <w:rPr>
                <w:color w:val="auto"/>
              </w:rPr>
            </w:pPr>
            <w:r>
              <w:rPr>
                <w:rFonts w:hint="eastAsia"/>
                <w:color w:val="auto"/>
                <w:lang w:val="en-US" w:eastAsia="zh-CN"/>
              </w:rPr>
              <w:t>堆场类型控制效率</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6"/>
              <w:gridCol w:w="2626"/>
              <w:gridCol w:w="2626"/>
            </w:tblGrid>
            <w:tr w14:paraId="477B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626" w:type="dxa"/>
                  <w:vAlign w:val="center"/>
                </w:tcPr>
                <w:p w14:paraId="4230515E">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序号</w:t>
                  </w:r>
                </w:p>
              </w:tc>
              <w:tc>
                <w:tcPr>
                  <w:tcW w:w="2626" w:type="dxa"/>
                  <w:vAlign w:val="center"/>
                </w:tcPr>
                <w:p w14:paraId="346B9176">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堆场类型</w:t>
                  </w:r>
                </w:p>
              </w:tc>
              <w:tc>
                <w:tcPr>
                  <w:tcW w:w="2626" w:type="dxa"/>
                  <w:vAlign w:val="center"/>
                </w:tcPr>
                <w:p w14:paraId="1CC2A608">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控制效率</w:t>
                  </w:r>
                </w:p>
              </w:tc>
            </w:tr>
            <w:tr w14:paraId="1510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6" w:type="dxa"/>
                  <w:vAlign w:val="center"/>
                </w:tcPr>
                <w:p w14:paraId="0E0EE4E1">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1</w:t>
                  </w:r>
                </w:p>
              </w:tc>
              <w:tc>
                <w:tcPr>
                  <w:tcW w:w="2626" w:type="dxa"/>
                  <w:vAlign w:val="center"/>
                </w:tcPr>
                <w:p w14:paraId="41B58284">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敞开式</w:t>
                  </w:r>
                </w:p>
              </w:tc>
              <w:tc>
                <w:tcPr>
                  <w:tcW w:w="2626" w:type="dxa"/>
                  <w:vAlign w:val="center"/>
                </w:tcPr>
                <w:p w14:paraId="7676517C">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0</w:t>
                  </w:r>
                </w:p>
              </w:tc>
            </w:tr>
            <w:tr w14:paraId="4BD2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6" w:type="dxa"/>
                  <w:vAlign w:val="center"/>
                </w:tcPr>
                <w:p w14:paraId="52E18C8C">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2</w:t>
                  </w:r>
                </w:p>
              </w:tc>
              <w:tc>
                <w:tcPr>
                  <w:tcW w:w="2626" w:type="dxa"/>
                  <w:vAlign w:val="center"/>
                </w:tcPr>
                <w:p w14:paraId="337CE7B2">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密闭式</w:t>
                  </w:r>
                </w:p>
              </w:tc>
              <w:tc>
                <w:tcPr>
                  <w:tcW w:w="2626" w:type="dxa"/>
                  <w:vAlign w:val="center"/>
                </w:tcPr>
                <w:p w14:paraId="056C3B2C">
                  <w:pPr>
                    <w:pStyle w:val="13"/>
                    <w:widowControl w:val="0"/>
                    <w:pBdr>
                      <w:top w:val="none" w:color="auto" w:sz="0" w:space="0"/>
                      <w:left w:val="none" w:color="auto" w:sz="0" w:space="0"/>
                      <w:bottom w:val="none" w:color="auto" w:sz="0" w:space="0"/>
                      <w:right w:val="none" w:color="auto" w:sz="0" w:space="0"/>
                    </w:pBdr>
                    <w:bidi w:val="0"/>
                    <w:rPr>
                      <w:rFonts w:hint="default"/>
                      <w:color w:val="auto"/>
                      <w:vertAlign w:val="baseline"/>
                      <w:lang w:val="en-US" w:eastAsia="zh-CN" w:bidi="ar-SA"/>
                    </w:rPr>
                  </w:pPr>
                  <w:r>
                    <w:rPr>
                      <w:rFonts w:hint="eastAsia"/>
                      <w:color w:val="auto"/>
                      <w:vertAlign w:val="baseline"/>
                      <w:lang w:val="en-US" w:eastAsia="zh-CN" w:bidi="ar-SA"/>
                    </w:rPr>
                    <w:t>99%</w:t>
                  </w:r>
                </w:p>
              </w:tc>
            </w:tr>
          </w:tbl>
          <w:p w14:paraId="79CE4E7C">
            <w:pPr>
              <w:pStyle w:val="3"/>
              <w:bidi w:val="0"/>
              <w:rPr>
                <w:rFonts w:hint="eastAsia"/>
                <w:color w:val="auto"/>
                <w:lang w:val="en-US" w:eastAsia="zh-CN"/>
              </w:rPr>
            </w:pPr>
            <w:r>
              <w:rPr>
                <w:rFonts w:hint="eastAsia"/>
                <w:color w:val="auto"/>
                <w:lang w:val="en-US" w:eastAsia="zh-CN"/>
              </w:rPr>
              <w:t>物料装卸与堆存粉尘排放量如下表所示。</w:t>
            </w:r>
          </w:p>
          <w:p w14:paraId="6038ED2B">
            <w:pPr>
              <w:pStyle w:val="7"/>
              <w:numPr>
                <w:ilvl w:val="0"/>
                <w:numId w:val="7"/>
              </w:numPr>
              <w:bidi w:val="0"/>
              <w:rPr>
                <w:color w:val="auto"/>
              </w:rPr>
            </w:pPr>
            <w:r>
              <w:rPr>
                <w:rFonts w:hint="eastAsia"/>
                <w:color w:val="auto"/>
                <w:lang w:val="en-US" w:eastAsia="zh-CN"/>
              </w:rPr>
              <w:t>物料装卸与堆存过程中颗粒物排放量核算表</w:t>
            </w:r>
          </w:p>
          <w:tbl>
            <w:tblPr>
              <w:tblStyle w:val="10"/>
              <w:tblW w:w="49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780"/>
              <w:gridCol w:w="810"/>
              <w:gridCol w:w="810"/>
              <w:gridCol w:w="1165"/>
              <w:gridCol w:w="660"/>
              <w:gridCol w:w="919"/>
              <w:gridCol w:w="754"/>
              <w:gridCol w:w="755"/>
              <w:gridCol w:w="719"/>
            </w:tblGrid>
            <w:tr w14:paraId="0047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2" w:type="pct"/>
                  <w:vMerge w:val="restart"/>
                  <w:tcBorders>
                    <w:tl2br w:val="nil"/>
                    <w:tr2bl w:val="nil"/>
                  </w:tcBorders>
                  <w:noWrap w:val="0"/>
                  <w:tcMar>
                    <w:top w:w="0" w:type="dxa"/>
                    <w:left w:w="0" w:type="dxa"/>
                    <w:bottom w:w="0" w:type="dxa"/>
                    <w:right w:w="0" w:type="dxa"/>
                  </w:tcMar>
                  <w:vAlign w:val="center"/>
                </w:tcPr>
                <w:p w14:paraId="53BA8E94">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序号</w:t>
                  </w:r>
                </w:p>
              </w:tc>
              <w:tc>
                <w:tcPr>
                  <w:tcW w:w="493" w:type="pct"/>
                  <w:vMerge w:val="restart"/>
                  <w:tcBorders>
                    <w:tl2br w:val="nil"/>
                    <w:tr2bl w:val="nil"/>
                  </w:tcBorders>
                  <w:noWrap w:val="0"/>
                  <w:tcMar>
                    <w:top w:w="0" w:type="dxa"/>
                    <w:left w:w="0" w:type="dxa"/>
                    <w:bottom w:w="0" w:type="dxa"/>
                    <w:right w:w="0" w:type="dxa"/>
                  </w:tcMar>
                  <w:vAlign w:val="center"/>
                </w:tcPr>
                <w:p w14:paraId="7B0F8F00">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污染源</w:t>
                  </w:r>
                </w:p>
              </w:tc>
              <w:tc>
                <w:tcPr>
                  <w:tcW w:w="512" w:type="pct"/>
                  <w:vMerge w:val="restart"/>
                  <w:tcBorders>
                    <w:tl2br w:val="nil"/>
                    <w:tr2bl w:val="nil"/>
                  </w:tcBorders>
                  <w:noWrap w:val="0"/>
                  <w:tcMar>
                    <w:top w:w="0" w:type="dxa"/>
                    <w:left w:w="0" w:type="dxa"/>
                    <w:bottom w:w="0" w:type="dxa"/>
                    <w:right w:w="0" w:type="dxa"/>
                  </w:tcMar>
                  <w:vAlign w:val="center"/>
                </w:tcPr>
                <w:p w14:paraId="7E520AAF">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P产生量</w:t>
                  </w:r>
                </w:p>
                <w:p w14:paraId="498D6C0D">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（吨）</w:t>
                  </w:r>
                </w:p>
              </w:tc>
              <w:tc>
                <w:tcPr>
                  <w:tcW w:w="1668" w:type="pct"/>
                  <w:gridSpan w:val="3"/>
                  <w:tcBorders>
                    <w:tl2br w:val="nil"/>
                    <w:tr2bl w:val="nil"/>
                  </w:tcBorders>
                  <w:noWrap w:val="0"/>
                  <w:tcMar>
                    <w:top w:w="0" w:type="dxa"/>
                    <w:left w:w="0" w:type="dxa"/>
                    <w:bottom w:w="0" w:type="dxa"/>
                    <w:right w:w="0" w:type="dxa"/>
                  </w:tcMar>
                  <w:vAlign w:val="center"/>
                </w:tcPr>
                <w:p w14:paraId="5E3671E6">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Cm控制措施控制效率</w:t>
                  </w:r>
                </w:p>
              </w:tc>
              <w:tc>
                <w:tcPr>
                  <w:tcW w:w="581" w:type="pct"/>
                  <w:tcBorders>
                    <w:tl2br w:val="nil"/>
                    <w:tr2bl w:val="nil"/>
                  </w:tcBorders>
                  <w:noWrap w:val="0"/>
                  <w:tcMar>
                    <w:top w:w="0" w:type="dxa"/>
                    <w:left w:w="0" w:type="dxa"/>
                    <w:bottom w:w="0" w:type="dxa"/>
                    <w:right w:w="0" w:type="dxa"/>
                  </w:tcMar>
                  <w:vAlign w:val="center"/>
                </w:tcPr>
                <w:p w14:paraId="0A4FA858">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Tm堆场类型控制效率</w:t>
                  </w:r>
                </w:p>
              </w:tc>
              <w:tc>
                <w:tcPr>
                  <w:tcW w:w="477" w:type="pct"/>
                  <w:vMerge w:val="restart"/>
                  <w:tcBorders>
                    <w:tl2br w:val="nil"/>
                    <w:tr2bl w:val="nil"/>
                  </w:tcBorders>
                  <w:noWrap w:val="0"/>
                  <w:tcMar>
                    <w:top w:w="0" w:type="dxa"/>
                    <w:left w:w="0" w:type="dxa"/>
                    <w:bottom w:w="0" w:type="dxa"/>
                    <w:right w:w="0" w:type="dxa"/>
                  </w:tcMar>
                  <w:vAlign w:val="center"/>
                </w:tcPr>
                <w:p w14:paraId="0FAB91F0">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Uc排放量（吨）</w:t>
                  </w:r>
                </w:p>
              </w:tc>
              <w:tc>
                <w:tcPr>
                  <w:tcW w:w="477" w:type="pct"/>
                  <w:vMerge w:val="restart"/>
                  <w:tcBorders>
                    <w:tl2br w:val="nil"/>
                    <w:tr2bl w:val="nil"/>
                  </w:tcBorders>
                  <w:noWrap w:val="0"/>
                  <w:tcMar>
                    <w:top w:w="0" w:type="dxa"/>
                    <w:left w:w="0" w:type="dxa"/>
                    <w:bottom w:w="0" w:type="dxa"/>
                    <w:right w:w="0" w:type="dxa"/>
                  </w:tcMar>
                  <w:vAlign w:val="center"/>
                </w:tcPr>
                <w:p w14:paraId="6F3E5596">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排放速率kg/h</w:t>
                  </w:r>
                </w:p>
              </w:tc>
              <w:tc>
                <w:tcPr>
                  <w:tcW w:w="455" w:type="pct"/>
                  <w:vMerge w:val="restart"/>
                  <w:tcBorders>
                    <w:tl2br w:val="nil"/>
                    <w:tr2bl w:val="nil"/>
                  </w:tcBorders>
                  <w:noWrap w:val="0"/>
                  <w:tcMar>
                    <w:top w:w="0" w:type="dxa"/>
                    <w:left w:w="0" w:type="dxa"/>
                    <w:bottom w:w="0" w:type="dxa"/>
                    <w:right w:w="0" w:type="dxa"/>
                  </w:tcMar>
                  <w:vAlign w:val="center"/>
                </w:tcPr>
                <w:p w14:paraId="7264A231">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排放时间h</w:t>
                  </w:r>
                </w:p>
              </w:tc>
            </w:tr>
            <w:tr w14:paraId="1AFA5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2" w:type="pct"/>
                  <w:vMerge w:val="continue"/>
                  <w:tcBorders>
                    <w:tl2br w:val="nil"/>
                    <w:tr2bl w:val="nil"/>
                  </w:tcBorders>
                  <w:noWrap w:val="0"/>
                  <w:tcMar>
                    <w:top w:w="0" w:type="dxa"/>
                    <w:left w:w="0" w:type="dxa"/>
                    <w:bottom w:w="0" w:type="dxa"/>
                    <w:right w:w="0" w:type="dxa"/>
                  </w:tcMar>
                  <w:vAlign w:val="center"/>
                </w:tcPr>
                <w:p w14:paraId="55A71AF3">
                  <w:pPr>
                    <w:pStyle w:val="13"/>
                    <w:widowControl w:val="0"/>
                    <w:bidi w:val="0"/>
                    <w:rPr>
                      <w:rFonts w:hint="default" w:ascii="Times New Roman" w:hAnsi="Times New Roman" w:cs="Times New Roman"/>
                      <w:color w:val="auto"/>
                      <w:highlight w:val="none"/>
                      <w:lang w:val="en-US" w:eastAsia="zh-CN" w:bidi="ar-SA"/>
                    </w:rPr>
                  </w:pPr>
                </w:p>
              </w:tc>
              <w:tc>
                <w:tcPr>
                  <w:tcW w:w="493" w:type="pct"/>
                  <w:vMerge w:val="continue"/>
                  <w:tcBorders>
                    <w:tl2br w:val="nil"/>
                    <w:tr2bl w:val="nil"/>
                  </w:tcBorders>
                  <w:noWrap w:val="0"/>
                  <w:tcMar>
                    <w:top w:w="0" w:type="dxa"/>
                    <w:left w:w="0" w:type="dxa"/>
                    <w:bottom w:w="0" w:type="dxa"/>
                    <w:right w:w="0" w:type="dxa"/>
                  </w:tcMar>
                  <w:vAlign w:val="center"/>
                </w:tcPr>
                <w:p w14:paraId="35C041BC">
                  <w:pPr>
                    <w:pStyle w:val="13"/>
                    <w:widowControl w:val="0"/>
                    <w:bidi w:val="0"/>
                    <w:rPr>
                      <w:rFonts w:hint="default" w:ascii="Times New Roman" w:hAnsi="Times New Roman" w:cs="Times New Roman"/>
                      <w:color w:val="auto"/>
                      <w:highlight w:val="none"/>
                      <w:lang w:val="en-US" w:eastAsia="zh-CN" w:bidi="ar-SA"/>
                    </w:rPr>
                  </w:pPr>
                </w:p>
              </w:tc>
              <w:tc>
                <w:tcPr>
                  <w:tcW w:w="512" w:type="pct"/>
                  <w:vMerge w:val="continue"/>
                  <w:tcBorders>
                    <w:tl2br w:val="nil"/>
                    <w:tr2bl w:val="nil"/>
                  </w:tcBorders>
                  <w:noWrap w:val="0"/>
                  <w:tcMar>
                    <w:top w:w="0" w:type="dxa"/>
                    <w:left w:w="0" w:type="dxa"/>
                    <w:bottom w:w="0" w:type="dxa"/>
                    <w:right w:w="0" w:type="dxa"/>
                  </w:tcMar>
                  <w:vAlign w:val="center"/>
                </w:tcPr>
                <w:p w14:paraId="32F95AB5">
                  <w:pPr>
                    <w:pStyle w:val="13"/>
                    <w:widowControl w:val="0"/>
                    <w:bidi w:val="0"/>
                    <w:rPr>
                      <w:rFonts w:hint="default" w:ascii="Times New Roman" w:hAnsi="Times New Roman" w:cs="Times New Roman"/>
                      <w:color w:val="auto"/>
                      <w:highlight w:val="none"/>
                      <w:lang w:val="en-US" w:eastAsia="zh-CN" w:bidi="ar-SA"/>
                    </w:rPr>
                  </w:pPr>
                </w:p>
              </w:tc>
              <w:tc>
                <w:tcPr>
                  <w:tcW w:w="512" w:type="pct"/>
                  <w:tcBorders>
                    <w:tl2br w:val="nil"/>
                    <w:tr2bl w:val="nil"/>
                  </w:tcBorders>
                  <w:noWrap w:val="0"/>
                  <w:tcMar>
                    <w:top w:w="0" w:type="dxa"/>
                    <w:left w:w="0" w:type="dxa"/>
                    <w:bottom w:w="0" w:type="dxa"/>
                    <w:right w:w="0" w:type="dxa"/>
                  </w:tcMar>
                  <w:vAlign w:val="center"/>
                </w:tcPr>
                <w:p w14:paraId="5D770937">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洒水</w:t>
                  </w:r>
                </w:p>
              </w:tc>
              <w:tc>
                <w:tcPr>
                  <w:tcW w:w="737" w:type="pct"/>
                  <w:tcBorders>
                    <w:tl2br w:val="nil"/>
                    <w:tr2bl w:val="nil"/>
                  </w:tcBorders>
                  <w:noWrap w:val="0"/>
                  <w:tcMar>
                    <w:top w:w="0" w:type="dxa"/>
                    <w:left w:w="0" w:type="dxa"/>
                    <w:bottom w:w="0" w:type="dxa"/>
                    <w:right w:w="0" w:type="dxa"/>
                  </w:tcMar>
                  <w:vAlign w:val="center"/>
                </w:tcPr>
                <w:p w14:paraId="53D84521">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出入车辆冲洗</w:t>
                  </w:r>
                </w:p>
              </w:tc>
              <w:tc>
                <w:tcPr>
                  <w:tcW w:w="417" w:type="pct"/>
                  <w:tcBorders>
                    <w:tl2br w:val="nil"/>
                    <w:tr2bl w:val="nil"/>
                  </w:tcBorders>
                  <w:noWrap w:val="0"/>
                  <w:tcMar>
                    <w:top w:w="0" w:type="dxa"/>
                    <w:left w:w="0" w:type="dxa"/>
                    <w:bottom w:w="0" w:type="dxa"/>
                    <w:right w:w="0" w:type="dxa"/>
                  </w:tcMar>
                  <w:vAlign w:val="center"/>
                </w:tcPr>
                <w:p w14:paraId="050A10CD">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Cm取值</w:t>
                  </w:r>
                </w:p>
              </w:tc>
              <w:tc>
                <w:tcPr>
                  <w:tcW w:w="581" w:type="pct"/>
                  <w:tcBorders>
                    <w:tl2br w:val="nil"/>
                    <w:tr2bl w:val="nil"/>
                  </w:tcBorders>
                  <w:noWrap w:val="0"/>
                  <w:tcMar>
                    <w:top w:w="0" w:type="dxa"/>
                    <w:left w:w="0" w:type="dxa"/>
                    <w:bottom w:w="0" w:type="dxa"/>
                    <w:right w:w="0" w:type="dxa"/>
                  </w:tcMar>
                  <w:vAlign w:val="center"/>
                </w:tcPr>
                <w:p w14:paraId="0A0222F1">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密闭式</w:t>
                  </w:r>
                </w:p>
              </w:tc>
              <w:tc>
                <w:tcPr>
                  <w:tcW w:w="477" w:type="pct"/>
                  <w:vMerge w:val="continue"/>
                  <w:tcBorders>
                    <w:tl2br w:val="nil"/>
                    <w:tr2bl w:val="nil"/>
                  </w:tcBorders>
                  <w:noWrap w:val="0"/>
                  <w:tcMar>
                    <w:top w:w="0" w:type="dxa"/>
                    <w:left w:w="0" w:type="dxa"/>
                    <w:bottom w:w="0" w:type="dxa"/>
                    <w:right w:w="0" w:type="dxa"/>
                  </w:tcMar>
                  <w:vAlign w:val="center"/>
                </w:tcPr>
                <w:p w14:paraId="6E731A89">
                  <w:pPr>
                    <w:pStyle w:val="13"/>
                    <w:widowControl w:val="0"/>
                    <w:bidi w:val="0"/>
                    <w:rPr>
                      <w:rFonts w:hint="default" w:ascii="Times New Roman" w:hAnsi="Times New Roman" w:cs="Times New Roman"/>
                      <w:color w:val="auto"/>
                      <w:highlight w:val="none"/>
                      <w:lang w:val="en-US" w:eastAsia="zh-CN" w:bidi="ar-SA"/>
                    </w:rPr>
                  </w:pPr>
                </w:p>
              </w:tc>
              <w:tc>
                <w:tcPr>
                  <w:tcW w:w="477" w:type="pct"/>
                  <w:vMerge w:val="continue"/>
                  <w:tcBorders>
                    <w:tl2br w:val="nil"/>
                    <w:tr2bl w:val="nil"/>
                  </w:tcBorders>
                  <w:noWrap w:val="0"/>
                  <w:tcMar>
                    <w:top w:w="0" w:type="dxa"/>
                    <w:left w:w="0" w:type="dxa"/>
                    <w:bottom w:w="0" w:type="dxa"/>
                    <w:right w:w="0" w:type="dxa"/>
                  </w:tcMar>
                  <w:vAlign w:val="center"/>
                </w:tcPr>
                <w:p w14:paraId="2F9AB0EA">
                  <w:pPr>
                    <w:pStyle w:val="13"/>
                    <w:widowControl w:val="0"/>
                    <w:bidi w:val="0"/>
                    <w:rPr>
                      <w:rFonts w:hint="default" w:ascii="Times New Roman" w:hAnsi="Times New Roman" w:cs="Times New Roman"/>
                      <w:color w:val="auto"/>
                      <w:highlight w:val="none"/>
                      <w:lang w:val="en-US" w:eastAsia="zh-CN" w:bidi="ar-SA"/>
                    </w:rPr>
                  </w:pPr>
                </w:p>
              </w:tc>
              <w:tc>
                <w:tcPr>
                  <w:tcW w:w="455" w:type="pct"/>
                  <w:vMerge w:val="continue"/>
                  <w:tcBorders>
                    <w:tl2br w:val="nil"/>
                    <w:tr2bl w:val="nil"/>
                  </w:tcBorders>
                  <w:noWrap w:val="0"/>
                  <w:tcMar>
                    <w:top w:w="0" w:type="dxa"/>
                    <w:left w:w="0" w:type="dxa"/>
                    <w:bottom w:w="0" w:type="dxa"/>
                    <w:right w:w="0" w:type="dxa"/>
                  </w:tcMar>
                  <w:vAlign w:val="center"/>
                </w:tcPr>
                <w:p w14:paraId="0DBE675D">
                  <w:pPr>
                    <w:pStyle w:val="13"/>
                    <w:widowControl w:val="0"/>
                    <w:bidi w:val="0"/>
                    <w:rPr>
                      <w:rFonts w:hint="default" w:ascii="Times New Roman" w:hAnsi="Times New Roman" w:cs="Times New Roman"/>
                      <w:color w:val="auto"/>
                      <w:highlight w:val="none"/>
                      <w:lang w:val="en-US" w:eastAsia="zh-CN" w:bidi="ar-SA"/>
                    </w:rPr>
                  </w:pPr>
                </w:p>
              </w:tc>
            </w:tr>
            <w:tr w14:paraId="0CD2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tcBorders>
                    <w:tl2br w:val="nil"/>
                    <w:tr2bl w:val="nil"/>
                  </w:tcBorders>
                  <w:noWrap w:val="0"/>
                  <w:tcMar>
                    <w:top w:w="0" w:type="dxa"/>
                    <w:left w:w="0" w:type="dxa"/>
                    <w:bottom w:w="0" w:type="dxa"/>
                    <w:right w:w="0" w:type="dxa"/>
                  </w:tcMar>
                  <w:vAlign w:val="center"/>
                </w:tcPr>
                <w:p w14:paraId="616E7014">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一期</w:t>
                  </w:r>
                </w:p>
              </w:tc>
              <w:tc>
                <w:tcPr>
                  <w:tcW w:w="493" w:type="pct"/>
                  <w:tcBorders>
                    <w:tl2br w:val="nil"/>
                    <w:tr2bl w:val="nil"/>
                  </w:tcBorders>
                  <w:noWrap w:val="0"/>
                  <w:tcMar>
                    <w:top w:w="0" w:type="dxa"/>
                    <w:left w:w="0" w:type="dxa"/>
                    <w:bottom w:w="0" w:type="dxa"/>
                    <w:right w:w="0" w:type="dxa"/>
                  </w:tcMar>
                  <w:vAlign w:val="center"/>
                </w:tcPr>
                <w:p w14:paraId="66F4A77C">
                  <w:pPr>
                    <w:pStyle w:val="13"/>
                    <w:widowControl w:val="0"/>
                    <w:pBdr>
                      <w:top w:val="none" w:color="auto" w:sz="0" w:space="0"/>
                      <w:left w:val="none" w:color="auto" w:sz="0" w:space="0"/>
                      <w:bottom w:val="none" w:color="auto" w:sz="0" w:space="0"/>
                      <w:right w:val="none" w:color="auto" w:sz="0" w:space="0"/>
                    </w:pBdr>
                    <w:bidi w:val="0"/>
                    <w:rPr>
                      <w:rFonts w:hint="eastAsia" w:ascii="Times New Roman" w:hAnsi="Times New Roman" w:cs="Times New Roman"/>
                      <w:color w:val="auto"/>
                      <w:highlight w:val="none"/>
                      <w:lang w:val="en-US" w:eastAsia="zh-CN" w:bidi="ar-SA"/>
                    </w:rPr>
                  </w:pPr>
                  <w:r>
                    <w:rPr>
                      <w:rFonts w:hint="eastAsia"/>
                      <w:color w:val="auto"/>
                      <w:vertAlign w:val="baseline"/>
                      <w:lang w:val="en-US" w:eastAsia="zh-CN" w:bidi="ar-SA"/>
                    </w:rPr>
                    <w:t>原料库</w:t>
                  </w:r>
                </w:p>
              </w:tc>
              <w:tc>
                <w:tcPr>
                  <w:tcW w:w="512" w:type="pct"/>
                  <w:tcBorders>
                    <w:tl2br w:val="nil"/>
                    <w:tr2bl w:val="nil"/>
                  </w:tcBorders>
                  <w:noWrap w:val="0"/>
                  <w:tcMar>
                    <w:top w:w="0" w:type="dxa"/>
                    <w:left w:w="0" w:type="dxa"/>
                    <w:bottom w:w="0" w:type="dxa"/>
                    <w:right w:w="0" w:type="dxa"/>
                  </w:tcMar>
                  <w:vAlign w:val="center"/>
                </w:tcPr>
                <w:p w14:paraId="4457CEED">
                  <w:pPr>
                    <w:pStyle w:val="13"/>
                    <w:bidi w:val="0"/>
                    <w:rPr>
                      <w:rFonts w:hint="default"/>
                      <w:color w:val="auto"/>
                      <w:lang w:val="en-US" w:eastAsia="zh-CN" w:bidi="ar-SA"/>
                    </w:rPr>
                  </w:pPr>
                  <w:r>
                    <w:rPr>
                      <w:rFonts w:hint="default"/>
                      <w:color w:val="auto"/>
                      <w:lang w:val="en-US" w:eastAsia="zh-CN" w:bidi="ar-SA"/>
                    </w:rPr>
                    <w:t xml:space="preserve">29.916 </w:t>
                  </w:r>
                </w:p>
              </w:tc>
              <w:tc>
                <w:tcPr>
                  <w:tcW w:w="512" w:type="pct"/>
                  <w:tcBorders>
                    <w:tl2br w:val="nil"/>
                    <w:tr2bl w:val="nil"/>
                  </w:tcBorders>
                  <w:noWrap w:val="0"/>
                  <w:tcMar>
                    <w:top w:w="0" w:type="dxa"/>
                    <w:left w:w="0" w:type="dxa"/>
                    <w:bottom w:w="0" w:type="dxa"/>
                    <w:right w:w="0" w:type="dxa"/>
                  </w:tcMar>
                  <w:vAlign w:val="center"/>
                </w:tcPr>
                <w:p w14:paraId="3E147E98">
                  <w:pPr>
                    <w:pStyle w:val="13"/>
                    <w:bidi w:val="0"/>
                    <w:rPr>
                      <w:rFonts w:hint="default"/>
                      <w:color w:val="auto"/>
                      <w:lang w:val="en-US" w:eastAsia="zh-CN" w:bidi="ar-SA"/>
                    </w:rPr>
                  </w:pPr>
                  <w:r>
                    <w:rPr>
                      <w:rFonts w:hint="default"/>
                      <w:color w:val="auto"/>
                      <w:lang w:val="en-US" w:eastAsia="zh-CN" w:bidi="ar-SA"/>
                    </w:rPr>
                    <w:t>74%</w:t>
                  </w:r>
                </w:p>
              </w:tc>
              <w:tc>
                <w:tcPr>
                  <w:tcW w:w="737" w:type="pct"/>
                  <w:tcBorders>
                    <w:tl2br w:val="nil"/>
                    <w:tr2bl w:val="nil"/>
                  </w:tcBorders>
                  <w:noWrap w:val="0"/>
                  <w:tcMar>
                    <w:top w:w="0" w:type="dxa"/>
                    <w:left w:w="0" w:type="dxa"/>
                    <w:bottom w:w="0" w:type="dxa"/>
                    <w:right w:w="0" w:type="dxa"/>
                  </w:tcMar>
                  <w:vAlign w:val="center"/>
                </w:tcPr>
                <w:p w14:paraId="224601E7">
                  <w:pPr>
                    <w:pStyle w:val="13"/>
                    <w:bidi w:val="0"/>
                    <w:rPr>
                      <w:rFonts w:hint="default"/>
                      <w:color w:val="auto"/>
                      <w:lang w:val="en-US" w:eastAsia="zh-CN" w:bidi="ar-SA"/>
                    </w:rPr>
                  </w:pPr>
                  <w:r>
                    <w:rPr>
                      <w:rFonts w:hint="default"/>
                      <w:color w:val="auto"/>
                      <w:lang w:val="en-US" w:eastAsia="zh-CN" w:bidi="ar-SA"/>
                    </w:rPr>
                    <w:t>78%</w:t>
                  </w:r>
                </w:p>
              </w:tc>
              <w:tc>
                <w:tcPr>
                  <w:tcW w:w="417" w:type="pct"/>
                  <w:tcBorders>
                    <w:tl2br w:val="nil"/>
                    <w:tr2bl w:val="nil"/>
                  </w:tcBorders>
                  <w:noWrap w:val="0"/>
                  <w:tcMar>
                    <w:top w:w="0" w:type="dxa"/>
                    <w:left w:w="0" w:type="dxa"/>
                    <w:bottom w:w="0" w:type="dxa"/>
                    <w:right w:w="0" w:type="dxa"/>
                  </w:tcMar>
                  <w:vAlign w:val="center"/>
                </w:tcPr>
                <w:p w14:paraId="6A17B452">
                  <w:pPr>
                    <w:pStyle w:val="13"/>
                    <w:bidi w:val="0"/>
                    <w:rPr>
                      <w:rFonts w:hint="default"/>
                      <w:color w:val="auto"/>
                      <w:lang w:val="en-US" w:eastAsia="zh-CN" w:bidi="ar-SA"/>
                    </w:rPr>
                  </w:pPr>
                  <w:r>
                    <w:rPr>
                      <w:rFonts w:hint="default"/>
                      <w:color w:val="auto"/>
                      <w:lang w:val="en-US" w:eastAsia="zh-CN" w:bidi="ar-SA"/>
                    </w:rPr>
                    <w:t>78%</w:t>
                  </w:r>
                </w:p>
              </w:tc>
              <w:tc>
                <w:tcPr>
                  <w:tcW w:w="581" w:type="pct"/>
                  <w:tcBorders>
                    <w:tl2br w:val="nil"/>
                    <w:tr2bl w:val="nil"/>
                  </w:tcBorders>
                  <w:noWrap w:val="0"/>
                  <w:tcMar>
                    <w:top w:w="0" w:type="dxa"/>
                    <w:left w:w="0" w:type="dxa"/>
                    <w:bottom w:w="0" w:type="dxa"/>
                    <w:right w:w="0" w:type="dxa"/>
                  </w:tcMar>
                  <w:vAlign w:val="center"/>
                </w:tcPr>
                <w:p w14:paraId="18F912C0">
                  <w:pPr>
                    <w:pStyle w:val="13"/>
                    <w:bidi w:val="0"/>
                    <w:rPr>
                      <w:rFonts w:hint="default"/>
                      <w:color w:val="auto"/>
                      <w:lang w:val="en-US" w:eastAsia="zh-CN" w:bidi="ar-SA"/>
                    </w:rPr>
                  </w:pPr>
                  <w:r>
                    <w:rPr>
                      <w:rFonts w:hint="default"/>
                      <w:color w:val="auto"/>
                      <w:lang w:val="en-US" w:eastAsia="zh-CN" w:bidi="ar-SA"/>
                    </w:rPr>
                    <w:t>99%</w:t>
                  </w:r>
                </w:p>
              </w:tc>
              <w:tc>
                <w:tcPr>
                  <w:tcW w:w="477" w:type="pct"/>
                  <w:tcBorders>
                    <w:tl2br w:val="nil"/>
                    <w:tr2bl w:val="nil"/>
                  </w:tcBorders>
                  <w:noWrap w:val="0"/>
                  <w:tcMar>
                    <w:top w:w="0" w:type="dxa"/>
                    <w:left w:w="0" w:type="dxa"/>
                    <w:bottom w:w="0" w:type="dxa"/>
                    <w:right w:w="0" w:type="dxa"/>
                  </w:tcMar>
                  <w:vAlign w:val="center"/>
                </w:tcPr>
                <w:p w14:paraId="0C2126C1">
                  <w:pPr>
                    <w:pStyle w:val="13"/>
                    <w:bidi w:val="0"/>
                    <w:rPr>
                      <w:rFonts w:hint="default"/>
                      <w:color w:val="auto"/>
                      <w:lang w:val="en-US" w:eastAsia="zh-CN" w:bidi="ar-SA"/>
                    </w:rPr>
                  </w:pPr>
                  <w:r>
                    <w:rPr>
                      <w:rFonts w:hint="default"/>
                      <w:color w:val="auto"/>
                      <w:lang w:val="en-US" w:eastAsia="zh-CN" w:bidi="ar-SA"/>
                    </w:rPr>
                    <w:t xml:space="preserve">0.066 </w:t>
                  </w:r>
                </w:p>
              </w:tc>
              <w:tc>
                <w:tcPr>
                  <w:tcW w:w="477" w:type="pct"/>
                  <w:tcBorders>
                    <w:tl2br w:val="nil"/>
                    <w:tr2bl w:val="nil"/>
                  </w:tcBorders>
                  <w:noWrap w:val="0"/>
                  <w:tcMar>
                    <w:top w:w="0" w:type="dxa"/>
                    <w:left w:w="0" w:type="dxa"/>
                    <w:bottom w:w="0" w:type="dxa"/>
                    <w:right w:w="0" w:type="dxa"/>
                  </w:tcMar>
                  <w:vAlign w:val="center"/>
                </w:tcPr>
                <w:p w14:paraId="1AFA164F">
                  <w:pPr>
                    <w:pStyle w:val="13"/>
                    <w:bidi w:val="0"/>
                    <w:rPr>
                      <w:rFonts w:hint="default"/>
                      <w:color w:val="auto"/>
                      <w:lang w:val="en-US" w:eastAsia="zh-CN" w:bidi="ar-SA"/>
                    </w:rPr>
                  </w:pPr>
                  <w:r>
                    <w:rPr>
                      <w:rFonts w:hint="default"/>
                      <w:color w:val="auto"/>
                      <w:lang w:val="en-US" w:eastAsia="zh-CN" w:bidi="ar-SA"/>
                    </w:rPr>
                    <w:t xml:space="preserve">0.018 </w:t>
                  </w:r>
                </w:p>
              </w:tc>
              <w:tc>
                <w:tcPr>
                  <w:tcW w:w="455" w:type="pct"/>
                  <w:tcBorders>
                    <w:tl2br w:val="nil"/>
                    <w:tr2bl w:val="nil"/>
                  </w:tcBorders>
                  <w:noWrap w:val="0"/>
                  <w:tcMar>
                    <w:top w:w="0" w:type="dxa"/>
                    <w:left w:w="0" w:type="dxa"/>
                    <w:bottom w:w="0" w:type="dxa"/>
                    <w:right w:w="0" w:type="dxa"/>
                  </w:tcMar>
                  <w:vAlign w:val="center"/>
                </w:tcPr>
                <w:p w14:paraId="5E63D6B0">
                  <w:pPr>
                    <w:pStyle w:val="13"/>
                    <w:bidi w:val="0"/>
                    <w:rPr>
                      <w:rFonts w:hint="default"/>
                      <w:color w:val="auto"/>
                      <w:lang w:val="en-US" w:eastAsia="zh-CN" w:bidi="ar-SA"/>
                    </w:rPr>
                  </w:pPr>
                  <w:r>
                    <w:rPr>
                      <w:rFonts w:hint="default"/>
                      <w:color w:val="auto"/>
                      <w:lang w:val="en-US" w:eastAsia="zh-CN" w:bidi="ar-SA"/>
                    </w:rPr>
                    <w:t xml:space="preserve">3600 </w:t>
                  </w:r>
                </w:p>
              </w:tc>
            </w:tr>
            <w:tr w14:paraId="7042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tcBorders>
                    <w:tl2br w:val="nil"/>
                    <w:tr2bl w:val="nil"/>
                  </w:tcBorders>
                  <w:noWrap w:val="0"/>
                  <w:tcMar>
                    <w:top w:w="0" w:type="dxa"/>
                    <w:left w:w="0" w:type="dxa"/>
                    <w:bottom w:w="0" w:type="dxa"/>
                    <w:right w:w="0" w:type="dxa"/>
                  </w:tcMar>
                  <w:vAlign w:val="center"/>
                </w:tcPr>
                <w:p w14:paraId="07F8342C">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二期</w:t>
                  </w:r>
                </w:p>
              </w:tc>
              <w:tc>
                <w:tcPr>
                  <w:tcW w:w="493" w:type="pct"/>
                  <w:tcBorders>
                    <w:tl2br w:val="nil"/>
                    <w:tr2bl w:val="nil"/>
                  </w:tcBorders>
                  <w:noWrap w:val="0"/>
                  <w:tcMar>
                    <w:top w:w="0" w:type="dxa"/>
                    <w:left w:w="0" w:type="dxa"/>
                    <w:bottom w:w="0" w:type="dxa"/>
                    <w:right w:w="0" w:type="dxa"/>
                  </w:tcMar>
                  <w:vAlign w:val="center"/>
                </w:tcPr>
                <w:p w14:paraId="37B38E5C">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r>
                    <w:rPr>
                      <w:rFonts w:hint="eastAsia"/>
                      <w:color w:val="auto"/>
                      <w:vertAlign w:val="baseline"/>
                      <w:lang w:val="en-US" w:eastAsia="zh-CN" w:bidi="ar-SA"/>
                    </w:rPr>
                    <w:t>原料库</w:t>
                  </w:r>
                </w:p>
              </w:tc>
              <w:tc>
                <w:tcPr>
                  <w:tcW w:w="512" w:type="pct"/>
                  <w:tcBorders>
                    <w:tl2br w:val="nil"/>
                    <w:tr2bl w:val="nil"/>
                  </w:tcBorders>
                  <w:noWrap w:val="0"/>
                  <w:tcMar>
                    <w:top w:w="0" w:type="dxa"/>
                    <w:left w:w="0" w:type="dxa"/>
                    <w:bottom w:w="0" w:type="dxa"/>
                    <w:right w:w="0" w:type="dxa"/>
                  </w:tcMar>
                  <w:vAlign w:val="center"/>
                </w:tcPr>
                <w:p w14:paraId="31E3DFF7">
                  <w:pPr>
                    <w:pStyle w:val="13"/>
                    <w:bidi w:val="0"/>
                    <w:rPr>
                      <w:rFonts w:hint="eastAsia"/>
                      <w:color w:val="auto"/>
                      <w:lang w:val="en-US" w:eastAsia="zh-CN" w:bidi="ar-SA"/>
                    </w:rPr>
                  </w:pPr>
                  <w:r>
                    <w:rPr>
                      <w:rFonts w:hint="default"/>
                      <w:color w:val="auto"/>
                      <w:lang w:val="en-US" w:eastAsia="zh-CN" w:bidi="ar-SA"/>
                    </w:rPr>
                    <w:t xml:space="preserve">31.949 </w:t>
                  </w:r>
                </w:p>
              </w:tc>
              <w:tc>
                <w:tcPr>
                  <w:tcW w:w="512" w:type="pct"/>
                  <w:tcBorders>
                    <w:tl2br w:val="nil"/>
                    <w:tr2bl w:val="nil"/>
                  </w:tcBorders>
                  <w:noWrap w:val="0"/>
                  <w:tcMar>
                    <w:top w:w="0" w:type="dxa"/>
                    <w:left w:w="0" w:type="dxa"/>
                    <w:bottom w:w="0" w:type="dxa"/>
                    <w:right w:w="0" w:type="dxa"/>
                  </w:tcMar>
                  <w:vAlign w:val="center"/>
                </w:tcPr>
                <w:p w14:paraId="605FCDC6">
                  <w:pPr>
                    <w:pStyle w:val="13"/>
                    <w:bidi w:val="0"/>
                    <w:rPr>
                      <w:rFonts w:hint="default"/>
                      <w:color w:val="auto"/>
                      <w:lang w:val="en-US" w:eastAsia="zh-CN" w:bidi="ar-SA"/>
                    </w:rPr>
                  </w:pPr>
                  <w:r>
                    <w:rPr>
                      <w:rFonts w:hint="default"/>
                      <w:color w:val="auto"/>
                      <w:lang w:val="en-US" w:eastAsia="zh-CN" w:bidi="ar-SA"/>
                    </w:rPr>
                    <w:t>74%</w:t>
                  </w:r>
                </w:p>
              </w:tc>
              <w:tc>
                <w:tcPr>
                  <w:tcW w:w="737" w:type="pct"/>
                  <w:tcBorders>
                    <w:tl2br w:val="nil"/>
                    <w:tr2bl w:val="nil"/>
                  </w:tcBorders>
                  <w:noWrap w:val="0"/>
                  <w:tcMar>
                    <w:top w:w="0" w:type="dxa"/>
                    <w:left w:w="0" w:type="dxa"/>
                    <w:bottom w:w="0" w:type="dxa"/>
                    <w:right w:w="0" w:type="dxa"/>
                  </w:tcMar>
                  <w:vAlign w:val="center"/>
                </w:tcPr>
                <w:p w14:paraId="6116C88E">
                  <w:pPr>
                    <w:pStyle w:val="13"/>
                    <w:bidi w:val="0"/>
                    <w:rPr>
                      <w:rFonts w:hint="default"/>
                      <w:color w:val="auto"/>
                      <w:lang w:val="en-US" w:eastAsia="zh-CN" w:bidi="ar-SA"/>
                    </w:rPr>
                  </w:pPr>
                  <w:r>
                    <w:rPr>
                      <w:rFonts w:hint="default"/>
                      <w:color w:val="auto"/>
                      <w:lang w:val="en-US" w:eastAsia="zh-CN" w:bidi="ar-SA"/>
                    </w:rPr>
                    <w:t>78%</w:t>
                  </w:r>
                </w:p>
              </w:tc>
              <w:tc>
                <w:tcPr>
                  <w:tcW w:w="417" w:type="pct"/>
                  <w:tcBorders>
                    <w:tl2br w:val="nil"/>
                    <w:tr2bl w:val="nil"/>
                  </w:tcBorders>
                  <w:noWrap w:val="0"/>
                  <w:tcMar>
                    <w:top w:w="0" w:type="dxa"/>
                    <w:left w:w="0" w:type="dxa"/>
                    <w:bottom w:w="0" w:type="dxa"/>
                    <w:right w:w="0" w:type="dxa"/>
                  </w:tcMar>
                  <w:vAlign w:val="center"/>
                </w:tcPr>
                <w:p w14:paraId="74D82645">
                  <w:pPr>
                    <w:pStyle w:val="13"/>
                    <w:bidi w:val="0"/>
                    <w:rPr>
                      <w:rFonts w:hint="default"/>
                      <w:color w:val="auto"/>
                      <w:lang w:val="en-US" w:eastAsia="zh-CN" w:bidi="ar-SA"/>
                    </w:rPr>
                  </w:pPr>
                  <w:r>
                    <w:rPr>
                      <w:rFonts w:hint="default"/>
                      <w:color w:val="auto"/>
                      <w:lang w:val="en-US" w:eastAsia="zh-CN" w:bidi="ar-SA"/>
                    </w:rPr>
                    <w:t>78%</w:t>
                  </w:r>
                </w:p>
              </w:tc>
              <w:tc>
                <w:tcPr>
                  <w:tcW w:w="581" w:type="pct"/>
                  <w:tcBorders>
                    <w:tl2br w:val="nil"/>
                    <w:tr2bl w:val="nil"/>
                  </w:tcBorders>
                  <w:noWrap w:val="0"/>
                  <w:tcMar>
                    <w:top w:w="0" w:type="dxa"/>
                    <w:left w:w="0" w:type="dxa"/>
                    <w:bottom w:w="0" w:type="dxa"/>
                    <w:right w:w="0" w:type="dxa"/>
                  </w:tcMar>
                  <w:vAlign w:val="center"/>
                </w:tcPr>
                <w:p w14:paraId="51491810">
                  <w:pPr>
                    <w:pStyle w:val="13"/>
                    <w:bidi w:val="0"/>
                    <w:rPr>
                      <w:rFonts w:hint="default"/>
                      <w:color w:val="auto"/>
                      <w:lang w:val="en-US" w:eastAsia="zh-CN" w:bidi="ar-SA"/>
                    </w:rPr>
                  </w:pPr>
                  <w:r>
                    <w:rPr>
                      <w:rFonts w:hint="default"/>
                      <w:color w:val="auto"/>
                      <w:lang w:val="en-US" w:eastAsia="zh-CN" w:bidi="ar-SA"/>
                    </w:rPr>
                    <w:t>99%</w:t>
                  </w:r>
                </w:p>
              </w:tc>
              <w:tc>
                <w:tcPr>
                  <w:tcW w:w="477" w:type="pct"/>
                  <w:tcBorders>
                    <w:tl2br w:val="nil"/>
                    <w:tr2bl w:val="nil"/>
                  </w:tcBorders>
                  <w:noWrap w:val="0"/>
                  <w:tcMar>
                    <w:top w:w="0" w:type="dxa"/>
                    <w:left w:w="0" w:type="dxa"/>
                    <w:bottom w:w="0" w:type="dxa"/>
                    <w:right w:w="0" w:type="dxa"/>
                  </w:tcMar>
                  <w:vAlign w:val="center"/>
                </w:tcPr>
                <w:p w14:paraId="62275C0E">
                  <w:pPr>
                    <w:pStyle w:val="13"/>
                    <w:bidi w:val="0"/>
                    <w:rPr>
                      <w:rFonts w:hint="eastAsia"/>
                      <w:color w:val="auto"/>
                      <w:lang w:val="en-US" w:eastAsia="zh-CN" w:bidi="ar-SA"/>
                    </w:rPr>
                  </w:pPr>
                  <w:r>
                    <w:rPr>
                      <w:rFonts w:hint="default"/>
                      <w:color w:val="auto"/>
                      <w:lang w:val="en-US" w:eastAsia="zh-CN" w:bidi="ar-SA"/>
                    </w:rPr>
                    <w:t xml:space="preserve">0.070 </w:t>
                  </w:r>
                </w:p>
              </w:tc>
              <w:tc>
                <w:tcPr>
                  <w:tcW w:w="477" w:type="pct"/>
                  <w:tcBorders>
                    <w:tl2br w:val="nil"/>
                    <w:tr2bl w:val="nil"/>
                  </w:tcBorders>
                  <w:noWrap w:val="0"/>
                  <w:tcMar>
                    <w:top w:w="0" w:type="dxa"/>
                    <w:left w:w="0" w:type="dxa"/>
                    <w:bottom w:w="0" w:type="dxa"/>
                    <w:right w:w="0" w:type="dxa"/>
                  </w:tcMar>
                  <w:vAlign w:val="center"/>
                </w:tcPr>
                <w:p w14:paraId="77767D8D">
                  <w:pPr>
                    <w:pStyle w:val="13"/>
                    <w:bidi w:val="0"/>
                    <w:rPr>
                      <w:rFonts w:hint="eastAsia"/>
                      <w:color w:val="auto"/>
                      <w:lang w:val="en-US" w:eastAsia="zh-CN" w:bidi="ar-SA"/>
                    </w:rPr>
                  </w:pPr>
                  <w:r>
                    <w:rPr>
                      <w:rFonts w:hint="default"/>
                      <w:color w:val="auto"/>
                      <w:lang w:val="en-US" w:eastAsia="zh-CN" w:bidi="ar-SA"/>
                    </w:rPr>
                    <w:t xml:space="preserve">0.020 </w:t>
                  </w:r>
                </w:p>
              </w:tc>
              <w:tc>
                <w:tcPr>
                  <w:tcW w:w="455" w:type="pct"/>
                  <w:tcBorders>
                    <w:tl2br w:val="nil"/>
                    <w:tr2bl w:val="nil"/>
                  </w:tcBorders>
                  <w:noWrap w:val="0"/>
                  <w:tcMar>
                    <w:top w:w="0" w:type="dxa"/>
                    <w:left w:w="0" w:type="dxa"/>
                    <w:bottom w:w="0" w:type="dxa"/>
                    <w:right w:w="0" w:type="dxa"/>
                  </w:tcMar>
                  <w:vAlign w:val="center"/>
                </w:tcPr>
                <w:p w14:paraId="6075B797">
                  <w:pPr>
                    <w:pStyle w:val="13"/>
                    <w:bidi w:val="0"/>
                    <w:rPr>
                      <w:rFonts w:hint="eastAsia"/>
                      <w:color w:val="auto"/>
                      <w:lang w:val="en-US" w:eastAsia="zh-CN" w:bidi="ar-SA"/>
                    </w:rPr>
                  </w:pPr>
                  <w:r>
                    <w:rPr>
                      <w:rFonts w:hint="default"/>
                      <w:color w:val="auto"/>
                      <w:lang w:val="en-US" w:eastAsia="zh-CN" w:bidi="ar-SA"/>
                    </w:rPr>
                    <w:t xml:space="preserve">3600 </w:t>
                  </w:r>
                </w:p>
              </w:tc>
            </w:tr>
            <w:tr w14:paraId="332D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tcBorders>
                    <w:tl2br w:val="nil"/>
                    <w:tr2bl w:val="nil"/>
                  </w:tcBorders>
                  <w:noWrap w:val="0"/>
                  <w:tcMar>
                    <w:top w:w="0" w:type="dxa"/>
                    <w:left w:w="0" w:type="dxa"/>
                    <w:bottom w:w="0" w:type="dxa"/>
                    <w:right w:w="0" w:type="dxa"/>
                  </w:tcMar>
                  <w:vAlign w:val="center"/>
                </w:tcPr>
                <w:p w14:paraId="74345335">
                  <w:pPr>
                    <w:pStyle w:val="13"/>
                    <w:widowControl w:val="0"/>
                    <w:bidi w:val="0"/>
                    <w:rPr>
                      <w:rFonts w:hint="default" w:cs="Times New Roman"/>
                      <w:color w:val="auto"/>
                      <w:highlight w:val="none"/>
                      <w:lang w:val="en-US" w:eastAsia="zh-CN" w:bidi="ar-SA"/>
                    </w:rPr>
                  </w:pPr>
                  <w:r>
                    <w:rPr>
                      <w:rFonts w:hint="eastAsia" w:cs="Times New Roman"/>
                      <w:color w:val="auto"/>
                      <w:highlight w:val="none"/>
                      <w:lang w:val="en-US" w:eastAsia="zh-CN" w:bidi="ar-SA"/>
                    </w:rPr>
                    <w:t>合计</w:t>
                  </w:r>
                </w:p>
              </w:tc>
              <w:tc>
                <w:tcPr>
                  <w:tcW w:w="493" w:type="pct"/>
                  <w:tcBorders>
                    <w:tl2br w:val="nil"/>
                    <w:tr2bl w:val="nil"/>
                  </w:tcBorders>
                  <w:noWrap w:val="0"/>
                  <w:tcMar>
                    <w:top w:w="0" w:type="dxa"/>
                    <w:left w:w="0" w:type="dxa"/>
                    <w:bottom w:w="0" w:type="dxa"/>
                    <w:right w:w="0" w:type="dxa"/>
                  </w:tcMar>
                  <w:vAlign w:val="center"/>
                </w:tcPr>
                <w:p w14:paraId="7B0C2E4D">
                  <w:pPr>
                    <w:pStyle w:val="13"/>
                    <w:widowControl w:val="0"/>
                    <w:pBdr>
                      <w:top w:val="none" w:color="auto" w:sz="0" w:space="0"/>
                      <w:left w:val="none" w:color="auto" w:sz="0" w:space="0"/>
                      <w:bottom w:val="none" w:color="auto" w:sz="0" w:space="0"/>
                      <w:right w:val="none" w:color="auto" w:sz="0" w:space="0"/>
                    </w:pBdr>
                    <w:bidi w:val="0"/>
                    <w:rPr>
                      <w:rFonts w:hint="eastAsia"/>
                      <w:color w:val="auto"/>
                      <w:vertAlign w:val="baseline"/>
                      <w:lang w:val="en-US" w:eastAsia="zh-CN" w:bidi="ar-SA"/>
                    </w:rPr>
                  </w:pPr>
                </w:p>
              </w:tc>
              <w:tc>
                <w:tcPr>
                  <w:tcW w:w="512" w:type="pct"/>
                  <w:tcBorders>
                    <w:tl2br w:val="nil"/>
                    <w:tr2bl w:val="nil"/>
                  </w:tcBorders>
                  <w:noWrap w:val="0"/>
                  <w:tcMar>
                    <w:top w:w="0" w:type="dxa"/>
                    <w:left w:w="0" w:type="dxa"/>
                    <w:bottom w:w="0" w:type="dxa"/>
                    <w:right w:w="0" w:type="dxa"/>
                  </w:tcMar>
                  <w:vAlign w:val="center"/>
                </w:tcPr>
                <w:p w14:paraId="675723AC">
                  <w:pPr>
                    <w:pStyle w:val="13"/>
                    <w:bidi w:val="0"/>
                    <w:rPr>
                      <w:rFonts w:hint="eastAsia"/>
                      <w:color w:val="auto"/>
                      <w:lang w:val="en-US" w:eastAsia="zh-CN" w:bidi="ar-SA"/>
                    </w:rPr>
                  </w:pPr>
                </w:p>
              </w:tc>
              <w:tc>
                <w:tcPr>
                  <w:tcW w:w="512" w:type="pct"/>
                  <w:tcBorders>
                    <w:tl2br w:val="nil"/>
                    <w:tr2bl w:val="nil"/>
                  </w:tcBorders>
                  <w:noWrap w:val="0"/>
                  <w:tcMar>
                    <w:top w:w="0" w:type="dxa"/>
                    <w:left w:w="0" w:type="dxa"/>
                    <w:bottom w:w="0" w:type="dxa"/>
                    <w:right w:w="0" w:type="dxa"/>
                  </w:tcMar>
                  <w:vAlign w:val="center"/>
                </w:tcPr>
                <w:p w14:paraId="06491018">
                  <w:pPr>
                    <w:pStyle w:val="13"/>
                    <w:bidi w:val="0"/>
                    <w:rPr>
                      <w:rFonts w:hint="default"/>
                      <w:color w:val="auto"/>
                      <w:lang w:val="en-US" w:eastAsia="zh-CN" w:bidi="ar-SA"/>
                    </w:rPr>
                  </w:pPr>
                </w:p>
              </w:tc>
              <w:tc>
                <w:tcPr>
                  <w:tcW w:w="737" w:type="pct"/>
                  <w:tcBorders>
                    <w:tl2br w:val="nil"/>
                    <w:tr2bl w:val="nil"/>
                  </w:tcBorders>
                  <w:noWrap w:val="0"/>
                  <w:tcMar>
                    <w:top w:w="0" w:type="dxa"/>
                    <w:left w:w="0" w:type="dxa"/>
                    <w:bottom w:w="0" w:type="dxa"/>
                    <w:right w:w="0" w:type="dxa"/>
                  </w:tcMar>
                  <w:vAlign w:val="center"/>
                </w:tcPr>
                <w:p w14:paraId="46B12FC3">
                  <w:pPr>
                    <w:pStyle w:val="13"/>
                    <w:bidi w:val="0"/>
                    <w:rPr>
                      <w:rFonts w:hint="default"/>
                      <w:color w:val="auto"/>
                      <w:lang w:val="en-US" w:eastAsia="zh-CN" w:bidi="ar-SA"/>
                    </w:rPr>
                  </w:pPr>
                </w:p>
              </w:tc>
              <w:tc>
                <w:tcPr>
                  <w:tcW w:w="417" w:type="pct"/>
                  <w:tcBorders>
                    <w:tl2br w:val="nil"/>
                    <w:tr2bl w:val="nil"/>
                  </w:tcBorders>
                  <w:noWrap w:val="0"/>
                  <w:tcMar>
                    <w:top w:w="0" w:type="dxa"/>
                    <w:left w:w="0" w:type="dxa"/>
                    <w:bottom w:w="0" w:type="dxa"/>
                    <w:right w:w="0" w:type="dxa"/>
                  </w:tcMar>
                  <w:vAlign w:val="center"/>
                </w:tcPr>
                <w:p w14:paraId="28F88450">
                  <w:pPr>
                    <w:pStyle w:val="13"/>
                    <w:bidi w:val="0"/>
                    <w:rPr>
                      <w:rFonts w:hint="default"/>
                      <w:color w:val="auto"/>
                      <w:lang w:val="en-US" w:eastAsia="zh-CN" w:bidi="ar-SA"/>
                    </w:rPr>
                  </w:pPr>
                </w:p>
              </w:tc>
              <w:tc>
                <w:tcPr>
                  <w:tcW w:w="581" w:type="pct"/>
                  <w:tcBorders>
                    <w:tl2br w:val="nil"/>
                    <w:tr2bl w:val="nil"/>
                  </w:tcBorders>
                  <w:noWrap w:val="0"/>
                  <w:tcMar>
                    <w:top w:w="0" w:type="dxa"/>
                    <w:left w:w="0" w:type="dxa"/>
                    <w:bottom w:w="0" w:type="dxa"/>
                    <w:right w:w="0" w:type="dxa"/>
                  </w:tcMar>
                  <w:vAlign w:val="center"/>
                </w:tcPr>
                <w:p w14:paraId="09740A9E">
                  <w:pPr>
                    <w:pStyle w:val="13"/>
                    <w:bidi w:val="0"/>
                    <w:rPr>
                      <w:rFonts w:hint="default"/>
                      <w:color w:val="auto"/>
                      <w:lang w:val="en-US" w:eastAsia="zh-CN" w:bidi="ar-SA"/>
                    </w:rPr>
                  </w:pPr>
                </w:p>
              </w:tc>
              <w:tc>
                <w:tcPr>
                  <w:tcW w:w="477" w:type="pct"/>
                  <w:tcBorders>
                    <w:tl2br w:val="nil"/>
                    <w:tr2bl w:val="nil"/>
                  </w:tcBorders>
                  <w:noWrap w:val="0"/>
                  <w:tcMar>
                    <w:top w:w="0" w:type="dxa"/>
                    <w:left w:w="0" w:type="dxa"/>
                    <w:bottom w:w="0" w:type="dxa"/>
                    <w:right w:w="0" w:type="dxa"/>
                  </w:tcMar>
                  <w:vAlign w:val="center"/>
                </w:tcPr>
                <w:p w14:paraId="1B129825">
                  <w:pPr>
                    <w:pStyle w:val="13"/>
                    <w:bidi w:val="0"/>
                    <w:rPr>
                      <w:rFonts w:hint="eastAsia"/>
                      <w:color w:val="auto"/>
                      <w:lang w:val="en-US" w:eastAsia="zh-CN" w:bidi="ar-SA"/>
                    </w:rPr>
                  </w:pPr>
                  <w:r>
                    <w:rPr>
                      <w:rFonts w:hint="default"/>
                      <w:color w:val="auto"/>
                      <w:lang w:val="en-US" w:eastAsia="zh-CN" w:bidi="ar-SA"/>
                    </w:rPr>
                    <w:t xml:space="preserve">0.136 </w:t>
                  </w:r>
                </w:p>
              </w:tc>
              <w:tc>
                <w:tcPr>
                  <w:tcW w:w="477" w:type="pct"/>
                  <w:tcBorders>
                    <w:tl2br w:val="nil"/>
                    <w:tr2bl w:val="nil"/>
                  </w:tcBorders>
                  <w:noWrap w:val="0"/>
                  <w:tcMar>
                    <w:top w:w="0" w:type="dxa"/>
                    <w:left w:w="0" w:type="dxa"/>
                    <w:bottom w:w="0" w:type="dxa"/>
                    <w:right w:w="0" w:type="dxa"/>
                  </w:tcMar>
                  <w:vAlign w:val="center"/>
                </w:tcPr>
                <w:p w14:paraId="64C313CA">
                  <w:pPr>
                    <w:pStyle w:val="13"/>
                    <w:bidi w:val="0"/>
                    <w:rPr>
                      <w:rFonts w:hint="eastAsia"/>
                      <w:color w:val="auto"/>
                      <w:lang w:val="en-US" w:eastAsia="zh-CN" w:bidi="ar-SA"/>
                    </w:rPr>
                  </w:pPr>
                  <w:r>
                    <w:rPr>
                      <w:rFonts w:hint="default"/>
                      <w:color w:val="auto"/>
                      <w:lang w:val="en-US" w:eastAsia="zh-CN" w:bidi="ar-SA"/>
                    </w:rPr>
                    <w:t xml:space="preserve">0.038 </w:t>
                  </w:r>
                </w:p>
              </w:tc>
              <w:tc>
                <w:tcPr>
                  <w:tcW w:w="455" w:type="pct"/>
                  <w:tcBorders>
                    <w:tl2br w:val="nil"/>
                    <w:tr2bl w:val="nil"/>
                  </w:tcBorders>
                  <w:noWrap w:val="0"/>
                  <w:tcMar>
                    <w:top w:w="0" w:type="dxa"/>
                    <w:left w:w="0" w:type="dxa"/>
                    <w:bottom w:w="0" w:type="dxa"/>
                    <w:right w:w="0" w:type="dxa"/>
                  </w:tcMar>
                  <w:vAlign w:val="center"/>
                </w:tcPr>
                <w:p w14:paraId="7A8A996F">
                  <w:pPr>
                    <w:pStyle w:val="13"/>
                    <w:bidi w:val="0"/>
                    <w:rPr>
                      <w:rFonts w:hint="eastAsia"/>
                      <w:color w:val="auto"/>
                      <w:lang w:val="en-US" w:eastAsia="zh-CN" w:bidi="ar-SA"/>
                    </w:rPr>
                  </w:pPr>
                </w:p>
              </w:tc>
            </w:tr>
          </w:tbl>
          <w:p w14:paraId="06150851">
            <w:pPr>
              <w:pStyle w:val="3"/>
              <w:bidi w:val="0"/>
              <w:rPr>
                <w:rFonts w:hint="default"/>
                <w:color w:val="auto"/>
                <w:lang w:val="en-US" w:eastAsia="zh-CN"/>
              </w:rPr>
            </w:pPr>
            <w:r>
              <w:rPr>
                <w:rFonts w:hint="eastAsia"/>
                <w:color w:val="auto"/>
                <w:lang w:val="en-US" w:eastAsia="zh-CN"/>
              </w:rPr>
              <w:t>（3）骨料上料废气</w:t>
            </w:r>
          </w:p>
          <w:p w14:paraId="25975F60">
            <w:pPr>
              <w:pStyle w:val="3"/>
              <w:rPr>
                <w:rFonts w:hint="default"/>
                <w:color w:val="auto"/>
                <w:lang w:val="en-US" w:eastAsia="zh-CN"/>
              </w:rPr>
            </w:pPr>
            <w:r>
              <w:rPr>
                <w:rFonts w:hint="eastAsia"/>
                <w:color w:val="auto"/>
                <w:lang w:val="en-US" w:eastAsia="zh-CN"/>
              </w:rPr>
              <w:t>参照《逸散性工业粉尘控制技术》“第二十二章混凝土分批搅拌厂”中的“表22-1混凝土分批搅拌厂的逸散尘排放因子”，装水泥、砂和粒料入称量斗产尘系数为0.01kg/t（装料），项目1期年用砂子、石子共243600吨，2期年用砂子、石子共260160吨。原料库入料粉尘产生量与排放量核算如下表所示，混凝土搅拌站年生产120天，水稳拌合站年生产80天，项目每天生产6h，循环周期为90s，入料、搅拌、出料时间按1:1:1计，则一期入料口年入料时间为240h，二期入料口年入料时间为160h。</w:t>
            </w:r>
          </w:p>
          <w:p w14:paraId="71BE83E8">
            <w:pPr>
              <w:pStyle w:val="7"/>
              <w:numPr>
                <w:ilvl w:val="0"/>
                <w:numId w:val="7"/>
              </w:numPr>
              <w:bidi w:val="0"/>
              <w:rPr>
                <w:color w:val="auto"/>
              </w:rPr>
            </w:pPr>
            <w:r>
              <w:rPr>
                <w:rFonts w:hint="eastAsia"/>
                <w:color w:val="auto"/>
                <w:lang w:val="en-US" w:eastAsia="zh-CN"/>
              </w:rPr>
              <w:t>原料库入料粉尘产生量与排放量核算一览表</w:t>
            </w:r>
          </w:p>
          <w:tbl>
            <w:tblPr>
              <w:tblStyle w:val="9"/>
              <w:tblW w:w="79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25"/>
              <w:gridCol w:w="420"/>
              <w:gridCol w:w="420"/>
              <w:gridCol w:w="375"/>
              <w:gridCol w:w="420"/>
              <w:gridCol w:w="375"/>
              <w:gridCol w:w="420"/>
              <w:gridCol w:w="615"/>
              <w:gridCol w:w="547"/>
              <w:gridCol w:w="530"/>
              <w:gridCol w:w="527"/>
              <w:gridCol w:w="568"/>
              <w:gridCol w:w="454"/>
              <w:gridCol w:w="453"/>
              <w:gridCol w:w="485"/>
              <w:gridCol w:w="515"/>
              <w:gridCol w:w="392"/>
            </w:tblGrid>
            <w:tr w14:paraId="73A2C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46" w:hRule="atLeast"/>
              </w:trPr>
              <w:tc>
                <w:tcPr>
                  <w:tcW w:w="267" w:type="pct"/>
                  <w:vMerge w:val="restart"/>
                  <w:tcBorders>
                    <w:tl2br w:val="nil"/>
                    <w:tr2bl w:val="nil"/>
                  </w:tcBorders>
                  <w:shd w:val="clear" w:color="auto" w:fill="auto"/>
                  <w:vAlign w:val="center"/>
                </w:tcPr>
                <w:p w14:paraId="19A085C6">
                  <w:pPr>
                    <w:pStyle w:val="13"/>
                    <w:bidi w:val="0"/>
                    <w:rPr>
                      <w:rFonts w:hint="eastAsia" w:eastAsia="宋体"/>
                      <w:color w:val="auto"/>
                      <w:lang w:val="en-US" w:eastAsia="zh-CN"/>
                    </w:rPr>
                  </w:pPr>
                  <w:r>
                    <w:rPr>
                      <w:rFonts w:hint="eastAsia"/>
                      <w:color w:val="auto"/>
                      <w:lang w:val="en-US" w:eastAsia="zh-CN"/>
                    </w:rPr>
                    <w:t>序号</w:t>
                  </w:r>
                </w:p>
              </w:tc>
              <w:tc>
                <w:tcPr>
                  <w:tcW w:w="264" w:type="pct"/>
                  <w:vMerge w:val="restart"/>
                  <w:tcBorders>
                    <w:tl2br w:val="nil"/>
                    <w:tr2bl w:val="nil"/>
                  </w:tcBorders>
                  <w:shd w:val="clear" w:color="auto" w:fill="auto"/>
                  <w:vAlign w:val="center"/>
                </w:tcPr>
                <w:p w14:paraId="6EDD16D7">
                  <w:pPr>
                    <w:pStyle w:val="13"/>
                    <w:bidi w:val="0"/>
                    <w:rPr>
                      <w:color w:val="auto"/>
                      <w:lang w:val="en-US" w:eastAsia="zh-CN"/>
                    </w:rPr>
                  </w:pPr>
                  <w:r>
                    <w:rPr>
                      <w:color w:val="auto"/>
                      <w:lang w:val="en-US" w:eastAsia="zh-CN"/>
                    </w:rPr>
                    <w:t>工序/生产线</w:t>
                  </w:r>
                </w:p>
              </w:tc>
              <w:tc>
                <w:tcPr>
                  <w:tcW w:w="264" w:type="pct"/>
                  <w:vMerge w:val="restart"/>
                  <w:tcBorders>
                    <w:tl2br w:val="nil"/>
                    <w:tr2bl w:val="nil"/>
                  </w:tcBorders>
                  <w:shd w:val="clear" w:color="auto" w:fill="auto"/>
                  <w:vAlign w:val="center"/>
                </w:tcPr>
                <w:p w14:paraId="44263E44">
                  <w:pPr>
                    <w:pStyle w:val="13"/>
                    <w:bidi w:val="0"/>
                    <w:rPr>
                      <w:rFonts w:hint="eastAsia"/>
                      <w:color w:val="auto"/>
                    </w:rPr>
                  </w:pPr>
                  <w:r>
                    <w:rPr>
                      <w:rFonts w:hint="eastAsia"/>
                      <w:color w:val="auto"/>
                      <w:lang w:val="en-US" w:eastAsia="zh-CN"/>
                    </w:rPr>
                    <w:t>装置</w:t>
                  </w:r>
                </w:p>
              </w:tc>
              <w:tc>
                <w:tcPr>
                  <w:tcW w:w="236" w:type="pct"/>
                  <w:vMerge w:val="restart"/>
                  <w:tcBorders>
                    <w:tl2br w:val="nil"/>
                    <w:tr2bl w:val="nil"/>
                  </w:tcBorders>
                  <w:shd w:val="clear" w:color="auto" w:fill="auto"/>
                  <w:vAlign w:val="center"/>
                </w:tcPr>
                <w:p w14:paraId="349306DC">
                  <w:pPr>
                    <w:pStyle w:val="13"/>
                    <w:bidi w:val="0"/>
                    <w:rPr>
                      <w:rFonts w:hint="eastAsia"/>
                      <w:color w:val="auto"/>
                    </w:rPr>
                  </w:pPr>
                  <w:r>
                    <w:rPr>
                      <w:rFonts w:hint="eastAsia"/>
                      <w:color w:val="auto"/>
                      <w:lang w:val="en-US" w:eastAsia="zh-CN"/>
                    </w:rPr>
                    <w:t>污染源</w:t>
                  </w:r>
                </w:p>
              </w:tc>
              <w:tc>
                <w:tcPr>
                  <w:tcW w:w="264" w:type="pct"/>
                  <w:vMerge w:val="restart"/>
                  <w:tcBorders>
                    <w:tl2br w:val="nil"/>
                    <w:tr2bl w:val="nil"/>
                  </w:tcBorders>
                  <w:shd w:val="clear" w:color="auto" w:fill="auto"/>
                  <w:vAlign w:val="center"/>
                </w:tcPr>
                <w:p w14:paraId="73562DC2">
                  <w:pPr>
                    <w:pStyle w:val="13"/>
                    <w:bidi w:val="0"/>
                    <w:rPr>
                      <w:rFonts w:hint="eastAsia"/>
                      <w:color w:val="auto"/>
                    </w:rPr>
                  </w:pPr>
                  <w:r>
                    <w:rPr>
                      <w:rFonts w:hint="eastAsia"/>
                      <w:color w:val="auto"/>
                      <w:lang w:val="en-US" w:eastAsia="zh-CN"/>
                    </w:rPr>
                    <w:t>污染物</w:t>
                  </w:r>
                </w:p>
              </w:tc>
              <w:tc>
                <w:tcPr>
                  <w:tcW w:w="1897" w:type="pct"/>
                  <w:gridSpan w:val="6"/>
                  <w:tcBorders>
                    <w:tl2br w:val="nil"/>
                    <w:tr2bl w:val="nil"/>
                  </w:tcBorders>
                  <w:shd w:val="clear" w:color="auto" w:fill="auto"/>
                  <w:vAlign w:val="center"/>
                </w:tcPr>
                <w:p w14:paraId="31AC1668">
                  <w:pPr>
                    <w:pStyle w:val="13"/>
                    <w:bidi w:val="0"/>
                    <w:rPr>
                      <w:rFonts w:hint="eastAsia"/>
                      <w:color w:val="auto"/>
                    </w:rPr>
                  </w:pPr>
                  <w:r>
                    <w:rPr>
                      <w:rFonts w:hint="eastAsia"/>
                      <w:color w:val="auto"/>
                      <w:lang w:val="en-US" w:eastAsia="zh-CN"/>
                    </w:rPr>
                    <w:t>污染物产生</w:t>
                  </w:r>
                </w:p>
              </w:tc>
              <w:tc>
                <w:tcPr>
                  <w:tcW w:w="643" w:type="pct"/>
                  <w:gridSpan w:val="2"/>
                  <w:tcBorders>
                    <w:tl2br w:val="nil"/>
                    <w:tr2bl w:val="nil"/>
                  </w:tcBorders>
                  <w:shd w:val="clear" w:color="auto" w:fill="auto"/>
                  <w:vAlign w:val="center"/>
                </w:tcPr>
                <w:p w14:paraId="26B00FA0">
                  <w:pPr>
                    <w:pStyle w:val="13"/>
                    <w:bidi w:val="0"/>
                    <w:rPr>
                      <w:rFonts w:hint="eastAsia"/>
                      <w:color w:val="auto"/>
                    </w:rPr>
                  </w:pPr>
                  <w:r>
                    <w:rPr>
                      <w:rFonts w:hint="eastAsia"/>
                      <w:color w:val="auto"/>
                      <w:lang w:val="en-US" w:eastAsia="zh-CN"/>
                    </w:rPr>
                    <w:t>治理措施</w:t>
                  </w:r>
                </w:p>
              </w:tc>
              <w:tc>
                <w:tcPr>
                  <w:tcW w:w="914" w:type="pct"/>
                  <w:gridSpan w:val="3"/>
                  <w:tcBorders>
                    <w:tl2br w:val="nil"/>
                    <w:tr2bl w:val="nil"/>
                  </w:tcBorders>
                  <w:shd w:val="clear" w:color="auto" w:fill="auto"/>
                  <w:vAlign w:val="center"/>
                </w:tcPr>
                <w:p w14:paraId="6FEC7AFA">
                  <w:pPr>
                    <w:pStyle w:val="13"/>
                    <w:bidi w:val="0"/>
                    <w:rPr>
                      <w:rFonts w:hint="eastAsia"/>
                      <w:color w:val="auto"/>
                    </w:rPr>
                  </w:pPr>
                  <w:r>
                    <w:rPr>
                      <w:rFonts w:hint="eastAsia"/>
                      <w:color w:val="auto"/>
                      <w:lang w:val="en-US" w:eastAsia="zh-CN"/>
                    </w:rPr>
                    <w:t>污染物排放</w:t>
                  </w:r>
                </w:p>
              </w:tc>
              <w:tc>
                <w:tcPr>
                  <w:tcW w:w="246" w:type="pct"/>
                  <w:vMerge w:val="restart"/>
                  <w:tcBorders>
                    <w:tl2br w:val="nil"/>
                    <w:tr2bl w:val="nil"/>
                  </w:tcBorders>
                  <w:shd w:val="clear" w:color="auto" w:fill="auto"/>
                  <w:vAlign w:val="center"/>
                </w:tcPr>
                <w:p w14:paraId="46E154DE">
                  <w:pPr>
                    <w:pStyle w:val="13"/>
                    <w:bidi w:val="0"/>
                    <w:rPr>
                      <w:rFonts w:hint="eastAsia"/>
                      <w:color w:val="auto"/>
                    </w:rPr>
                  </w:pPr>
                  <w:r>
                    <w:rPr>
                      <w:color w:val="auto"/>
                      <w:lang w:val="en-US" w:eastAsia="zh-CN"/>
                    </w:rPr>
                    <w:t>排放时间h</w:t>
                  </w:r>
                </w:p>
              </w:tc>
            </w:tr>
            <w:tr w14:paraId="26B8D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46" w:hRule="atLeast"/>
              </w:trPr>
              <w:tc>
                <w:tcPr>
                  <w:tcW w:w="267" w:type="pct"/>
                  <w:vMerge w:val="continue"/>
                  <w:tcBorders>
                    <w:tl2br w:val="nil"/>
                    <w:tr2bl w:val="nil"/>
                  </w:tcBorders>
                  <w:shd w:val="clear" w:color="auto" w:fill="auto"/>
                  <w:vAlign w:val="center"/>
                </w:tcPr>
                <w:p w14:paraId="178176F9">
                  <w:pPr>
                    <w:pStyle w:val="13"/>
                    <w:bidi w:val="0"/>
                    <w:rPr>
                      <w:rFonts w:hint="eastAsia"/>
                      <w:color w:val="auto"/>
                    </w:rPr>
                  </w:pPr>
                </w:p>
              </w:tc>
              <w:tc>
                <w:tcPr>
                  <w:tcW w:w="264" w:type="pct"/>
                  <w:vMerge w:val="continue"/>
                  <w:tcBorders>
                    <w:tl2br w:val="nil"/>
                    <w:tr2bl w:val="nil"/>
                  </w:tcBorders>
                  <w:shd w:val="clear" w:color="auto" w:fill="auto"/>
                  <w:vAlign w:val="center"/>
                </w:tcPr>
                <w:p w14:paraId="18D6EB6F">
                  <w:pPr>
                    <w:pStyle w:val="13"/>
                    <w:bidi w:val="0"/>
                    <w:rPr>
                      <w:rFonts w:hint="eastAsia"/>
                      <w:color w:val="auto"/>
                    </w:rPr>
                  </w:pPr>
                </w:p>
              </w:tc>
              <w:tc>
                <w:tcPr>
                  <w:tcW w:w="264" w:type="pct"/>
                  <w:vMerge w:val="continue"/>
                  <w:tcBorders>
                    <w:tl2br w:val="nil"/>
                    <w:tr2bl w:val="nil"/>
                  </w:tcBorders>
                  <w:shd w:val="clear" w:color="auto" w:fill="auto"/>
                  <w:vAlign w:val="center"/>
                </w:tcPr>
                <w:p w14:paraId="55BB5F20">
                  <w:pPr>
                    <w:pStyle w:val="13"/>
                    <w:bidi w:val="0"/>
                    <w:rPr>
                      <w:rFonts w:hint="eastAsia"/>
                      <w:color w:val="auto"/>
                    </w:rPr>
                  </w:pPr>
                </w:p>
              </w:tc>
              <w:tc>
                <w:tcPr>
                  <w:tcW w:w="236" w:type="pct"/>
                  <w:vMerge w:val="continue"/>
                  <w:tcBorders>
                    <w:tl2br w:val="nil"/>
                    <w:tr2bl w:val="nil"/>
                  </w:tcBorders>
                  <w:shd w:val="clear" w:color="auto" w:fill="auto"/>
                  <w:vAlign w:val="center"/>
                </w:tcPr>
                <w:p w14:paraId="54A1AF7F">
                  <w:pPr>
                    <w:pStyle w:val="13"/>
                    <w:bidi w:val="0"/>
                    <w:rPr>
                      <w:rFonts w:hint="eastAsia"/>
                      <w:color w:val="auto"/>
                    </w:rPr>
                  </w:pPr>
                </w:p>
              </w:tc>
              <w:tc>
                <w:tcPr>
                  <w:tcW w:w="264" w:type="pct"/>
                  <w:vMerge w:val="continue"/>
                  <w:tcBorders>
                    <w:tl2br w:val="nil"/>
                    <w:tr2bl w:val="nil"/>
                  </w:tcBorders>
                  <w:shd w:val="clear" w:color="auto" w:fill="auto"/>
                  <w:vAlign w:val="center"/>
                </w:tcPr>
                <w:p w14:paraId="67E6B5A5">
                  <w:pPr>
                    <w:pStyle w:val="13"/>
                    <w:bidi w:val="0"/>
                    <w:rPr>
                      <w:rFonts w:hint="eastAsia"/>
                      <w:color w:val="auto"/>
                    </w:rPr>
                  </w:pPr>
                </w:p>
              </w:tc>
              <w:tc>
                <w:tcPr>
                  <w:tcW w:w="236" w:type="pct"/>
                  <w:tcBorders>
                    <w:tl2br w:val="nil"/>
                    <w:tr2bl w:val="nil"/>
                  </w:tcBorders>
                  <w:shd w:val="clear" w:color="auto" w:fill="auto"/>
                  <w:vAlign w:val="center"/>
                </w:tcPr>
                <w:p w14:paraId="5A904A85">
                  <w:pPr>
                    <w:pStyle w:val="13"/>
                    <w:bidi w:val="0"/>
                    <w:rPr>
                      <w:rFonts w:hint="eastAsia"/>
                      <w:color w:val="auto"/>
                    </w:rPr>
                  </w:pPr>
                  <w:r>
                    <w:rPr>
                      <w:rFonts w:hint="eastAsia"/>
                      <w:color w:val="auto"/>
                      <w:lang w:val="en-US" w:eastAsia="zh-CN"/>
                    </w:rPr>
                    <w:t>核算方法</w:t>
                  </w:r>
                </w:p>
              </w:tc>
              <w:tc>
                <w:tcPr>
                  <w:tcW w:w="264" w:type="pct"/>
                  <w:tcBorders>
                    <w:tl2br w:val="nil"/>
                    <w:tr2bl w:val="nil"/>
                  </w:tcBorders>
                  <w:shd w:val="clear" w:color="auto" w:fill="auto"/>
                  <w:vAlign w:val="center"/>
                </w:tcPr>
                <w:p w14:paraId="6E0C325F">
                  <w:pPr>
                    <w:pStyle w:val="13"/>
                    <w:bidi w:val="0"/>
                    <w:rPr>
                      <w:rFonts w:hint="eastAsia"/>
                      <w:color w:val="auto"/>
                    </w:rPr>
                  </w:pPr>
                  <w:r>
                    <w:rPr>
                      <w:color w:val="auto"/>
                      <w:lang w:val="en-US" w:eastAsia="zh-CN"/>
                    </w:rPr>
                    <w:t>产尘系数kg/t</w:t>
                  </w:r>
                </w:p>
              </w:tc>
              <w:tc>
                <w:tcPr>
                  <w:tcW w:w="387" w:type="pct"/>
                  <w:tcBorders>
                    <w:tl2br w:val="nil"/>
                    <w:tr2bl w:val="nil"/>
                  </w:tcBorders>
                  <w:shd w:val="clear" w:color="auto" w:fill="auto"/>
                  <w:vAlign w:val="center"/>
                </w:tcPr>
                <w:p w14:paraId="5AD3249D">
                  <w:pPr>
                    <w:pStyle w:val="13"/>
                    <w:bidi w:val="0"/>
                    <w:rPr>
                      <w:rFonts w:hint="eastAsia"/>
                      <w:color w:val="auto"/>
                    </w:rPr>
                  </w:pPr>
                  <w:r>
                    <w:rPr>
                      <w:color w:val="auto"/>
                      <w:lang w:val="en-US" w:eastAsia="zh-CN"/>
                    </w:rPr>
                    <w:t>处理物料量t/a</w:t>
                  </w:r>
                </w:p>
              </w:tc>
              <w:tc>
                <w:tcPr>
                  <w:tcW w:w="344" w:type="pct"/>
                  <w:tcBorders>
                    <w:tl2br w:val="nil"/>
                    <w:tr2bl w:val="nil"/>
                  </w:tcBorders>
                  <w:shd w:val="clear" w:color="auto" w:fill="auto"/>
                  <w:vAlign w:val="center"/>
                </w:tcPr>
                <w:p w14:paraId="300198F7">
                  <w:pPr>
                    <w:pStyle w:val="13"/>
                    <w:bidi w:val="0"/>
                    <w:rPr>
                      <w:rFonts w:hint="eastAsia"/>
                      <w:color w:val="auto"/>
                    </w:rPr>
                  </w:pPr>
                  <w:r>
                    <w:rPr>
                      <w:color w:val="auto"/>
                      <w:lang w:val="en-US" w:eastAsia="zh-CN"/>
                    </w:rPr>
                    <w:t>废气产生量t/a</w:t>
                  </w:r>
                </w:p>
              </w:tc>
              <w:tc>
                <w:tcPr>
                  <w:tcW w:w="333" w:type="pct"/>
                  <w:tcBorders>
                    <w:tl2br w:val="nil"/>
                    <w:tr2bl w:val="nil"/>
                  </w:tcBorders>
                  <w:shd w:val="clear" w:color="auto" w:fill="auto"/>
                  <w:vAlign w:val="center"/>
                </w:tcPr>
                <w:p w14:paraId="3E19FEED">
                  <w:pPr>
                    <w:pStyle w:val="13"/>
                    <w:bidi w:val="0"/>
                    <w:rPr>
                      <w:rFonts w:hint="eastAsia"/>
                      <w:color w:val="auto"/>
                    </w:rPr>
                  </w:pPr>
                  <w:r>
                    <w:rPr>
                      <w:color w:val="auto"/>
                      <w:lang w:val="en-US" w:eastAsia="zh-CN"/>
                    </w:rPr>
                    <w:t>产生速率kg/h</w:t>
                  </w:r>
                </w:p>
              </w:tc>
              <w:tc>
                <w:tcPr>
                  <w:tcW w:w="331" w:type="pct"/>
                  <w:tcBorders>
                    <w:tl2br w:val="nil"/>
                    <w:tr2bl w:val="nil"/>
                  </w:tcBorders>
                  <w:shd w:val="clear" w:color="auto" w:fill="auto"/>
                  <w:vAlign w:val="center"/>
                </w:tcPr>
                <w:p w14:paraId="1924360C">
                  <w:pPr>
                    <w:pStyle w:val="13"/>
                    <w:bidi w:val="0"/>
                    <w:rPr>
                      <w:rFonts w:hint="eastAsia"/>
                      <w:color w:val="auto"/>
                    </w:rPr>
                  </w:pPr>
                  <w:r>
                    <w:rPr>
                      <w:color w:val="auto"/>
                      <w:lang w:val="en-US" w:eastAsia="zh-CN"/>
                    </w:rPr>
                    <w:t>产生浓度mg/m</w:t>
                  </w:r>
                  <w:r>
                    <w:rPr>
                      <w:color w:val="auto"/>
                      <w:vertAlign w:val="superscript"/>
                      <w:lang w:val="en-US" w:eastAsia="zh-CN"/>
                    </w:rPr>
                    <w:t>3</w:t>
                  </w:r>
                </w:p>
              </w:tc>
              <w:tc>
                <w:tcPr>
                  <w:tcW w:w="357" w:type="pct"/>
                  <w:tcBorders>
                    <w:tl2br w:val="nil"/>
                    <w:tr2bl w:val="nil"/>
                  </w:tcBorders>
                  <w:shd w:val="clear" w:color="auto" w:fill="auto"/>
                  <w:vAlign w:val="center"/>
                </w:tcPr>
                <w:p w14:paraId="662EBC21">
                  <w:pPr>
                    <w:pStyle w:val="13"/>
                    <w:bidi w:val="0"/>
                    <w:rPr>
                      <w:rFonts w:hint="eastAsia"/>
                      <w:color w:val="auto"/>
                    </w:rPr>
                  </w:pPr>
                  <w:r>
                    <w:rPr>
                      <w:rFonts w:hint="eastAsia"/>
                      <w:color w:val="auto"/>
                      <w:lang w:val="en-US" w:eastAsia="zh-CN"/>
                    </w:rPr>
                    <w:t>工艺</w:t>
                  </w:r>
                </w:p>
              </w:tc>
              <w:tc>
                <w:tcPr>
                  <w:tcW w:w="285" w:type="pct"/>
                  <w:tcBorders>
                    <w:tl2br w:val="nil"/>
                    <w:tr2bl w:val="nil"/>
                  </w:tcBorders>
                  <w:shd w:val="clear" w:color="auto" w:fill="auto"/>
                  <w:vAlign w:val="center"/>
                </w:tcPr>
                <w:p w14:paraId="41B995B8">
                  <w:pPr>
                    <w:pStyle w:val="13"/>
                    <w:bidi w:val="0"/>
                    <w:rPr>
                      <w:rFonts w:hint="eastAsia"/>
                      <w:color w:val="auto"/>
                    </w:rPr>
                  </w:pPr>
                  <w:r>
                    <w:rPr>
                      <w:color w:val="auto"/>
                      <w:lang w:val="en-US" w:eastAsia="zh-CN"/>
                    </w:rPr>
                    <w:t>效率%</w:t>
                  </w:r>
                </w:p>
              </w:tc>
              <w:tc>
                <w:tcPr>
                  <w:tcW w:w="285" w:type="pct"/>
                  <w:tcBorders>
                    <w:tl2br w:val="nil"/>
                    <w:tr2bl w:val="nil"/>
                  </w:tcBorders>
                  <w:shd w:val="clear" w:color="auto" w:fill="auto"/>
                  <w:vAlign w:val="center"/>
                </w:tcPr>
                <w:p w14:paraId="78870BAE">
                  <w:pPr>
                    <w:pStyle w:val="13"/>
                    <w:bidi w:val="0"/>
                    <w:rPr>
                      <w:rFonts w:hint="eastAsia"/>
                      <w:color w:val="auto"/>
                    </w:rPr>
                  </w:pPr>
                  <w:r>
                    <w:rPr>
                      <w:color w:val="auto"/>
                      <w:lang w:val="en-US" w:eastAsia="zh-CN"/>
                    </w:rPr>
                    <w:t>废气排放量t/a</w:t>
                  </w:r>
                </w:p>
              </w:tc>
              <w:tc>
                <w:tcPr>
                  <w:tcW w:w="305" w:type="pct"/>
                  <w:tcBorders>
                    <w:tl2br w:val="nil"/>
                    <w:tr2bl w:val="nil"/>
                  </w:tcBorders>
                  <w:shd w:val="clear" w:color="auto" w:fill="auto"/>
                  <w:vAlign w:val="center"/>
                </w:tcPr>
                <w:p w14:paraId="41241C7B">
                  <w:pPr>
                    <w:pStyle w:val="13"/>
                    <w:bidi w:val="0"/>
                    <w:rPr>
                      <w:rFonts w:hint="eastAsia"/>
                      <w:color w:val="auto"/>
                    </w:rPr>
                  </w:pPr>
                  <w:r>
                    <w:rPr>
                      <w:color w:val="auto"/>
                      <w:lang w:val="en-US" w:eastAsia="zh-CN"/>
                    </w:rPr>
                    <w:t>排放速率kg/h</w:t>
                  </w:r>
                </w:p>
              </w:tc>
              <w:tc>
                <w:tcPr>
                  <w:tcW w:w="324" w:type="pct"/>
                  <w:tcBorders>
                    <w:tl2br w:val="nil"/>
                    <w:tr2bl w:val="nil"/>
                  </w:tcBorders>
                  <w:shd w:val="clear" w:color="auto" w:fill="auto"/>
                  <w:vAlign w:val="center"/>
                </w:tcPr>
                <w:p w14:paraId="3A3DC85B">
                  <w:pPr>
                    <w:pStyle w:val="13"/>
                    <w:bidi w:val="0"/>
                    <w:rPr>
                      <w:rFonts w:hint="eastAsia"/>
                      <w:color w:val="auto"/>
                    </w:rPr>
                  </w:pPr>
                  <w:r>
                    <w:rPr>
                      <w:color w:val="auto"/>
                      <w:lang w:val="en-US" w:eastAsia="zh-CN"/>
                    </w:rPr>
                    <w:t>排放浓度mg/m</w:t>
                  </w:r>
                  <w:r>
                    <w:rPr>
                      <w:color w:val="auto"/>
                      <w:vertAlign w:val="superscript"/>
                      <w:lang w:val="en-US" w:eastAsia="zh-CN"/>
                    </w:rPr>
                    <w:t>3</w:t>
                  </w:r>
                </w:p>
              </w:tc>
              <w:tc>
                <w:tcPr>
                  <w:tcW w:w="246" w:type="pct"/>
                  <w:vMerge w:val="continue"/>
                  <w:tcBorders>
                    <w:tl2br w:val="nil"/>
                    <w:tr2bl w:val="nil"/>
                  </w:tcBorders>
                  <w:shd w:val="clear" w:color="auto" w:fill="auto"/>
                  <w:vAlign w:val="center"/>
                </w:tcPr>
                <w:p w14:paraId="56807A06">
                  <w:pPr>
                    <w:pStyle w:val="13"/>
                    <w:bidi w:val="0"/>
                    <w:rPr>
                      <w:rFonts w:hint="eastAsia"/>
                      <w:color w:val="auto"/>
                    </w:rPr>
                  </w:pPr>
                </w:p>
              </w:tc>
            </w:tr>
            <w:tr w14:paraId="36C8A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46" w:hRule="atLeast"/>
              </w:trPr>
              <w:tc>
                <w:tcPr>
                  <w:tcW w:w="267" w:type="pct"/>
                  <w:vMerge w:val="restart"/>
                  <w:tcBorders>
                    <w:tl2br w:val="nil"/>
                    <w:tr2bl w:val="nil"/>
                  </w:tcBorders>
                  <w:shd w:val="clear" w:color="auto" w:fill="auto"/>
                  <w:vAlign w:val="center"/>
                </w:tcPr>
                <w:p w14:paraId="228BED01">
                  <w:pPr>
                    <w:pStyle w:val="13"/>
                    <w:bidi w:val="0"/>
                    <w:rPr>
                      <w:rFonts w:hint="eastAsia" w:eastAsia="宋体"/>
                      <w:color w:val="auto"/>
                      <w:lang w:val="en-US" w:eastAsia="zh-CN"/>
                    </w:rPr>
                  </w:pPr>
                  <w:r>
                    <w:rPr>
                      <w:rFonts w:hint="eastAsia"/>
                      <w:color w:val="auto"/>
                      <w:lang w:val="en-US" w:eastAsia="zh-CN"/>
                    </w:rPr>
                    <w:t>一期</w:t>
                  </w:r>
                </w:p>
              </w:tc>
              <w:tc>
                <w:tcPr>
                  <w:tcW w:w="264" w:type="pct"/>
                  <w:vMerge w:val="restart"/>
                  <w:tcBorders>
                    <w:tl2br w:val="nil"/>
                    <w:tr2bl w:val="nil"/>
                  </w:tcBorders>
                  <w:shd w:val="clear" w:color="auto" w:fill="auto"/>
                  <w:vAlign w:val="center"/>
                </w:tcPr>
                <w:p w14:paraId="1CF6F006">
                  <w:pPr>
                    <w:pStyle w:val="13"/>
                    <w:bidi w:val="0"/>
                    <w:rPr>
                      <w:rFonts w:hint="eastAsia"/>
                      <w:color w:val="auto"/>
                      <w:lang w:val="en-US" w:eastAsia="zh-CN"/>
                    </w:rPr>
                  </w:pPr>
                  <w:r>
                    <w:rPr>
                      <w:rFonts w:hint="eastAsia"/>
                      <w:color w:val="auto"/>
                      <w:lang w:val="en-US" w:eastAsia="zh-CN"/>
                    </w:rPr>
                    <w:t>1号搅拌楼入料口</w:t>
                  </w:r>
                </w:p>
              </w:tc>
              <w:tc>
                <w:tcPr>
                  <w:tcW w:w="264" w:type="pct"/>
                  <w:vMerge w:val="restart"/>
                  <w:tcBorders>
                    <w:tl2br w:val="nil"/>
                    <w:tr2bl w:val="nil"/>
                  </w:tcBorders>
                  <w:shd w:val="clear" w:color="auto" w:fill="auto"/>
                  <w:vAlign w:val="center"/>
                </w:tcPr>
                <w:p w14:paraId="75C2A445">
                  <w:pPr>
                    <w:pStyle w:val="13"/>
                    <w:bidi w:val="0"/>
                    <w:rPr>
                      <w:rFonts w:hint="eastAsia"/>
                      <w:color w:val="auto"/>
                    </w:rPr>
                  </w:pPr>
                  <w:r>
                    <w:rPr>
                      <w:rFonts w:hint="eastAsia"/>
                      <w:color w:val="auto"/>
                      <w:lang w:val="en-US" w:eastAsia="zh-CN"/>
                    </w:rPr>
                    <w:t>原料库入料口</w:t>
                  </w:r>
                </w:p>
              </w:tc>
              <w:tc>
                <w:tcPr>
                  <w:tcW w:w="236" w:type="pct"/>
                  <w:vMerge w:val="restart"/>
                  <w:tcBorders>
                    <w:tl2br w:val="nil"/>
                    <w:tr2bl w:val="nil"/>
                  </w:tcBorders>
                  <w:shd w:val="clear" w:color="auto" w:fill="auto"/>
                  <w:vAlign w:val="center"/>
                </w:tcPr>
                <w:p w14:paraId="6C14813A">
                  <w:pPr>
                    <w:pStyle w:val="13"/>
                    <w:bidi w:val="0"/>
                    <w:rPr>
                      <w:rFonts w:hint="eastAsia"/>
                      <w:color w:val="auto"/>
                    </w:rPr>
                  </w:pPr>
                  <w:r>
                    <w:rPr>
                      <w:rFonts w:hint="eastAsia"/>
                      <w:color w:val="auto"/>
                      <w:lang w:val="en-US" w:eastAsia="zh-CN"/>
                    </w:rPr>
                    <w:t>入料口入料粉尘</w:t>
                  </w:r>
                </w:p>
              </w:tc>
              <w:tc>
                <w:tcPr>
                  <w:tcW w:w="264" w:type="pct"/>
                  <w:vMerge w:val="restart"/>
                  <w:tcBorders>
                    <w:tl2br w:val="nil"/>
                    <w:tr2bl w:val="nil"/>
                  </w:tcBorders>
                  <w:shd w:val="clear" w:color="auto" w:fill="auto"/>
                  <w:vAlign w:val="center"/>
                </w:tcPr>
                <w:p w14:paraId="3EF857C4">
                  <w:pPr>
                    <w:pStyle w:val="13"/>
                    <w:bidi w:val="0"/>
                    <w:rPr>
                      <w:rFonts w:hint="eastAsia"/>
                      <w:color w:val="auto"/>
                    </w:rPr>
                  </w:pPr>
                  <w:r>
                    <w:rPr>
                      <w:rFonts w:hint="eastAsia"/>
                      <w:color w:val="auto"/>
                      <w:lang w:val="en-US" w:eastAsia="zh-CN"/>
                    </w:rPr>
                    <w:t>颗粒物</w:t>
                  </w:r>
                </w:p>
              </w:tc>
              <w:tc>
                <w:tcPr>
                  <w:tcW w:w="236" w:type="pct"/>
                  <w:vMerge w:val="restart"/>
                  <w:tcBorders>
                    <w:tl2br w:val="nil"/>
                    <w:tr2bl w:val="nil"/>
                  </w:tcBorders>
                  <w:shd w:val="clear" w:color="auto" w:fill="auto"/>
                  <w:vAlign w:val="center"/>
                </w:tcPr>
                <w:p w14:paraId="2573D79B">
                  <w:pPr>
                    <w:pStyle w:val="13"/>
                    <w:bidi w:val="0"/>
                    <w:rPr>
                      <w:rFonts w:hint="eastAsia"/>
                      <w:color w:val="auto"/>
                    </w:rPr>
                  </w:pPr>
                  <w:r>
                    <w:rPr>
                      <w:rFonts w:hint="eastAsia"/>
                      <w:color w:val="auto"/>
                      <w:lang w:val="en-US" w:eastAsia="zh-CN"/>
                    </w:rPr>
                    <w:t>产污系数法</w:t>
                  </w:r>
                </w:p>
              </w:tc>
              <w:tc>
                <w:tcPr>
                  <w:tcW w:w="264" w:type="pct"/>
                  <w:vMerge w:val="restart"/>
                  <w:tcBorders>
                    <w:tl2br w:val="nil"/>
                    <w:tr2bl w:val="nil"/>
                  </w:tcBorders>
                  <w:shd w:val="clear" w:color="auto" w:fill="auto"/>
                  <w:vAlign w:val="center"/>
                </w:tcPr>
                <w:p w14:paraId="37324B3F">
                  <w:pPr>
                    <w:pStyle w:val="13"/>
                    <w:bidi w:val="0"/>
                    <w:rPr>
                      <w:rFonts w:hint="default"/>
                      <w:color w:val="auto"/>
                    </w:rPr>
                  </w:pPr>
                  <w:r>
                    <w:rPr>
                      <w:rFonts w:hint="default"/>
                      <w:color w:val="auto"/>
                      <w:lang w:val="en-US" w:eastAsia="zh-CN"/>
                    </w:rPr>
                    <w:t>0.0</w:t>
                  </w:r>
                  <w:r>
                    <w:rPr>
                      <w:rFonts w:hint="eastAsia"/>
                      <w:color w:val="auto"/>
                      <w:lang w:val="en-US" w:eastAsia="zh-CN"/>
                    </w:rPr>
                    <w:t>1</w:t>
                  </w:r>
                </w:p>
              </w:tc>
              <w:tc>
                <w:tcPr>
                  <w:tcW w:w="387" w:type="pct"/>
                  <w:vMerge w:val="restart"/>
                  <w:tcBorders>
                    <w:tl2br w:val="nil"/>
                    <w:tr2bl w:val="nil"/>
                  </w:tcBorders>
                  <w:shd w:val="clear" w:color="auto" w:fill="auto"/>
                  <w:vAlign w:val="center"/>
                </w:tcPr>
                <w:p w14:paraId="34557E3A">
                  <w:pPr>
                    <w:pStyle w:val="13"/>
                    <w:bidi w:val="0"/>
                    <w:rPr>
                      <w:rFonts w:hint="default"/>
                      <w:color w:val="auto"/>
                    </w:rPr>
                  </w:pPr>
                  <w:r>
                    <w:rPr>
                      <w:rFonts w:hint="default"/>
                      <w:color w:val="auto"/>
                      <w:lang w:val="en-US" w:eastAsia="zh-CN"/>
                    </w:rPr>
                    <w:t>121800</w:t>
                  </w:r>
                </w:p>
              </w:tc>
              <w:tc>
                <w:tcPr>
                  <w:tcW w:w="344" w:type="pct"/>
                  <w:vMerge w:val="restart"/>
                  <w:tcBorders>
                    <w:tl2br w:val="nil"/>
                    <w:tr2bl w:val="nil"/>
                  </w:tcBorders>
                  <w:shd w:val="clear" w:color="auto" w:fill="auto"/>
                  <w:vAlign w:val="center"/>
                </w:tcPr>
                <w:p w14:paraId="514E32A2">
                  <w:pPr>
                    <w:pStyle w:val="13"/>
                    <w:bidi w:val="0"/>
                    <w:rPr>
                      <w:rFonts w:hint="eastAsia"/>
                      <w:color w:val="auto"/>
                    </w:rPr>
                  </w:pPr>
                  <w:r>
                    <w:rPr>
                      <w:rFonts w:hint="eastAsia"/>
                      <w:color w:val="auto"/>
                      <w:lang w:val="en-US" w:eastAsia="zh-CN"/>
                    </w:rPr>
                    <w:t xml:space="preserve">1.218 </w:t>
                  </w:r>
                </w:p>
              </w:tc>
              <w:tc>
                <w:tcPr>
                  <w:tcW w:w="333" w:type="pct"/>
                  <w:vMerge w:val="restart"/>
                  <w:tcBorders>
                    <w:tl2br w:val="nil"/>
                    <w:tr2bl w:val="nil"/>
                  </w:tcBorders>
                  <w:shd w:val="clear" w:color="auto" w:fill="auto"/>
                  <w:vAlign w:val="center"/>
                </w:tcPr>
                <w:p w14:paraId="557D92B6">
                  <w:pPr>
                    <w:pStyle w:val="13"/>
                    <w:bidi w:val="0"/>
                    <w:rPr>
                      <w:rFonts w:hint="eastAsia"/>
                      <w:color w:val="auto"/>
                    </w:rPr>
                  </w:pPr>
                  <w:r>
                    <w:rPr>
                      <w:rFonts w:hint="eastAsia"/>
                      <w:color w:val="auto"/>
                      <w:lang w:val="en-US" w:eastAsia="zh-CN"/>
                    </w:rPr>
                    <w:t>5.075</w:t>
                  </w:r>
                </w:p>
              </w:tc>
              <w:tc>
                <w:tcPr>
                  <w:tcW w:w="331" w:type="pct"/>
                  <w:vMerge w:val="restart"/>
                  <w:tcBorders>
                    <w:tl2br w:val="nil"/>
                    <w:tr2bl w:val="nil"/>
                  </w:tcBorders>
                  <w:shd w:val="clear" w:color="auto" w:fill="auto"/>
                  <w:vAlign w:val="center"/>
                </w:tcPr>
                <w:p w14:paraId="3D54D6B9">
                  <w:pPr>
                    <w:pStyle w:val="13"/>
                    <w:bidi w:val="0"/>
                    <w:rPr>
                      <w:rFonts w:hint="eastAsia"/>
                      <w:color w:val="auto"/>
                    </w:rPr>
                  </w:pPr>
                  <w:r>
                    <w:rPr>
                      <w:rFonts w:hint="default"/>
                      <w:color w:val="auto"/>
                      <w:lang w:val="en-US" w:eastAsia="zh-CN"/>
                    </w:rPr>
                    <w:t>/</w:t>
                  </w:r>
                </w:p>
              </w:tc>
              <w:tc>
                <w:tcPr>
                  <w:tcW w:w="357" w:type="pct"/>
                  <w:tcBorders>
                    <w:tl2br w:val="nil"/>
                    <w:tr2bl w:val="nil"/>
                  </w:tcBorders>
                  <w:shd w:val="clear" w:color="auto" w:fill="auto"/>
                  <w:vAlign w:val="center"/>
                </w:tcPr>
                <w:p w14:paraId="3D852B1D">
                  <w:pPr>
                    <w:pStyle w:val="13"/>
                    <w:bidi w:val="0"/>
                    <w:rPr>
                      <w:rFonts w:hint="eastAsia"/>
                      <w:color w:val="auto"/>
                    </w:rPr>
                  </w:pPr>
                  <w:r>
                    <w:rPr>
                      <w:rFonts w:hint="eastAsia"/>
                      <w:color w:val="auto"/>
                      <w:lang w:val="en-US" w:eastAsia="zh-CN"/>
                    </w:rPr>
                    <w:t>车间封闭</w:t>
                  </w:r>
                </w:p>
              </w:tc>
              <w:tc>
                <w:tcPr>
                  <w:tcW w:w="454" w:type="dxa"/>
                  <w:tcBorders>
                    <w:tl2br w:val="nil"/>
                    <w:tr2bl w:val="nil"/>
                  </w:tcBorders>
                  <w:shd w:val="clear" w:color="auto" w:fill="auto"/>
                  <w:vAlign w:val="center"/>
                </w:tcPr>
                <w:p w14:paraId="22D61A9E">
                  <w:pPr>
                    <w:pStyle w:val="13"/>
                    <w:bidi w:val="0"/>
                    <w:rPr>
                      <w:rFonts w:hint="default"/>
                      <w:color w:val="auto"/>
                    </w:rPr>
                  </w:pPr>
                  <w:r>
                    <w:rPr>
                      <w:rFonts w:hint="default"/>
                      <w:color w:val="auto"/>
                      <w:lang w:val="en-US" w:eastAsia="zh-CN"/>
                    </w:rPr>
                    <w:t>95%</w:t>
                  </w:r>
                </w:p>
              </w:tc>
              <w:tc>
                <w:tcPr>
                  <w:tcW w:w="453" w:type="dxa"/>
                  <w:vMerge w:val="restart"/>
                  <w:tcBorders>
                    <w:tl2br w:val="nil"/>
                    <w:tr2bl w:val="nil"/>
                  </w:tcBorders>
                  <w:shd w:val="clear" w:color="auto" w:fill="auto"/>
                  <w:vAlign w:val="center"/>
                </w:tcPr>
                <w:p w14:paraId="679F2DA1">
                  <w:pPr>
                    <w:pStyle w:val="13"/>
                    <w:bidi w:val="0"/>
                    <w:rPr>
                      <w:rFonts w:hint="eastAsia"/>
                      <w:color w:val="auto"/>
                    </w:rPr>
                  </w:pPr>
                  <w:r>
                    <w:rPr>
                      <w:rFonts w:hint="eastAsia"/>
                      <w:color w:val="auto"/>
                      <w:lang w:val="en-US" w:eastAsia="zh-CN"/>
                    </w:rPr>
                    <w:t xml:space="preserve">0.012 </w:t>
                  </w:r>
                </w:p>
              </w:tc>
              <w:tc>
                <w:tcPr>
                  <w:tcW w:w="485" w:type="dxa"/>
                  <w:vMerge w:val="restart"/>
                  <w:tcBorders>
                    <w:tl2br w:val="nil"/>
                    <w:tr2bl w:val="nil"/>
                  </w:tcBorders>
                  <w:shd w:val="clear" w:color="auto" w:fill="auto"/>
                  <w:vAlign w:val="center"/>
                </w:tcPr>
                <w:p w14:paraId="5DA62711">
                  <w:pPr>
                    <w:pStyle w:val="13"/>
                    <w:bidi w:val="0"/>
                    <w:rPr>
                      <w:rFonts w:hint="eastAsia"/>
                      <w:color w:val="auto"/>
                    </w:rPr>
                  </w:pPr>
                  <w:r>
                    <w:rPr>
                      <w:rFonts w:hint="eastAsia"/>
                      <w:color w:val="auto"/>
                      <w:lang w:val="en-US" w:eastAsia="zh-CN"/>
                    </w:rPr>
                    <w:t xml:space="preserve">0.051 </w:t>
                  </w:r>
                </w:p>
              </w:tc>
              <w:tc>
                <w:tcPr>
                  <w:tcW w:w="324" w:type="pct"/>
                  <w:vMerge w:val="restart"/>
                  <w:tcBorders>
                    <w:tl2br w:val="nil"/>
                    <w:tr2bl w:val="nil"/>
                  </w:tcBorders>
                  <w:shd w:val="clear" w:color="auto" w:fill="auto"/>
                  <w:vAlign w:val="center"/>
                </w:tcPr>
                <w:p w14:paraId="5B0CEB83">
                  <w:pPr>
                    <w:pStyle w:val="13"/>
                    <w:bidi w:val="0"/>
                    <w:rPr>
                      <w:rFonts w:hint="eastAsia"/>
                      <w:color w:val="auto"/>
                    </w:rPr>
                  </w:pPr>
                  <w:r>
                    <w:rPr>
                      <w:rFonts w:hint="eastAsia"/>
                      <w:color w:val="auto"/>
                      <w:lang w:val="en-US" w:eastAsia="zh-CN"/>
                    </w:rPr>
                    <w:t>/</w:t>
                  </w:r>
                </w:p>
              </w:tc>
              <w:tc>
                <w:tcPr>
                  <w:tcW w:w="246" w:type="pct"/>
                  <w:vMerge w:val="restart"/>
                  <w:tcBorders>
                    <w:tl2br w:val="nil"/>
                    <w:tr2bl w:val="nil"/>
                  </w:tcBorders>
                  <w:shd w:val="clear" w:color="auto" w:fill="auto"/>
                  <w:vAlign w:val="center"/>
                </w:tcPr>
                <w:p w14:paraId="2FC37520">
                  <w:pPr>
                    <w:pStyle w:val="13"/>
                    <w:bidi w:val="0"/>
                    <w:rPr>
                      <w:rFonts w:hint="default"/>
                      <w:color w:val="auto"/>
                      <w:lang w:val="en-US"/>
                    </w:rPr>
                  </w:pPr>
                  <w:r>
                    <w:rPr>
                      <w:rFonts w:hint="eastAsia"/>
                      <w:color w:val="auto"/>
                      <w:lang w:val="en-US" w:eastAsia="zh-CN"/>
                    </w:rPr>
                    <w:t>240</w:t>
                  </w:r>
                </w:p>
              </w:tc>
            </w:tr>
            <w:tr w14:paraId="093C6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46" w:hRule="atLeast"/>
              </w:trPr>
              <w:tc>
                <w:tcPr>
                  <w:tcW w:w="267" w:type="pct"/>
                  <w:vMerge w:val="continue"/>
                  <w:tcBorders>
                    <w:tl2br w:val="nil"/>
                    <w:tr2bl w:val="nil"/>
                  </w:tcBorders>
                  <w:shd w:val="clear" w:color="auto" w:fill="auto"/>
                  <w:vAlign w:val="center"/>
                </w:tcPr>
                <w:p w14:paraId="25DF6D22">
                  <w:pPr>
                    <w:pStyle w:val="13"/>
                    <w:bidi w:val="0"/>
                    <w:rPr>
                      <w:rFonts w:hint="eastAsia"/>
                      <w:color w:val="auto"/>
                    </w:rPr>
                  </w:pPr>
                </w:p>
              </w:tc>
              <w:tc>
                <w:tcPr>
                  <w:tcW w:w="264" w:type="pct"/>
                  <w:vMerge w:val="continue"/>
                  <w:tcBorders>
                    <w:tl2br w:val="nil"/>
                    <w:tr2bl w:val="nil"/>
                  </w:tcBorders>
                  <w:shd w:val="clear" w:color="auto" w:fill="auto"/>
                  <w:vAlign w:val="center"/>
                </w:tcPr>
                <w:p w14:paraId="4D1856E0">
                  <w:pPr>
                    <w:pStyle w:val="13"/>
                    <w:bidi w:val="0"/>
                    <w:rPr>
                      <w:rFonts w:hint="eastAsia"/>
                      <w:color w:val="auto"/>
                    </w:rPr>
                  </w:pPr>
                </w:p>
              </w:tc>
              <w:tc>
                <w:tcPr>
                  <w:tcW w:w="264" w:type="pct"/>
                  <w:vMerge w:val="continue"/>
                  <w:tcBorders>
                    <w:tl2br w:val="nil"/>
                    <w:tr2bl w:val="nil"/>
                  </w:tcBorders>
                  <w:shd w:val="clear" w:color="auto" w:fill="auto"/>
                  <w:vAlign w:val="center"/>
                </w:tcPr>
                <w:p w14:paraId="215471EF">
                  <w:pPr>
                    <w:pStyle w:val="13"/>
                    <w:bidi w:val="0"/>
                    <w:rPr>
                      <w:rFonts w:hint="eastAsia"/>
                      <w:color w:val="auto"/>
                    </w:rPr>
                  </w:pPr>
                </w:p>
              </w:tc>
              <w:tc>
                <w:tcPr>
                  <w:tcW w:w="236" w:type="pct"/>
                  <w:vMerge w:val="continue"/>
                  <w:tcBorders>
                    <w:tl2br w:val="nil"/>
                    <w:tr2bl w:val="nil"/>
                  </w:tcBorders>
                  <w:shd w:val="clear" w:color="auto" w:fill="auto"/>
                  <w:vAlign w:val="center"/>
                </w:tcPr>
                <w:p w14:paraId="773B7250">
                  <w:pPr>
                    <w:pStyle w:val="13"/>
                    <w:bidi w:val="0"/>
                    <w:rPr>
                      <w:rFonts w:hint="eastAsia"/>
                      <w:color w:val="auto"/>
                    </w:rPr>
                  </w:pPr>
                </w:p>
              </w:tc>
              <w:tc>
                <w:tcPr>
                  <w:tcW w:w="264" w:type="pct"/>
                  <w:vMerge w:val="continue"/>
                  <w:tcBorders>
                    <w:tl2br w:val="nil"/>
                    <w:tr2bl w:val="nil"/>
                  </w:tcBorders>
                  <w:shd w:val="clear" w:color="auto" w:fill="auto"/>
                  <w:vAlign w:val="center"/>
                </w:tcPr>
                <w:p w14:paraId="05A66A70">
                  <w:pPr>
                    <w:pStyle w:val="13"/>
                    <w:bidi w:val="0"/>
                    <w:rPr>
                      <w:rFonts w:hint="eastAsia"/>
                      <w:color w:val="auto"/>
                    </w:rPr>
                  </w:pPr>
                </w:p>
              </w:tc>
              <w:tc>
                <w:tcPr>
                  <w:tcW w:w="236" w:type="pct"/>
                  <w:vMerge w:val="continue"/>
                  <w:tcBorders>
                    <w:tl2br w:val="nil"/>
                    <w:tr2bl w:val="nil"/>
                  </w:tcBorders>
                  <w:shd w:val="clear" w:color="auto" w:fill="auto"/>
                  <w:vAlign w:val="center"/>
                </w:tcPr>
                <w:p w14:paraId="146EC470">
                  <w:pPr>
                    <w:pStyle w:val="13"/>
                    <w:bidi w:val="0"/>
                    <w:rPr>
                      <w:rFonts w:hint="eastAsia"/>
                      <w:color w:val="auto"/>
                    </w:rPr>
                  </w:pPr>
                </w:p>
              </w:tc>
              <w:tc>
                <w:tcPr>
                  <w:tcW w:w="264" w:type="pct"/>
                  <w:vMerge w:val="continue"/>
                  <w:tcBorders>
                    <w:tl2br w:val="nil"/>
                    <w:tr2bl w:val="nil"/>
                  </w:tcBorders>
                  <w:shd w:val="clear" w:color="auto" w:fill="auto"/>
                  <w:vAlign w:val="center"/>
                </w:tcPr>
                <w:p w14:paraId="5454D8DA">
                  <w:pPr>
                    <w:pStyle w:val="13"/>
                    <w:bidi w:val="0"/>
                    <w:rPr>
                      <w:rFonts w:hint="default"/>
                      <w:color w:val="auto"/>
                    </w:rPr>
                  </w:pPr>
                </w:p>
              </w:tc>
              <w:tc>
                <w:tcPr>
                  <w:tcW w:w="387" w:type="pct"/>
                  <w:vMerge w:val="continue"/>
                  <w:tcBorders>
                    <w:tl2br w:val="nil"/>
                    <w:tr2bl w:val="nil"/>
                  </w:tcBorders>
                  <w:shd w:val="clear" w:color="auto" w:fill="auto"/>
                  <w:vAlign w:val="center"/>
                </w:tcPr>
                <w:p w14:paraId="73E5C347">
                  <w:pPr>
                    <w:pStyle w:val="13"/>
                    <w:bidi w:val="0"/>
                    <w:rPr>
                      <w:rFonts w:hint="default"/>
                      <w:color w:val="auto"/>
                    </w:rPr>
                  </w:pPr>
                </w:p>
              </w:tc>
              <w:tc>
                <w:tcPr>
                  <w:tcW w:w="344" w:type="pct"/>
                  <w:vMerge w:val="continue"/>
                  <w:tcBorders>
                    <w:tl2br w:val="nil"/>
                    <w:tr2bl w:val="nil"/>
                  </w:tcBorders>
                  <w:shd w:val="clear" w:color="auto" w:fill="auto"/>
                  <w:vAlign w:val="center"/>
                </w:tcPr>
                <w:p w14:paraId="554B3E3F">
                  <w:pPr>
                    <w:pStyle w:val="13"/>
                    <w:bidi w:val="0"/>
                    <w:rPr>
                      <w:rFonts w:hint="eastAsia"/>
                      <w:color w:val="auto"/>
                    </w:rPr>
                  </w:pPr>
                </w:p>
              </w:tc>
              <w:tc>
                <w:tcPr>
                  <w:tcW w:w="333" w:type="pct"/>
                  <w:vMerge w:val="continue"/>
                  <w:tcBorders>
                    <w:tl2br w:val="nil"/>
                    <w:tr2bl w:val="nil"/>
                  </w:tcBorders>
                  <w:shd w:val="clear" w:color="auto" w:fill="auto"/>
                  <w:vAlign w:val="center"/>
                </w:tcPr>
                <w:p w14:paraId="7F1F8D12">
                  <w:pPr>
                    <w:pStyle w:val="13"/>
                    <w:bidi w:val="0"/>
                    <w:rPr>
                      <w:rFonts w:hint="eastAsia"/>
                      <w:color w:val="auto"/>
                    </w:rPr>
                  </w:pPr>
                </w:p>
              </w:tc>
              <w:tc>
                <w:tcPr>
                  <w:tcW w:w="331" w:type="pct"/>
                  <w:vMerge w:val="continue"/>
                  <w:tcBorders>
                    <w:tl2br w:val="nil"/>
                    <w:tr2bl w:val="nil"/>
                  </w:tcBorders>
                  <w:shd w:val="clear" w:color="auto" w:fill="auto"/>
                  <w:vAlign w:val="center"/>
                </w:tcPr>
                <w:p w14:paraId="3A724C04">
                  <w:pPr>
                    <w:pStyle w:val="13"/>
                    <w:bidi w:val="0"/>
                    <w:rPr>
                      <w:rFonts w:hint="eastAsia"/>
                      <w:color w:val="auto"/>
                    </w:rPr>
                  </w:pPr>
                </w:p>
              </w:tc>
              <w:tc>
                <w:tcPr>
                  <w:tcW w:w="357" w:type="pct"/>
                  <w:tcBorders>
                    <w:tl2br w:val="nil"/>
                    <w:tr2bl w:val="nil"/>
                  </w:tcBorders>
                  <w:shd w:val="clear" w:color="auto" w:fill="auto"/>
                  <w:vAlign w:val="center"/>
                </w:tcPr>
                <w:p w14:paraId="6E5A6785">
                  <w:pPr>
                    <w:pStyle w:val="13"/>
                    <w:bidi w:val="0"/>
                    <w:rPr>
                      <w:rFonts w:hint="eastAsia"/>
                      <w:color w:val="auto"/>
                    </w:rPr>
                  </w:pPr>
                  <w:r>
                    <w:rPr>
                      <w:rFonts w:hint="eastAsia"/>
                      <w:color w:val="auto"/>
                      <w:lang w:val="en-US" w:eastAsia="zh-CN"/>
                    </w:rPr>
                    <w:t>水喷淋</w:t>
                  </w:r>
                </w:p>
              </w:tc>
              <w:tc>
                <w:tcPr>
                  <w:tcW w:w="454" w:type="dxa"/>
                  <w:tcBorders>
                    <w:tl2br w:val="nil"/>
                    <w:tr2bl w:val="nil"/>
                  </w:tcBorders>
                  <w:shd w:val="clear" w:color="auto" w:fill="auto"/>
                  <w:vAlign w:val="center"/>
                </w:tcPr>
                <w:p w14:paraId="50D9D940">
                  <w:pPr>
                    <w:pStyle w:val="13"/>
                    <w:bidi w:val="0"/>
                    <w:rPr>
                      <w:rFonts w:hint="default"/>
                      <w:color w:val="auto"/>
                    </w:rPr>
                  </w:pPr>
                  <w:r>
                    <w:rPr>
                      <w:rFonts w:hint="default"/>
                      <w:color w:val="auto"/>
                      <w:lang w:val="en-US" w:eastAsia="zh-CN"/>
                    </w:rPr>
                    <w:t>80%</w:t>
                  </w:r>
                </w:p>
              </w:tc>
              <w:tc>
                <w:tcPr>
                  <w:tcW w:w="453" w:type="dxa"/>
                  <w:vMerge w:val="continue"/>
                  <w:tcBorders>
                    <w:tl2br w:val="nil"/>
                    <w:tr2bl w:val="nil"/>
                  </w:tcBorders>
                  <w:shd w:val="clear" w:color="auto" w:fill="auto"/>
                  <w:vAlign w:val="center"/>
                </w:tcPr>
                <w:p w14:paraId="4E1B2288">
                  <w:pPr>
                    <w:pStyle w:val="13"/>
                    <w:bidi w:val="0"/>
                    <w:rPr>
                      <w:rFonts w:hint="eastAsia"/>
                      <w:color w:val="auto"/>
                    </w:rPr>
                  </w:pPr>
                </w:p>
              </w:tc>
              <w:tc>
                <w:tcPr>
                  <w:tcW w:w="485" w:type="dxa"/>
                  <w:vMerge w:val="continue"/>
                  <w:tcBorders>
                    <w:tl2br w:val="nil"/>
                    <w:tr2bl w:val="nil"/>
                  </w:tcBorders>
                  <w:shd w:val="clear" w:color="auto" w:fill="auto"/>
                  <w:vAlign w:val="center"/>
                </w:tcPr>
                <w:p w14:paraId="79233F68">
                  <w:pPr>
                    <w:pStyle w:val="13"/>
                    <w:bidi w:val="0"/>
                    <w:rPr>
                      <w:rFonts w:hint="eastAsia"/>
                      <w:color w:val="auto"/>
                    </w:rPr>
                  </w:pPr>
                </w:p>
              </w:tc>
              <w:tc>
                <w:tcPr>
                  <w:tcW w:w="324" w:type="pct"/>
                  <w:vMerge w:val="continue"/>
                  <w:tcBorders>
                    <w:tl2br w:val="nil"/>
                    <w:tr2bl w:val="nil"/>
                  </w:tcBorders>
                  <w:shd w:val="clear" w:color="auto" w:fill="auto"/>
                  <w:vAlign w:val="center"/>
                </w:tcPr>
                <w:p w14:paraId="2B05F5BD">
                  <w:pPr>
                    <w:pStyle w:val="13"/>
                    <w:bidi w:val="0"/>
                    <w:rPr>
                      <w:rFonts w:hint="eastAsia"/>
                      <w:color w:val="auto"/>
                    </w:rPr>
                  </w:pPr>
                </w:p>
              </w:tc>
              <w:tc>
                <w:tcPr>
                  <w:tcW w:w="246" w:type="pct"/>
                  <w:vMerge w:val="continue"/>
                  <w:tcBorders>
                    <w:tl2br w:val="nil"/>
                    <w:tr2bl w:val="nil"/>
                  </w:tcBorders>
                  <w:shd w:val="clear" w:color="auto" w:fill="auto"/>
                  <w:vAlign w:val="center"/>
                </w:tcPr>
                <w:p w14:paraId="2F609100">
                  <w:pPr>
                    <w:pStyle w:val="13"/>
                    <w:bidi w:val="0"/>
                    <w:rPr>
                      <w:rFonts w:hint="default"/>
                      <w:color w:val="auto"/>
                    </w:rPr>
                  </w:pPr>
                </w:p>
              </w:tc>
            </w:tr>
            <w:tr w14:paraId="5AC25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8" w:hRule="atLeast"/>
              </w:trPr>
              <w:tc>
                <w:tcPr>
                  <w:tcW w:w="267" w:type="pct"/>
                  <w:vMerge w:val="continue"/>
                  <w:tcBorders>
                    <w:tl2br w:val="nil"/>
                    <w:tr2bl w:val="nil"/>
                  </w:tcBorders>
                  <w:shd w:val="clear" w:color="auto" w:fill="auto"/>
                  <w:vAlign w:val="center"/>
                </w:tcPr>
                <w:p w14:paraId="0BCD10CE">
                  <w:pPr>
                    <w:pStyle w:val="13"/>
                    <w:bidi w:val="0"/>
                    <w:rPr>
                      <w:rFonts w:hint="eastAsia"/>
                      <w:color w:val="auto"/>
                    </w:rPr>
                  </w:pPr>
                </w:p>
              </w:tc>
              <w:tc>
                <w:tcPr>
                  <w:tcW w:w="264" w:type="pct"/>
                  <w:vMerge w:val="restart"/>
                  <w:tcBorders>
                    <w:tl2br w:val="nil"/>
                    <w:tr2bl w:val="nil"/>
                  </w:tcBorders>
                  <w:shd w:val="clear" w:color="auto" w:fill="auto"/>
                  <w:vAlign w:val="center"/>
                </w:tcPr>
                <w:p w14:paraId="1397AED7">
                  <w:pPr>
                    <w:pStyle w:val="13"/>
                    <w:bidi w:val="0"/>
                    <w:rPr>
                      <w:rFonts w:hint="eastAsia"/>
                      <w:color w:val="auto"/>
                    </w:rPr>
                  </w:pPr>
                  <w:r>
                    <w:rPr>
                      <w:rFonts w:hint="eastAsia"/>
                      <w:color w:val="auto"/>
                      <w:lang w:val="en-US" w:eastAsia="zh-CN"/>
                    </w:rPr>
                    <w:t>2号搅拌楼入料口</w:t>
                  </w:r>
                </w:p>
              </w:tc>
              <w:tc>
                <w:tcPr>
                  <w:tcW w:w="264" w:type="pct"/>
                  <w:vMerge w:val="restart"/>
                  <w:tcBorders>
                    <w:tl2br w:val="nil"/>
                    <w:tr2bl w:val="nil"/>
                  </w:tcBorders>
                  <w:shd w:val="clear" w:color="auto" w:fill="auto"/>
                  <w:vAlign w:val="center"/>
                </w:tcPr>
                <w:p w14:paraId="288D0976">
                  <w:pPr>
                    <w:pStyle w:val="13"/>
                    <w:bidi w:val="0"/>
                    <w:rPr>
                      <w:rFonts w:hint="eastAsia"/>
                      <w:color w:val="auto"/>
                    </w:rPr>
                  </w:pPr>
                  <w:r>
                    <w:rPr>
                      <w:rFonts w:hint="eastAsia"/>
                      <w:color w:val="auto"/>
                      <w:lang w:val="en-US" w:eastAsia="zh-CN"/>
                    </w:rPr>
                    <w:t>原料库入料口</w:t>
                  </w:r>
                </w:p>
              </w:tc>
              <w:tc>
                <w:tcPr>
                  <w:tcW w:w="236" w:type="pct"/>
                  <w:vMerge w:val="restart"/>
                  <w:tcBorders>
                    <w:tl2br w:val="nil"/>
                    <w:tr2bl w:val="nil"/>
                  </w:tcBorders>
                  <w:shd w:val="clear" w:color="auto" w:fill="auto"/>
                  <w:vAlign w:val="center"/>
                </w:tcPr>
                <w:p w14:paraId="2975D5E4">
                  <w:pPr>
                    <w:pStyle w:val="13"/>
                    <w:bidi w:val="0"/>
                    <w:rPr>
                      <w:rFonts w:hint="eastAsia"/>
                      <w:color w:val="auto"/>
                    </w:rPr>
                  </w:pPr>
                  <w:r>
                    <w:rPr>
                      <w:rFonts w:hint="eastAsia"/>
                      <w:color w:val="auto"/>
                      <w:lang w:val="en-US" w:eastAsia="zh-CN"/>
                    </w:rPr>
                    <w:t>入料口入料粉尘</w:t>
                  </w:r>
                </w:p>
              </w:tc>
              <w:tc>
                <w:tcPr>
                  <w:tcW w:w="264" w:type="pct"/>
                  <w:vMerge w:val="restart"/>
                  <w:tcBorders>
                    <w:tl2br w:val="nil"/>
                    <w:tr2bl w:val="nil"/>
                  </w:tcBorders>
                  <w:shd w:val="clear" w:color="auto" w:fill="auto"/>
                  <w:vAlign w:val="center"/>
                </w:tcPr>
                <w:p w14:paraId="61D8A16D">
                  <w:pPr>
                    <w:pStyle w:val="13"/>
                    <w:bidi w:val="0"/>
                    <w:rPr>
                      <w:rFonts w:hint="eastAsia"/>
                      <w:color w:val="auto"/>
                    </w:rPr>
                  </w:pPr>
                  <w:r>
                    <w:rPr>
                      <w:rFonts w:hint="eastAsia"/>
                      <w:color w:val="auto"/>
                      <w:lang w:val="en-US" w:eastAsia="zh-CN"/>
                    </w:rPr>
                    <w:t>颗粒物</w:t>
                  </w:r>
                </w:p>
              </w:tc>
              <w:tc>
                <w:tcPr>
                  <w:tcW w:w="236" w:type="pct"/>
                  <w:vMerge w:val="restart"/>
                  <w:tcBorders>
                    <w:tl2br w:val="nil"/>
                    <w:tr2bl w:val="nil"/>
                  </w:tcBorders>
                  <w:shd w:val="clear" w:color="auto" w:fill="auto"/>
                  <w:vAlign w:val="center"/>
                </w:tcPr>
                <w:p w14:paraId="632EB70F">
                  <w:pPr>
                    <w:pStyle w:val="13"/>
                    <w:bidi w:val="0"/>
                    <w:rPr>
                      <w:rFonts w:hint="eastAsia"/>
                      <w:color w:val="auto"/>
                    </w:rPr>
                  </w:pPr>
                  <w:r>
                    <w:rPr>
                      <w:rFonts w:hint="eastAsia"/>
                      <w:color w:val="auto"/>
                      <w:lang w:val="en-US" w:eastAsia="zh-CN"/>
                    </w:rPr>
                    <w:t>产污系数法</w:t>
                  </w:r>
                </w:p>
              </w:tc>
              <w:tc>
                <w:tcPr>
                  <w:tcW w:w="264" w:type="pct"/>
                  <w:vMerge w:val="restart"/>
                  <w:tcBorders>
                    <w:tl2br w:val="nil"/>
                    <w:tr2bl w:val="nil"/>
                  </w:tcBorders>
                  <w:shd w:val="clear" w:color="auto" w:fill="auto"/>
                  <w:vAlign w:val="center"/>
                </w:tcPr>
                <w:p w14:paraId="64F99E70">
                  <w:pPr>
                    <w:pStyle w:val="13"/>
                    <w:bidi w:val="0"/>
                    <w:rPr>
                      <w:rFonts w:hint="default"/>
                      <w:color w:val="auto"/>
                    </w:rPr>
                  </w:pPr>
                  <w:r>
                    <w:rPr>
                      <w:rFonts w:hint="default"/>
                      <w:color w:val="auto"/>
                      <w:lang w:val="en-US" w:eastAsia="zh-CN"/>
                    </w:rPr>
                    <w:t>0.0</w:t>
                  </w:r>
                  <w:r>
                    <w:rPr>
                      <w:rFonts w:hint="eastAsia"/>
                      <w:color w:val="auto"/>
                      <w:lang w:val="en-US" w:eastAsia="zh-CN"/>
                    </w:rPr>
                    <w:t>1</w:t>
                  </w:r>
                </w:p>
              </w:tc>
              <w:tc>
                <w:tcPr>
                  <w:tcW w:w="387" w:type="pct"/>
                  <w:vMerge w:val="restart"/>
                  <w:tcBorders>
                    <w:tl2br w:val="nil"/>
                    <w:tr2bl w:val="nil"/>
                  </w:tcBorders>
                  <w:shd w:val="clear" w:color="auto" w:fill="auto"/>
                  <w:vAlign w:val="center"/>
                </w:tcPr>
                <w:p w14:paraId="36A6A146">
                  <w:pPr>
                    <w:pStyle w:val="13"/>
                    <w:bidi w:val="0"/>
                    <w:rPr>
                      <w:rFonts w:hint="default"/>
                      <w:color w:val="auto"/>
                    </w:rPr>
                  </w:pPr>
                  <w:r>
                    <w:rPr>
                      <w:rFonts w:hint="default"/>
                      <w:color w:val="auto"/>
                      <w:lang w:val="en-US" w:eastAsia="zh-CN"/>
                    </w:rPr>
                    <w:t>121800</w:t>
                  </w:r>
                </w:p>
              </w:tc>
              <w:tc>
                <w:tcPr>
                  <w:tcW w:w="344" w:type="pct"/>
                  <w:vMerge w:val="restart"/>
                  <w:tcBorders>
                    <w:tl2br w:val="nil"/>
                    <w:tr2bl w:val="nil"/>
                  </w:tcBorders>
                  <w:shd w:val="clear" w:color="auto" w:fill="auto"/>
                  <w:vAlign w:val="center"/>
                </w:tcPr>
                <w:p w14:paraId="18D42457">
                  <w:pPr>
                    <w:pStyle w:val="13"/>
                    <w:bidi w:val="0"/>
                    <w:rPr>
                      <w:rFonts w:hint="eastAsia"/>
                      <w:color w:val="auto"/>
                    </w:rPr>
                  </w:pPr>
                  <w:r>
                    <w:rPr>
                      <w:rFonts w:hint="eastAsia"/>
                      <w:color w:val="auto"/>
                      <w:lang w:val="en-US" w:eastAsia="zh-CN"/>
                    </w:rPr>
                    <w:t xml:space="preserve">1.218 </w:t>
                  </w:r>
                </w:p>
              </w:tc>
              <w:tc>
                <w:tcPr>
                  <w:tcW w:w="333" w:type="pct"/>
                  <w:vMerge w:val="restart"/>
                  <w:tcBorders>
                    <w:tl2br w:val="nil"/>
                    <w:tr2bl w:val="nil"/>
                  </w:tcBorders>
                  <w:shd w:val="clear" w:color="auto" w:fill="auto"/>
                  <w:vAlign w:val="center"/>
                </w:tcPr>
                <w:p w14:paraId="2BF82932">
                  <w:pPr>
                    <w:pStyle w:val="13"/>
                    <w:bidi w:val="0"/>
                    <w:rPr>
                      <w:rFonts w:hint="eastAsia"/>
                      <w:color w:val="auto"/>
                    </w:rPr>
                  </w:pPr>
                  <w:r>
                    <w:rPr>
                      <w:rFonts w:hint="eastAsia"/>
                      <w:color w:val="auto"/>
                      <w:lang w:val="en-US" w:eastAsia="zh-CN"/>
                    </w:rPr>
                    <w:t>5.075</w:t>
                  </w:r>
                </w:p>
              </w:tc>
              <w:tc>
                <w:tcPr>
                  <w:tcW w:w="331" w:type="pct"/>
                  <w:vMerge w:val="restart"/>
                  <w:tcBorders>
                    <w:tl2br w:val="nil"/>
                    <w:tr2bl w:val="nil"/>
                  </w:tcBorders>
                  <w:shd w:val="clear" w:color="auto" w:fill="auto"/>
                  <w:vAlign w:val="center"/>
                </w:tcPr>
                <w:p w14:paraId="4EA90E24">
                  <w:pPr>
                    <w:pStyle w:val="13"/>
                    <w:bidi w:val="0"/>
                    <w:rPr>
                      <w:rFonts w:hint="eastAsia"/>
                      <w:color w:val="auto"/>
                    </w:rPr>
                  </w:pPr>
                  <w:r>
                    <w:rPr>
                      <w:rFonts w:hint="default"/>
                      <w:color w:val="auto"/>
                      <w:lang w:val="en-US" w:eastAsia="zh-CN"/>
                    </w:rPr>
                    <w:t>/</w:t>
                  </w:r>
                </w:p>
              </w:tc>
              <w:tc>
                <w:tcPr>
                  <w:tcW w:w="357" w:type="pct"/>
                  <w:tcBorders>
                    <w:tl2br w:val="nil"/>
                    <w:tr2bl w:val="nil"/>
                  </w:tcBorders>
                  <w:shd w:val="clear" w:color="auto" w:fill="auto"/>
                  <w:vAlign w:val="center"/>
                </w:tcPr>
                <w:p w14:paraId="67CC0369">
                  <w:pPr>
                    <w:pStyle w:val="13"/>
                    <w:bidi w:val="0"/>
                    <w:rPr>
                      <w:rFonts w:hint="eastAsia"/>
                      <w:color w:val="auto"/>
                      <w:lang w:val="en-US" w:eastAsia="zh-CN"/>
                    </w:rPr>
                  </w:pPr>
                  <w:r>
                    <w:rPr>
                      <w:rFonts w:hint="eastAsia"/>
                      <w:color w:val="auto"/>
                      <w:lang w:val="en-US" w:eastAsia="zh-CN"/>
                    </w:rPr>
                    <w:t>车间封闭</w:t>
                  </w:r>
                </w:p>
              </w:tc>
              <w:tc>
                <w:tcPr>
                  <w:tcW w:w="454" w:type="dxa"/>
                  <w:tcBorders>
                    <w:tl2br w:val="nil"/>
                    <w:tr2bl w:val="nil"/>
                  </w:tcBorders>
                  <w:shd w:val="clear" w:color="auto" w:fill="auto"/>
                  <w:vAlign w:val="center"/>
                </w:tcPr>
                <w:p w14:paraId="17580180">
                  <w:pPr>
                    <w:pStyle w:val="13"/>
                    <w:bidi w:val="0"/>
                    <w:rPr>
                      <w:rFonts w:hint="default"/>
                      <w:color w:val="auto"/>
                      <w:lang w:val="en-US" w:eastAsia="zh-CN"/>
                    </w:rPr>
                  </w:pPr>
                  <w:r>
                    <w:rPr>
                      <w:rFonts w:hint="default"/>
                      <w:color w:val="auto"/>
                      <w:lang w:val="en-US" w:eastAsia="zh-CN"/>
                    </w:rPr>
                    <w:t>95%</w:t>
                  </w:r>
                </w:p>
              </w:tc>
              <w:tc>
                <w:tcPr>
                  <w:tcW w:w="453" w:type="dxa"/>
                  <w:vMerge w:val="restart"/>
                  <w:tcBorders>
                    <w:tl2br w:val="nil"/>
                    <w:tr2bl w:val="nil"/>
                  </w:tcBorders>
                  <w:shd w:val="clear" w:color="auto" w:fill="auto"/>
                  <w:vAlign w:val="center"/>
                </w:tcPr>
                <w:p w14:paraId="51223036">
                  <w:pPr>
                    <w:pStyle w:val="13"/>
                    <w:bidi w:val="0"/>
                    <w:rPr>
                      <w:rFonts w:hint="eastAsia"/>
                      <w:color w:val="auto"/>
                    </w:rPr>
                  </w:pPr>
                  <w:r>
                    <w:rPr>
                      <w:rFonts w:hint="eastAsia"/>
                      <w:color w:val="auto"/>
                      <w:lang w:val="en-US" w:eastAsia="zh-CN"/>
                    </w:rPr>
                    <w:t xml:space="preserve">0.012 </w:t>
                  </w:r>
                </w:p>
              </w:tc>
              <w:tc>
                <w:tcPr>
                  <w:tcW w:w="485" w:type="dxa"/>
                  <w:vMerge w:val="restart"/>
                  <w:tcBorders>
                    <w:tl2br w:val="nil"/>
                    <w:tr2bl w:val="nil"/>
                  </w:tcBorders>
                  <w:shd w:val="clear" w:color="auto" w:fill="auto"/>
                  <w:vAlign w:val="center"/>
                </w:tcPr>
                <w:p w14:paraId="6499E84C">
                  <w:pPr>
                    <w:pStyle w:val="13"/>
                    <w:bidi w:val="0"/>
                    <w:rPr>
                      <w:rFonts w:hint="eastAsia"/>
                      <w:color w:val="auto"/>
                    </w:rPr>
                  </w:pPr>
                  <w:r>
                    <w:rPr>
                      <w:rFonts w:hint="eastAsia"/>
                      <w:color w:val="auto"/>
                      <w:lang w:val="en-US" w:eastAsia="zh-CN"/>
                    </w:rPr>
                    <w:t xml:space="preserve">0.051 </w:t>
                  </w:r>
                </w:p>
              </w:tc>
              <w:tc>
                <w:tcPr>
                  <w:tcW w:w="324" w:type="pct"/>
                  <w:vMerge w:val="restart"/>
                  <w:tcBorders>
                    <w:tl2br w:val="nil"/>
                    <w:tr2bl w:val="nil"/>
                  </w:tcBorders>
                  <w:shd w:val="clear" w:color="auto" w:fill="auto"/>
                  <w:vAlign w:val="center"/>
                </w:tcPr>
                <w:p w14:paraId="21A8784A">
                  <w:pPr>
                    <w:pStyle w:val="13"/>
                    <w:bidi w:val="0"/>
                    <w:rPr>
                      <w:rFonts w:hint="eastAsia"/>
                      <w:color w:val="auto"/>
                    </w:rPr>
                  </w:pPr>
                  <w:r>
                    <w:rPr>
                      <w:rFonts w:hint="eastAsia"/>
                      <w:color w:val="auto"/>
                      <w:lang w:val="en-US" w:eastAsia="zh-CN"/>
                    </w:rPr>
                    <w:t>/</w:t>
                  </w:r>
                </w:p>
              </w:tc>
              <w:tc>
                <w:tcPr>
                  <w:tcW w:w="246" w:type="pct"/>
                  <w:vMerge w:val="restart"/>
                  <w:tcBorders>
                    <w:tl2br w:val="nil"/>
                    <w:tr2bl w:val="nil"/>
                  </w:tcBorders>
                  <w:shd w:val="clear" w:color="auto" w:fill="auto"/>
                  <w:vAlign w:val="center"/>
                </w:tcPr>
                <w:p w14:paraId="44E9AD69">
                  <w:pPr>
                    <w:pStyle w:val="13"/>
                    <w:bidi w:val="0"/>
                    <w:rPr>
                      <w:rFonts w:hint="default" w:eastAsia="宋体"/>
                      <w:color w:val="auto"/>
                      <w:lang w:val="en-US" w:eastAsia="zh-CN"/>
                    </w:rPr>
                  </w:pPr>
                  <w:r>
                    <w:rPr>
                      <w:rFonts w:hint="eastAsia"/>
                      <w:color w:val="auto"/>
                      <w:lang w:val="en-US" w:eastAsia="zh-CN"/>
                    </w:rPr>
                    <w:t>240</w:t>
                  </w:r>
                </w:p>
              </w:tc>
            </w:tr>
            <w:tr w14:paraId="6498B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8" w:hRule="atLeast"/>
              </w:trPr>
              <w:tc>
                <w:tcPr>
                  <w:tcW w:w="267" w:type="pct"/>
                  <w:vMerge w:val="continue"/>
                  <w:tcBorders>
                    <w:tl2br w:val="nil"/>
                    <w:tr2bl w:val="nil"/>
                  </w:tcBorders>
                  <w:shd w:val="clear" w:color="auto" w:fill="auto"/>
                  <w:vAlign w:val="center"/>
                </w:tcPr>
                <w:p w14:paraId="5EA4694B">
                  <w:pPr>
                    <w:pStyle w:val="13"/>
                    <w:bidi w:val="0"/>
                    <w:rPr>
                      <w:color w:val="auto"/>
                    </w:rPr>
                  </w:pPr>
                </w:p>
              </w:tc>
              <w:tc>
                <w:tcPr>
                  <w:tcW w:w="264" w:type="pct"/>
                  <w:vMerge w:val="continue"/>
                  <w:tcBorders>
                    <w:tl2br w:val="nil"/>
                    <w:tr2bl w:val="nil"/>
                  </w:tcBorders>
                  <w:shd w:val="clear" w:color="auto" w:fill="auto"/>
                  <w:vAlign w:val="center"/>
                </w:tcPr>
                <w:p w14:paraId="499114E5">
                  <w:pPr>
                    <w:pStyle w:val="13"/>
                    <w:bidi w:val="0"/>
                    <w:rPr>
                      <w:color w:val="auto"/>
                    </w:rPr>
                  </w:pPr>
                </w:p>
              </w:tc>
              <w:tc>
                <w:tcPr>
                  <w:tcW w:w="264" w:type="pct"/>
                  <w:vMerge w:val="continue"/>
                  <w:tcBorders>
                    <w:tl2br w:val="nil"/>
                    <w:tr2bl w:val="nil"/>
                  </w:tcBorders>
                  <w:shd w:val="clear" w:color="auto" w:fill="auto"/>
                  <w:vAlign w:val="center"/>
                </w:tcPr>
                <w:p w14:paraId="36CD6A9B">
                  <w:pPr>
                    <w:pStyle w:val="13"/>
                    <w:bidi w:val="0"/>
                    <w:rPr>
                      <w:color w:val="auto"/>
                    </w:rPr>
                  </w:pPr>
                </w:p>
              </w:tc>
              <w:tc>
                <w:tcPr>
                  <w:tcW w:w="236" w:type="pct"/>
                  <w:vMerge w:val="continue"/>
                  <w:tcBorders>
                    <w:tl2br w:val="nil"/>
                    <w:tr2bl w:val="nil"/>
                  </w:tcBorders>
                  <w:shd w:val="clear" w:color="auto" w:fill="auto"/>
                  <w:vAlign w:val="center"/>
                </w:tcPr>
                <w:p w14:paraId="18807FC0">
                  <w:pPr>
                    <w:pStyle w:val="13"/>
                    <w:bidi w:val="0"/>
                    <w:rPr>
                      <w:color w:val="auto"/>
                    </w:rPr>
                  </w:pPr>
                </w:p>
              </w:tc>
              <w:tc>
                <w:tcPr>
                  <w:tcW w:w="264" w:type="pct"/>
                  <w:vMerge w:val="continue"/>
                  <w:tcBorders>
                    <w:tl2br w:val="nil"/>
                    <w:tr2bl w:val="nil"/>
                  </w:tcBorders>
                  <w:shd w:val="clear" w:color="auto" w:fill="auto"/>
                  <w:vAlign w:val="center"/>
                </w:tcPr>
                <w:p w14:paraId="6F4BCB1C">
                  <w:pPr>
                    <w:pStyle w:val="13"/>
                    <w:bidi w:val="0"/>
                    <w:rPr>
                      <w:color w:val="auto"/>
                    </w:rPr>
                  </w:pPr>
                </w:p>
              </w:tc>
              <w:tc>
                <w:tcPr>
                  <w:tcW w:w="236" w:type="pct"/>
                  <w:vMerge w:val="continue"/>
                  <w:tcBorders>
                    <w:tl2br w:val="nil"/>
                    <w:tr2bl w:val="nil"/>
                  </w:tcBorders>
                  <w:shd w:val="clear" w:color="auto" w:fill="auto"/>
                  <w:vAlign w:val="center"/>
                </w:tcPr>
                <w:p w14:paraId="59399A52">
                  <w:pPr>
                    <w:pStyle w:val="13"/>
                    <w:bidi w:val="0"/>
                    <w:rPr>
                      <w:color w:val="auto"/>
                    </w:rPr>
                  </w:pPr>
                </w:p>
              </w:tc>
              <w:tc>
                <w:tcPr>
                  <w:tcW w:w="264" w:type="pct"/>
                  <w:vMerge w:val="continue"/>
                  <w:tcBorders>
                    <w:tl2br w:val="nil"/>
                    <w:tr2bl w:val="nil"/>
                  </w:tcBorders>
                  <w:shd w:val="clear" w:color="auto" w:fill="auto"/>
                  <w:vAlign w:val="center"/>
                </w:tcPr>
                <w:p w14:paraId="41603005">
                  <w:pPr>
                    <w:pStyle w:val="13"/>
                    <w:bidi w:val="0"/>
                    <w:rPr>
                      <w:color w:val="auto"/>
                    </w:rPr>
                  </w:pPr>
                </w:p>
              </w:tc>
              <w:tc>
                <w:tcPr>
                  <w:tcW w:w="387" w:type="pct"/>
                  <w:vMerge w:val="continue"/>
                  <w:tcBorders>
                    <w:tl2br w:val="nil"/>
                    <w:tr2bl w:val="nil"/>
                  </w:tcBorders>
                  <w:shd w:val="clear" w:color="auto" w:fill="auto"/>
                  <w:vAlign w:val="center"/>
                </w:tcPr>
                <w:p w14:paraId="5800220D">
                  <w:pPr>
                    <w:pStyle w:val="13"/>
                    <w:bidi w:val="0"/>
                    <w:rPr>
                      <w:color w:val="auto"/>
                    </w:rPr>
                  </w:pPr>
                </w:p>
              </w:tc>
              <w:tc>
                <w:tcPr>
                  <w:tcW w:w="344" w:type="pct"/>
                  <w:vMerge w:val="continue"/>
                  <w:tcBorders>
                    <w:tl2br w:val="nil"/>
                    <w:tr2bl w:val="nil"/>
                  </w:tcBorders>
                  <w:shd w:val="clear" w:color="auto" w:fill="auto"/>
                  <w:vAlign w:val="center"/>
                </w:tcPr>
                <w:p w14:paraId="7406193D">
                  <w:pPr>
                    <w:pStyle w:val="13"/>
                    <w:bidi w:val="0"/>
                    <w:rPr>
                      <w:color w:val="auto"/>
                    </w:rPr>
                  </w:pPr>
                </w:p>
              </w:tc>
              <w:tc>
                <w:tcPr>
                  <w:tcW w:w="333" w:type="pct"/>
                  <w:vMerge w:val="continue"/>
                  <w:tcBorders>
                    <w:tl2br w:val="nil"/>
                    <w:tr2bl w:val="nil"/>
                  </w:tcBorders>
                  <w:shd w:val="clear" w:color="auto" w:fill="auto"/>
                  <w:vAlign w:val="center"/>
                </w:tcPr>
                <w:p w14:paraId="5073580D">
                  <w:pPr>
                    <w:pStyle w:val="13"/>
                    <w:bidi w:val="0"/>
                    <w:rPr>
                      <w:color w:val="auto"/>
                    </w:rPr>
                  </w:pPr>
                </w:p>
              </w:tc>
              <w:tc>
                <w:tcPr>
                  <w:tcW w:w="331" w:type="pct"/>
                  <w:vMerge w:val="continue"/>
                  <w:tcBorders>
                    <w:tl2br w:val="nil"/>
                    <w:tr2bl w:val="nil"/>
                  </w:tcBorders>
                  <w:shd w:val="clear" w:color="auto" w:fill="auto"/>
                  <w:vAlign w:val="center"/>
                </w:tcPr>
                <w:p w14:paraId="77C22158">
                  <w:pPr>
                    <w:pStyle w:val="13"/>
                    <w:bidi w:val="0"/>
                    <w:rPr>
                      <w:color w:val="auto"/>
                    </w:rPr>
                  </w:pPr>
                </w:p>
              </w:tc>
              <w:tc>
                <w:tcPr>
                  <w:tcW w:w="357" w:type="pct"/>
                  <w:tcBorders>
                    <w:tl2br w:val="nil"/>
                    <w:tr2bl w:val="nil"/>
                  </w:tcBorders>
                  <w:shd w:val="clear" w:color="auto" w:fill="auto"/>
                  <w:vAlign w:val="center"/>
                </w:tcPr>
                <w:p w14:paraId="572E8E83">
                  <w:pPr>
                    <w:pStyle w:val="13"/>
                    <w:bidi w:val="0"/>
                    <w:rPr>
                      <w:rFonts w:hint="eastAsia"/>
                      <w:color w:val="auto"/>
                      <w:lang w:val="en-US" w:eastAsia="zh-CN"/>
                    </w:rPr>
                  </w:pPr>
                  <w:r>
                    <w:rPr>
                      <w:rFonts w:hint="eastAsia"/>
                      <w:color w:val="auto"/>
                      <w:lang w:val="en-US" w:eastAsia="zh-CN"/>
                    </w:rPr>
                    <w:t>水喷淋</w:t>
                  </w:r>
                </w:p>
              </w:tc>
              <w:tc>
                <w:tcPr>
                  <w:tcW w:w="454" w:type="dxa"/>
                  <w:tcBorders>
                    <w:tl2br w:val="nil"/>
                    <w:tr2bl w:val="nil"/>
                  </w:tcBorders>
                  <w:shd w:val="clear" w:color="auto" w:fill="auto"/>
                  <w:vAlign w:val="center"/>
                </w:tcPr>
                <w:p w14:paraId="1788F870">
                  <w:pPr>
                    <w:pStyle w:val="13"/>
                    <w:bidi w:val="0"/>
                    <w:rPr>
                      <w:rFonts w:hint="eastAsia"/>
                      <w:color w:val="auto"/>
                      <w:lang w:val="en-US" w:eastAsia="zh-CN"/>
                    </w:rPr>
                  </w:pPr>
                  <w:r>
                    <w:rPr>
                      <w:rFonts w:hint="default"/>
                      <w:color w:val="auto"/>
                      <w:lang w:val="en-US" w:eastAsia="zh-CN"/>
                    </w:rPr>
                    <w:t>80%</w:t>
                  </w:r>
                </w:p>
              </w:tc>
              <w:tc>
                <w:tcPr>
                  <w:tcW w:w="453" w:type="dxa"/>
                  <w:vMerge w:val="continue"/>
                  <w:tcBorders>
                    <w:tl2br w:val="nil"/>
                    <w:tr2bl w:val="nil"/>
                  </w:tcBorders>
                  <w:shd w:val="clear" w:color="auto" w:fill="auto"/>
                  <w:vAlign w:val="center"/>
                </w:tcPr>
                <w:p w14:paraId="34B8DFFB">
                  <w:pPr>
                    <w:pStyle w:val="13"/>
                    <w:bidi w:val="0"/>
                    <w:rPr>
                      <w:rFonts w:hint="eastAsia"/>
                      <w:color w:val="auto"/>
                      <w:lang w:val="en-US" w:eastAsia="zh-CN"/>
                    </w:rPr>
                  </w:pPr>
                </w:p>
              </w:tc>
              <w:tc>
                <w:tcPr>
                  <w:tcW w:w="485" w:type="dxa"/>
                  <w:vMerge w:val="continue"/>
                  <w:tcBorders>
                    <w:tl2br w:val="nil"/>
                    <w:tr2bl w:val="nil"/>
                  </w:tcBorders>
                  <w:shd w:val="clear" w:color="auto" w:fill="auto"/>
                  <w:vAlign w:val="center"/>
                </w:tcPr>
                <w:p w14:paraId="77C594CE">
                  <w:pPr>
                    <w:pStyle w:val="13"/>
                    <w:bidi w:val="0"/>
                    <w:rPr>
                      <w:rFonts w:hint="eastAsia"/>
                      <w:color w:val="auto"/>
                      <w:lang w:val="en-US" w:eastAsia="zh-CN"/>
                    </w:rPr>
                  </w:pPr>
                </w:p>
              </w:tc>
              <w:tc>
                <w:tcPr>
                  <w:tcW w:w="324" w:type="pct"/>
                  <w:vMerge w:val="continue"/>
                  <w:tcBorders>
                    <w:tl2br w:val="nil"/>
                    <w:tr2bl w:val="nil"/>
                  </w:tcBorders>
                  <w:shd w:val="clear" w:color="auto" w:fill="auto"/>
                  <w:vAlign w:val="center"/>
                </w:tcPr>
                <w:p w14:paraId="62A65D22">
                  <w:pPr>
                    <w:pStyle w:val="13"/>
                    <w:bidi w:val="0"/>
                    <w:rPr>
                      <w:rFonts w:hint="eastAsia"/>
                      <w:color w:val="auto"/>
                      <w:lang w:val="en-US" w:eastAsia="zh-CN"/>
                    </w:rPr>
                  </w:pPr>
                </w:p>
              </w:tc>
              <w:tc>
                <w:tcPr>
                  <w:tcW w:w="246" w:type="pct"/>
                  <w:vMerge w:val="continue"/>
                  <w:tcBorders>
                    <w:tl2br w:val="nil"/>
                    <w:tr2bl w:val="nil"/>
                  </w:tcBorders>
                  <w:shd w:val="clear" w:color="auto" w:fill="auto"/>
                  <w:vAlign w:val="center"/>
                </w:tcPr>
                <w:p w14:paraId="43B7D4B5">
                  <w:pPr>
                    <w:pStyle w:val="13"/>
                    <w:bidi w:val="0"/>
                    <w:rPr>
                      <w:rFonts w:hint="eastAsia"/>
                      <w:color w:val="auto"/>
                      <w:lang w:val="en-US" w:eastAsia="zh-CN"/>
                    </w:rPr>
                  </w:pPr>
                </w:p>
              </w:tc>
            </w:tr>
            <w:tr w14:paraId="6071B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46" w:hRule="atLeast"/>
              </w:trPr>
              <w:tc>
                <w:tcPr>
                  <w:tcW w:w="267" w:type="pct"/>
                  <w:vMerge w:val="restart"/>
                  <w:tcBorders>
                    <w:tl2br w:val="nil"/>
                    <w:tr2bl w:val="nil"/>
                  </w:tcBorders>
                  <w:shd w:val="clear" w:color="auto" w:fill="auto"/>
                  <w:vAlign w:val="center"/>
                </w:tcPr>
                <w:p w14:paraId="7F4C8235">
                  <w:pPr>
                    <w:pStyle w:val="13"/>
                    <w:bidi w:val="0"/>
                    <w:rPr>
                      <w:rFonts w:hint="eastAsia" w:eastAsia="宋体"/>
                      <w:color w:val="auto"/>
                      <w:lang w:val="en-US" w:eastAsia="zh-CN"/>
                    </w:rPr>
                  </w:pPr>
                  <w:r>
                    <w:rPr>
                      <w:rFonts w:hint="eastAsia"/>
                      <w:color w:val="auto"/>
                      <w:lang w:val="en-US" w:eastAsia="zh-CN"/>
                    </w:rPr>
                    <w:t>二期</w:t>
                  </w:r>
                </w:p>
              </w:tc>
              <w:tc>
                <w:tcPr>
                  <w:tcW w:w="264" w:type="pct"/>
                  <w:vMerge w:val="restart"/>
                  <w:tcBorders>
                    <w:tl2br w:val="nil"/>
                    <w:tr2bl w:val="nil"/>
                  </w:tcBorders>
                  <w:shd w:val="clear" w:color="auto" w:fill="auto"/>
                  <w:vAlign w:val="center"/>
                </w:tcPr>
                <w:p w14:paraId="63509C8D">
                  <w:pPr>
                    <w:pStyle w:val="13"/>
                    <w:bidi w:val="0"/>
                    <w:rPr>
                      <w:rFonts w:hint="eastAsia"/>
                      <w:color w:val="auto"/>
                    </w:rPr>
                  </w:pPr>
                  <w:r>
                    <w:rPr>
                      <w:rFonts w:hint="eastAsia"/>
                      <w:color w:val="auto"/>
                      <w:lang w:val="en-US" w:eastAsia="zh-CN"/>
                    </w:rPr>
                    <w:t>3号搅拌楼入料口</w:t>
                  </w:r>
                </w:p>
              </w:tc>
              <w:tc>
                <w:tcPr>
                  <w:tcW w:w="264" w:type="pct"/>
                  <w:vMerge w:val="restart"/>
                  <w:tcBorders>
                    <w:tl2br w:val="nil"/>
                    <w:tr2bl w:val="nil"/>
                  </w:tcBorders>
                  <w:shd w:val="clear" w:color="auto" w:fill="auto"/>
                  <w:vAlign w:val="center"/>
                </w:tcPr>
                <w:p w14:paraId="4EECD161">
                  <w:pPr>
                    <w:pStyle w:val="13"/>
                    <w:bidi w:val="0"/>
                    <w:rPr>
                      <w:rFonts w:hint="eastAsia"/>
                      <w:color w:val="auto"/>
                    </w:rPr>
                  </w:pPr>
                  <w:r>
                    <w:rPr>
                      <w:rFonts w:hint="eastAsia"/>
                      <w:color w:val="auto"/>
                      <w:lang w:val="en-US" w:eastAsia="zh-CN"/>
                    </w:rPr>
                    <w:t>原料库入料口</w:t>
                  </w:r>
                </w:p>
              </w:tc>
              <w:tc>
                <w:tcPr>
                  <w:tcW w:w="236" w:type="pct"/>
                  <w:vMerge w:val="restart"/>
                  <w:tcBorders>
                    <w:tl2br w:val="nil"/>
                    <w:tr2bl w:val="nil"/>
                  </w:tcBorders>
                  <w:shd w:val="clear" w:color="auto" w:fill="auto"/>
                  <w:vAlign w:val="center"/>
                </w:tcPr>
                <w:p w14:paraId="37DAA2E5">
                  <w:pPr>
                    <w:pStyle w:val="13"/>
                    <w:bidi w:val="0"/>
                    <w:rPr>
                      <w:rFonts w:hint="eastAsia"/>
                      <w:color w:val="auto"/>
                    </w:rPr>
                  </w:pPr>
                  <w:r>
                    <w:rPr>
                      <w:rFonts w:hint="eastAsia"/>
                      <w:color w:val="auto"/>
                      <w:lang w:val="en-US" w:eastAsia="zh-CN"/>
                    </w:rPr>
                    <w:t>入料口入料粉尘</w:t>
                  </w:r>
                </w:p>
              </w:tc>
              <w:tc>
                <w:tcPr>
                  <w:tcW w:w="264" w:type="pct"/>
                  <w:vMerge w:val="restart"/>
                  <w:tcBorders>
                    <w:tl2br w:val="nil"/>
                    <w:tr2bl w:val="nil"/>
                  </w:tcBorders>
                  <w:shd w:val="clear" w:color="auto" w:fill="auto"/>
                  <w:vAlign w:val="center"/>
                </w:tcPr>
                <w:p w14:paraId="2D9D602D">
                  <w:pPr>
                    <w:pStyle w:val="13"/>
                    <w:bidi w:val="0"/>
                    <w:rPr>
                      <w:rFonts w:hint="eastAsia"/>
                      <w:color w:val="auto"/>
                    </w:rPr>
                  </w:pPr>
                  <w:r>
                    <w:rPr>
                      <w:rFonts w:hint="eastAsia"/>
                      <w:color w:val="auto"/>
                      <w:lang w:val="en-US" w:eastAsia="zh-CN"/>
                    </w:rPr>
                    <w:t>颗粒物</w:t>
                  </w:r>
                </w:p>
              </w:tc>
              <w:tc>
                <w:tcPr>
                  <w:tcW w:w="236" w:type="pct"/>
                  <w:vMerge w:val="restart"/>
                  <w:tcBorders>
                    <w:tl2br w:val="nil"/>
                    <w:tr2bl w:val="nil"/>
                  </w:tcBorders>
                  <w:shd w:val="clear" w:color="auto" w:fill="auto"/>
                  <w:vAlign w:val="center"/>
                </w:tcPr>
                <w:p w14:paraId="7DE7D86C">
                  <w:pPr>
                    <w:pStyle w:val="13"/>
                    <w:bidi w:val="0"/>
                    <w:rPr>
                      <w:rFonts w:hint="eastAsia"/>
                      <w:color w:val="auto"/>
                    </w:rPr>
                  </w:pPr>
                  <w:r>
                    <w:rPr>
                      <w:rFonts w:hint="eastAsia"/>
                      <w:color w:val="auto"/>
                      <w:lang w:val="en-US" w:eastAsia="zh-CN"/>
                    </w:rPr>
                    <w:t>产污系数法</w:t>
                  </w:r>
                </w:p>
              </w:tc>
              <w:tc>
                <w:tcPr>
                  <w:tcW w:w="264" w:type="pct"/>
                  <w:vMerge w:val="restart"/>
                  <w:tcBorders>
                    <w:tl2br w:val="nil"/>
                    <w:tr2bl w:val="nil"/>
                  </w:tcBorders>
                  <w:shd w:val="clear" w:color="auto" w:fill="auto"/>
                  <w:vAlign w:val="center"/>
                </w:tcPr>
                <w:p w14:paraId="36E0662C">
                  <w:pPr>
                    <w:pStyle w:val="13"/>
                    <w:bidi w:val="0"/>
                    <w:rPr>
                      <w:rFonts w:hint="default"/>
                      <w:color w:val="auto"/>
                      <w:lang w:val="en-US" w:eastAsia="zh-CN"/>
                    </w:rPr>
                  </w:pPr>
                  <w:r>
                    <w:rPr>
                      <w:rFonts w:hint="default"/>
                      <w:color w:val="auto"/>
                      <w:lang w:val="en-US" w:eastAsia="zh-CN"/>
                    </w:rPr>
                    <w:t>0.0</w:t>
                  </w:r>
                  <w:r>
                    <w:rPr>
                      <w:rFonts w:hint="eastAsia"/>
                      <w:color w:val="auto"/>
                      <w:lang w:val="en-US" w:eastAsia="zh-CN"/>
                    </w:rPr>
                    <w:t>1</w:t>
                  </w:r>
                </w:p>
              </w:tc>
              <w:tc>
                <w:tcPr>
                  <w:tcW w:w="387" w:type="pct"/>
                  <w:vMerge w:val="restart"/>
                  <w:tcBorders>
                    <w:tl2br w:val="nil"/>
                    <w:tr2bl w:val="nil"/>
                  </w:tcBorders>
                  <w:shd w:val="clear" w:color="auto" w:fill="auto"/>
                  <w:vAlign w:val="center"/>
                </w:tcPr>
                <w:p w14:paraId="160A3950">
                  <w:pPr>
                    <w:pStyle w:val="13"/>
                    <w:bidi w:val="0"/>
                    <w:rPr>
                      <w:rFonts w:hint="default"/>
                      <w:color w:val="auto"/>
                    </w:rPr>
                  </w:pPr>
                  <w:r>
                    <w:rPr>
                      <w:rFonts w:hint="default"/>
                      <w:color w:val="auto"/>
                      <w:lang w:val="en-US" w:eastAsia="zh-CN"/>
                    </w:rPr>
                    <w:t>260160</w:t>
                  </w:r>
                </w:p>
              </w:tc>
              <w:tc>
                <w:tcPr>
                  <w:tcW w:w="344" w:type="pct"/>
                  <w:vMerge w:val="restart"/>
                  <w:tcBorders>
                    <w:tl2br w:val="nil"/>
                    <w:tr2bl w:val="nil"/>
                  </w:tcBorders>
                  <w:shd w:val="clear" w:color="auto" w:fill="auto"/>
                  <w:vAlign w:val="center"/>
                </w:tcPr>
                <w:p w14:paraId="02D433E8">
                  <w:pPr>
                    <w:pStyle w:val="13"/>
                    <w:bidi w:val="0"/>
                    <w:rPr>
                      <w:rFonts w:hint="eastAsia"/>
                      <w:color w:val="auto"/>
                    </w:rPr>
                  </w:pPr>
                  <w:r>
                    <w:rPr>
                      <w:rFonts w:hint="eastAsia"/>
                      <w:color w:val="auto"/>
                      <w:lang w:val="en-US" w:eastAsia="zh-CN"/>
                    </w:rPr>
                    <w:t xml:space="preserve">2.602 </w:t>
                  </w:r>
                </w:p>
              </w:tc>
              <w:tc>
                <w:tcPr>
                  <w:tcW w:w="333" w:type="pct"/>
                  <w:vMerge w:val="restart"/>
                  <w:tcBorders>
                    <w:tl2br w:val="nil"/>
                    <w:tr2bl w:val="nil"/>
                  </w:tcBorders>
                  <w:shd w:val="clear" w:color="auto" w:fill="auto"/>
                  <w:vAlign w:val="center"/>
                </w:tcPr>
                <w:p w14:paraId="296CA37C">
                  <w:pPr>
                    <w:pStyle w:val="13"/>
                    <w:bidi w:val="0"/>
                    <w:rPr>
                      <w:rFonts w:hint="eastAsia"/>
                      <w:color w:val="auto"/>
                    </w:rPr>
                  </w:pPr>
                  <w:r>
                    <w:rPr>
                      <w:rFonts w:hint="eastAsia"/>
                      <w:color w:val="auto"/>
                      <w:lang w:val="en-US" w:eastAsia="zh-CN"/>
                    </w:rPr>
                    <w:t>16.26</w:t>
                  </w:r>
                </w:p>
              </w:tc>
              <w:tc>
                <w:tcPr>
                  <w:tcW w:w="331" w:type="pct"/>
                  <w:vMerge w:val="restart"/>
                  <w:tcBorders>
                    <w:tl2br w:val="nil"/>
                    <w:tr2bl w:val="nil"/>
                  </w:tcBorders>
                  <w:shd w:val="clear" w:color="auto" w:fill="auto"/>
                  <w:vAlign w:val="center"/>
                </w:tcPr>
                <w:p w14:paraId="37AAD9C3">
                  <w:pPr>
                    <w:pStyle w:val="13"/>
                    <w:bidi w:val="0"/>
                    <w:rPr>
                      <w:rFonts w:hint="eastAsia"/>
                      <w:color w:val="auto"/>
                    </w:rPr>
                  </w:pPr>
                  <w:r>
                    <w:rPr>
                      <w:rFonts w:hint="eastAsia"/>
                      <w:color w:val="auto"/>
                      <w:lang w:val="en-US" w:eastAsia="zh-CN"/>
                    </w:rPr>
                    <w:t>/</w:t>
                  </w:r>
                </w:p>
              </w:tc>
              <w:tc>
                <w:tcPr>
                  <w:tcW w:w="357" w:type="pct"/>
                  <w:tcBorders>
                    <w:tl2br w:val="nil"/>
                    <w:tr2bl w:val="nil"/>
                  </w:tcBorders>
                  <w:shd w:val="clear" w:color="auto" w:fill="auto"/>
                  <w:vAlign w:val="center"/>
                </w:tcPr>
                <w:p w14:paraId="0AD4F429">
                  <w:pPr>
                    <w:pStyle w:val="13"/>
                    <w:bidi w:val="0"/>
                    <w:rPr>
                      <w:rFonts w:hint="eastAsia"/>
                      <w:color w:val="auto"/>
                      <w:lang w:val="en-US" w:eastAsia="zh-CN"/>
                    </w:rPr>
                  </w:pPr>
                  <w:r>
                    <w:rPr>
                      <w:rFonts w:hint="eastAsia"/>
                      <w:color w:val="auto"/>
                      <w:lang w:val="en-US" w:eastAsia="zh-CN"/>
                    </w:rPr>
                    <w:t>车间封闭</w:t>
                  </w:r>
                </w:p>
              </w:tc>
              <w:tc>
                <w:tcPr>
                  <w:tcW w:w="454" w:type="dxa"/>
                  <w:tcBorders>
                    <w:tl2br w:val="nil"/>
                    <w:tr2bl w:val="nil"/>
                  </w:tcBorders>
                  <w:shd w:val="clear" w:color="auto" w:fill="auto"/>
                  <w:vAlign w:val="center"/>
                </w:tcPr>
                <w:p w14:paraId="613720D0">
                  <w:pPr>
                    <w:pStyle w:val="13"/>
                    <w:bidi w:val="0"/>
                    <w:rPr>
                      <w:rFonts w:hint="default"/>
                      <w:color w:val="auto"/>
                      <w:lang w:val="en-US" w:eastAsia="zh-CN"/>
                    </w:rPr>
                  </w:pPr>
                  <w:r>
                    <w:rPr>
                      <w:rFonts w:hint="default"/>
                      <w:color w:val="auto"/>
                      <w:lang w:val="en-US" w:eastAsia="zh-CN"/>
                    </w:rPr>
                    <w:t>95%</w:t>
                  </w:r>
                </w:p>
              </w:tc>
              <w:tc>
                <w:tcPr>
                  <w:tcW w:w="453" w:type="dxa"/>
                  <w:vMerge w:val="restart"/>
                  <w:tcBorders>
                    <w:tl2br w:val="nil"/>
                    <w:tr2bl w:val="nil"/>
                  </w:tcBorders>
                  <w:shd w:val="clear" w:color="auto" w:fill="auto"/>
                  <w:vAlign w:val="center"/>
                </w:tcPr>
                <w:p w14:paraId="6944B254">
                  <w:pPr>
                    <w:pStyle w:val="13"/>
                    <w:bidi w:val="0"/>
                    <w:rPr>
                      <w:rFonts w:hint="eastAsia"/>
                      <w:color w:val="auto"/>
                    </w:rPr>
                  </w:pPr>
                  <w:r>
                    <w:rPr>
                      <w:rFonts w:hint="eastAsia"/>
                      <w:color w:val="auto"/>
                      <w:lang w:val="en-US" w:eastAsia="zh-CN"/>
                    </w:rPr>
                    <w:t xml:space="preserve">0.026 </w:t>
                  </w:r>
                </w:p>
              </w:tc>
              <w:tc>
                <w:tcPr>
                  <w:tcW w:w="485" w:type="dxa"/>
                  <w:vMerge w:val="restart"/>
                  <w:tcBorders>
                    <w:tl2br w:val="nil"/>
                    <w:tr2bl w:val="nil"/>
                  </w:tcBorders>
                  <w:shd w:val="clear" w:color="auto" w:fill="auto"/>
                  <w:vAlign w:val="center"/>
                </w:tcPr>
                <w:p w14:paraId="00EA51B8">
                  <w:pPr>
                    <w:pStyle w:val="13"/>
                    <w:bidi w:val="0"/>
                    <w:rPr>
                      <w:rFonts w:hint="eastAsia"/>
                      <w:color w:val="auto"/>
                    </w:rPr>
                  </w:pPr>
                  <w:r>
                    <w:rPr>
                      <w:rFonts w:hint="eastAsia"/>
                      <w:color w:val="auto"/>
                      <w:lang w:val="en-US" w:eastAsia="zh-CN"/>
                    </w:rPr>
                    <w:t xml:space="preserve">0.163 </w:t>
                  </w:r>
                </w:p>
              </w:tc>
              <w:tc>
                <w:tcPr>
                  <w:tcW w:w="324" w:type="pct"/>
                  <w:vMerge w:val="restart"/>
                  <w:tcBorders>
                    <w:tl2br w:val="nil"/>
                    <w:tr2bl w:val="nil"/>
                  </w:tcBorders>
                  <w:shd w:val="clear" w:color="auto" w:fill="auto"/>
                  <w:vAlign w:val="center"/>
                </w:tcPr>
                <w:p w14:paraId="7A434149">
                  <w:pPr>
                    <w:pStyle w:val="13"/>
                    <w:bidi w:val="0"/>
                    <w:rPr>
                      <w:rFonts w:hint="eastAsia"/>
                      <w:color w:val="auto"/>
                    </w:rPr>
                  </w:pPr>
                  <w:r>
                    <w:rPr>
                      <w:rFonts w:hint="eastAsia"/>
                      <w:color w:val="auto"/>
                      <w:lang w:val="en-US" w:eastAsia="zh-CN"/>
                    </w:rPr>
                    <w:t>/</w:t>
                  </w:r>
                </w:p>
              </w:tc>
              <w:tc>
                <w:tcPr>
                  <w:tcW w:w="246" w:type="pct"/>
                  <w:vMerge w:val="restart"/>
                  <w:tcBorders>
                    <w:tl2br w:val="nil"/>
                    <w:tr2bl w:val="nil"/>
                  </w:tcBorders>
                  <w:shd w:val="clear" w:color="auto" w:fill="auto"/>
                  <w:vAlign w:val="center"/>
                </w:tcPr>
                <w:p w14:paraId="72417C18">
                  <w:pPr>
                    <w:pStyle w:val="13"/>
                    <w:bidi w:val="0"/>
                    <w:rPr>
                      <w:rFonts w:hint="default" w:eastAsia="宋体"/>
                      <w:color w:val="auto"/>
                      <w:lang w:val="en-US" w:eastAsia="zh-CN"/>
                    </w:rPr>
                  </w:pPr>
                  <w:r>
                    <w:rPr>
                      <w:rFonts w:hint="eastAsia"/>
                      <w:color w:val="auto"/>
                      <w:lang w:val="en-US" w:eastAsia="zh-CN"/>
                    </w:rPr>
                    <w:t>160</w:t>
                  </w:r>
                </w:p>
              </w:tc>
            </w:tr>
            <w:tr w14:paraId="4D086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46" w:hRule="atLeast"/>
              </w:trPr>
              <w:tc>
                <w:tcPr>
                  <w:tcW w:w="267" w:type="pct"/>
                  <w:vMerge w:val="continue"/>
                  <w:tcBorders>
                    <w:tl2br w:val="nil"/>
                    <w:tr2bl w:val="nil"/>
                  </w:tcBorders>
                  <w:shd w:val="clear" w:color="auto" w:fill="auto"/>
                  <w:vAlign w:val="center"/>
                </w:tcPr>
                <w:p w14:paraId="2E168A72">
                  <w:pPr>
                    <w:pStyle w:val="13"/>
                    <w:bidi w:val="0"/>
                    <w:rPr>
                      <w:color w:val="auto"/>
                    </w:rPr>
                  </w:pPr>
                </w:p>
              </w:tc>
              <w:tc>
                <w:tcPr>
                  <w:tcW w:w="264" w:type="pct"/>
                  <w:vMerge w:val="continue"/>
                  <w:tcBorders>
                    <w:tl2br w:val="nil"/>
                    <w:tr2bl w:val="nil"/>
                  </w:tcBorders>
                  <w:shd w:val="clear" w:color="auto" w:fill="auto"/>
                  <w:vAlign w:val="center"/>
                </w:tcPr>
                <w:p w14:paraId="44C0D4BB">
                  <w:pPr>
                    <w:pStyle w:val="13"/>
                    <w:bidi w:val="0"/>
                    <w:rPr>
                      <w:color w:val="auto"/>
                    </w:rPr>
                  </w:pPr>
                </w:p>
              </w:tc>
              <w:tc>
                <w:tcPr>
                  <w:tcW w:w="264" w:type="pct"/>
                  <w:vMerge w:val="continue"/>
                  <w:tcBorders>
                    <w:tl2br w:val="nil"/>
                    <w:tr2bl w:val="nil"/>
                  </w:tcBorders>
                  <w:shd w:val="clear" w:color="auto" w:fill="auto"/>
                  <w:vAlign w:val="center"/>
                </w:tcPr>
                <w:p w14:paraId="774B91E0">
                  <w:pPr>
                    <w:pStyle w:val="13"/>
                    <w:bidi w:val="0"/>
                    <w:rPr>
                      <w:color w:val="auto"/>
                    </w:rPr>
                  </w:pPr>
                </w:p>
              </w:tc>
              <w:tc>
                <w:tcPr>
                  <w:tcW w:w="236" w:type="pct"/>
                  <w:vMerge w:val="continue"/>
                  <w:tcBorders>
                    <w:tl2br w:val="nil"/>
                    <w:tr2bl w:val="nil"/>
                  </w:tcBorders>
                  <w:shd w:val="clear" w:color="auto" w:fill="auto"/>
                  <w:vAlign w:val="center"/>
                </w:tcPr>
                <w:p w14:paraId="08F7CF9F">
                  <w:pPr>
                    <w:pStyle w:val="13"/>
                    <w:bidi w:val="0"/>
                    <w:rPr>
                      <w:color w:val="auto"/>
                    </w:rPr>
                  </w:pPr>
                </w:p>
              </w:tc>
              <w:tc>
                <w:tcPr>
                  <w:tcW w:w="264" w:type="pct"/>
                  <w:vMerge w:val="continue"/>
                  <w:tcBorders>
                    <w:tl2br w:val="nil"/>
                    <w:tr2bl w:val="nil"/>
                  </w:tcBorders>
                  <w:shd w:val="clear" w:color="auto" w:fill="auto"/>
                  <w:vAlign w:val="center"/>
                </w:tcPr>
                <w:p w14:paraId="6955BAFC">
                  <w:pPr>
                    <w:pStyle w:val="13"/>
                    <w:bidi w:val="0"/>
                    <w:rPr>
                      <w:color w:val="auto"/>
                    </w:rPr>
                  </w:pPr>
                </w:p>
              </w:tc>
              <w:tc>
                <w:tcPr>
                  <w:tcW w:w="236" w:type="pct"/>
                  <w:vMerge w:val="continue"/>
                  <w:tcBorders>
                    <w:tl2br w:val="nil"/>
                    <w:tr2bl w:val="nil"/>
                  </w:tcBorders>
                  <w:shd w:val="clear" w:color="auto" w:fill="auto"/>
                  <w:vAlign w:val="center"/>
                </w:tcPr>
                <w:p w14:paraId="4DC9DFAF">
                  <w:pPr>
                    <w:pStyle w:val="13"/>
                    <w:bidi w:val="0"/>
                    <w:rPr>
                      <w:color w:val="auto"/>
                    </w:rPr>
                  </w:pPr>
                </w:p>
              </w:tc>
              <w:tc>
                <w:tcPr>
                  <w:tcW w:w="264" w:type="pct"/>
                  <w:vMerge w:val="continue"/>
                  <w:tcBorders>
                    <w:tl2br w:val="nil"/>
                    <w:tr2bl w:val="nil"/>
                  </w:tcBorders>
                  <w:shd w:val="clear" w:color="auto" w:fill="auto"/>
                  <w:vAlign w:val="center"/>
                </w:tcPr>
                <w:p w14:paraId="212CCEDA">
                  <w:pPr>
                    <w:pStyle w:val="13"/>
                    <w:bidi w:val="0"/>
                    <w:rPr>
                      <w:color w:val="auto"/>
                    </w:rPr>
                  </w:pPr>
                </w:p>
              </w:tc>
              <w:tc>
                <w:tcPr>
                  <w:tcW w:w="387" w:type="pct"/>
                  <w:vMerge w:val="continue"/>
                  <w:tcBorders>
                    <w:tl2br w:val="nil"/>
                    <w:tr2bl w:val="nil"/>
                  </w:tcBorders>
                  <w:shd w:val="clear" w:color="auto" w:fill="auto"/>
                  <w:vAlign w:val="center"/>
                </w:tcPr>
                <w:p w14:paraId="0D8BE05D">
                  <w:pPr>
                    <w:pStyle w:val="13"/>
                    <w:bidi w:val="0"/>
                    <w:rPr>
                      <w:color w:val="auto"/>
                    </w:rPr>
                  </w:pPr>
                </w:p>
              </w:tc>
              <w:tc>
                <w:tcPr>
                  <w:tcW w:w="344" w:type="pct"/>
                  <w:vMerge w:val="continue"/>
                  <w:tcBorders>
                    <w:tl2br w:val="nil"/>
                    <w:tr2bl w:val="nil"/>
                  </w:tcBorders>
                  <w:shd w:val="clear" w:color="auto" w:fill="auto"/>
                  <w:vAlign w:val="center"/>
                </w:tcPr>
                <w:p w14:paraId="63416ECA">
                  <w:pPr>
                    <w:pStyle w:val="13"/>
                    <w:bidi w:val="0"/>
                    <w:rPr>
                      <w:color w:val="auto"/>
                    </w:rPr>
                  </w:pPr>
                </w:p>
              </w:tc>
              <w:tc>
                <w:tcPr>
                  <w:tcW w:w="333" w:type="pct"/>
                  <w:vMerge w:val="continue"/>
                  <w:tcBorders>
                    <w:tl2br w:val="nil"/>
                    <w:tr2bl w:val="nil"/>
                  </w:tcBorders>
                  <w:shd w:val="clear" w:color="auto" w:fill="auto"/>
                  <w:vAlign w:val="center"/>
                </w:tcPr>
                <w:p w14:paraId="7A5CE0EB">
                  <w:pPr>
                    <w:pStyle w:val="13"/>
                    <w:bidi w:val="0"/>
                    <w:rPr>
                      <w:color w:val="auto"/>
                    </w:rPr>
                  </w:pPr>
                </w:p>
              </w:tc>
              <w:tc>
                <w:tcPr>
                  <w:tcW w:w="331" w:type="pct"/>
                  <w:vMerge w:val="continue"/>
                  <w:tcBorders>
                    <w:tl2br w:val="nil"/>
                    <w:tr2bl w:val="nil"/>
                  </w:tcBorders>
                  <w:shd w:val="clear" w:color="auto" w:fill="auto"/>
                  <w:vAlign w:val="center"/>
                </w:tcPr>
                <w:p w14:paraId="74E55B40">
                  <w:pPr>
                    <w:pStyle w:val="13"/>
                    <w:bidi w:val="0"/>
                    <w:rPr>
                      <w:color w:val="auto"/>
                    </w:rPr>
                  </w:pPr>
                </w:p>
              </w:tc>
              <w:tc>
                <w:tcPr>
                  <w:tcW w:w="357" w:type="pct"/>
                  <w:tcBorders>
                    <w:tl2br w:val="nil"/>
                    <w:tr2bl w:val="nil"/>
                  </w:tcBorders>
                  <w:shd w:val="clear" w:color="auto" w:fill="auto"/>
                  <w:vAlign w:val="center"/>
                </w:tcPr>
                <w:p w14:paraId="249BD7E0">
                  <w:pPr>
                    <w:pStyle w:val="13"/>
                    <w:bidi w:val="0"/>
                    <w:rPr>
                      <w:rFonts w:hint="eastAsia"/>
                      <w:color w:val="auto"/>
                      <w:lang w:val="en-US" w:eastAsia="zh-CN"/>
                    </w:rPr>
                  </w:pPr>
                  <w:r>
                    <w:rPr>
                      <w:rFonts w:hint="eastAsia"/>
                      <w:color w:val="auto"/>
                      <w:lang w:val="en-US" w:eastAsia="zh-CN"/>
                    </w:rPr>
                    <w:t>水喷淋</w:t>
                  </w:r>
                </w:p>
              </w:tc>
              <w:tc>
                <w:tcPr>
                  <w:tcW w:w="454" w:type="dxa"/>
                  <w:tcBorders>
                    <w:tl2br w:val="nil"/>
                    <w:tr2bl w:val="nil"/>
                  </w:tcBorders>
                  <w:shd w:val="clear" w:color="auto" w:fill="auto"/>
                  <w:vAlign w:val="center"/>
                </w:tcPr>
                <w:p w14:paraId="433859F7">
                  <w:pPr>
                    <w:pStyle w:val="13"/>
                    <w:bidi w:val="0"/>
                    <w:rPr>
                      <w:rFonts w:hint="eastAsia"/>
                      <w:color w:val="auto"/>
                      <w:lang w:val="en-US" w:eastAsia="zh-CN"/>
                    </w:rPr>
                  </w:pPr>
                  <w:r>
                    <w:rPr>
                      <w:rFonts w:hint="default"/>
                      <w:color w:val="auto"/>
                      <w:lang w:val="en-US" w:eastAsia="zh-CN"/>
                    </w:rPr>
                    <w:t>80%</w:t>
                  </w:r>
                </w:p>
              </w:tc>
              <w:tc>
                <w:tcPr>
                  <w:tcW w:w="453" w:type="dxa"/>
                  <w:vMerge w:val="continue"/>
                  <w:tcBorders>
                    <w:tl2br w:val="nil"/>
                    <w:tr2bl w:val="nil"/>
                  </w:tcBorders>
                  <w:shd w:val="clear" w:color="auto" w:fill="auto"/>
                  <w:vAlign w:val="center"/>
                </w:tcPr>
                <w:p w14:paraId="7499C360">
                  <w:pPr>
                    <w:pStyle w:val="13"/>
                    <w:bidi w:val="0"/>
                    <w:rPr>
                      <w:rFonts w:hint="eastAsia"/>
                      <w:color w:val="auto"/>
                      <w:lang w:val="en-US" w:eastAsia="zh-CN"/>
                    </w:rPr>
                  </w:pPr>
                </w:p>
              </w:tc>
              <w:tc>
                <w:tcPr>
                  <w:tcW w:w="485" w:type="dxa"/>
                  <w:vMerge w:val="continue"/>
                  <w:tcBorders>
                    <w:tl2br w:val="nil"/>
                    <w:tr2bl w:val="nil"/>
                  </w:tcBorders>
                  <w:shd w:val="clear" w:color="auto" w:fill="auto"/>
                  <w:vAlign w:val="center"/>
                </w:tcPr>
                <w:p w14:paraId="32EE68F9">
                  <w:pPr>
                    <w:pStyle w:val="13"/>
                    <w:bidi w:val="0"/>
                    <w:rPr>
                      <w:rFonts w:hint="eastAsia"/>
                      <w:color w:val="auto"/>
                      <w:lang w:val="en-US" w:eastAsia="zh-CN"/>
                    </w:rPr>
                  </w:pPr>
                </w:p>
              </w:tc>
              <w:tc>
                <w:tcPr>
                  <w:tcW w:w="324" w:type="pct"/>
                  <w:vMerge w:val="continue"/>
                  <w:tcBorders>
                    <w:tl2br w:val="nil"/>
                    <w:tr2bl w:val="nil"/>
                  </w:tcBorders>
                  <w:shd w:val="clear" w:color="auto" w:fill="auto"/>
                  <w:vAlign w:val="center"/>
                </w:tcPr>
                <w:p w14:paraId="6745ABED">
                  <w:pPr>
                    <w:pStyle w:val="13"/>
                    <w:bidi w:val="0"/>
                    <w:rPr>
                      <w:rFonts w:hint="eastAsia"/>
                      <w:color w:val="auto"/>
                      <w:lang w:val="en-US" w:eastAsia="zh-CN"/>
                    </w:rPr>
                  </w:pPr>
                </w:p>
              </w:tc>
              <w:tc>
                <w:tcPr>
                  <w:tcW w:w="246" w:type="pct"/>
                  <w:vMerge w:val="continue"/>
                  <w:tcBorders>
                    <w:tl2br w:val="nil"/>
                    <w:tr2bl w:val="nil"/>
                  </w:tcBorders>
                  <w:shd w:val="clear" w:color="auto" w:fill="auto"/>
                  <w:vAlign w:val="center"/>
                </w:tcPr>
                <w:p w14:paraId="31E64383">
                  <w:pPr>
                    <w:pStyle w:val="13"/>
                    <w:bidi w:val="0"/>
                    <w:rPr>
                      <w:rFonts w:hint="eastAsia"/>
                      <w:color w:val="auto"/>
                      <w:lang w:val="en-US" w:eastAsia="zh-CN"/>
                    </w:rPr>
                  </w:pPr>
                </w:p>
              </w:tc>
            </w:tr>
            <w:tr w14:paraId="3A7D2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46" w:hRule="atLeast"/>
              </w:trPr>
              <w:tc>
                <w:tcPr>
                  <w:tcW w:w="267" w:type="pct"/>
                  <w:tcBorders>
                    <w:tl2br w:val="nil"/>
                    <w:tr2bl w:val="nil"/>
                  </w:tcBorders>
                  <w:shd w:val="clear" w:color="auto" w:fill="auto"/>
                  <w:vAlign w:val="center"/>
                </w:tcPr>
                <w:p w14:paraId="04C5D322">
                  <w:pPr>
                    <w:pStyle w:val="13"/>
                    <w:bidi w:val="0"/>
                    <w:rPr>
                      <w:rFonts w:hint="eastAsia" w:eastAsia="宋体"/>
                      <w:color w:val="auto"/>
                      <w:lang w:val="en-US" w:eastAsia="zh-CN"/>
                    </w:rPr>
                  </w:pPr>
                  <w:r>
                    <w:rPr>
                      <w:rFonts w:hint="eastAsia"/>
                      <w:color w:val="auto"/>
                      <w:lang w:val="en-US" w:eastAsia="zh-CN"/>
                    </w:rPr>
                    <w:t>合计</w:t>
                  </w:r>
                </w:p>
              </w:tc>
              <w:tc>
                <w:tcPr>
                  <w:tcW w:w="264" w:type="pct"/>
                  <w:tcBorders>
                    <w:tl2br w:val="nil"/>
                    <w:tr2bl w:val="nil"/>
                  </w:tcBorders>
                  <w:shd w:val="clear" w:color="auto" w:fill="auto"/>
                  <w:vAlign w:val="center"/>
                </w:tcPr>
                <w:p w14:paraId="46C6ECA6">
                  <w:pPr>
                    <w:pStyle w:val="13"/>
                    <w:bidi w:val="0"/>
                    <w:rPr>
                      <w:color w:val="auto"/>
                    </w:rPr>
                  </w:pPr>
                </w:p>
              </w:tc>
              <w:tc>
                <w:tcPr>
                  <w:tcW w:w="264" w:type="pct"/>
                  <w:tcBorders>
                    <w:tl2br w:val="nil"/>
                    <w:tr2bl w:val="nil"/>
                  </w:tcBorders>
                  <w:shd w:val="clear" w:color="auto" w:fill="auto"/>
                  <w:vAlign w:val="center"/>
                </w:tcPr>
                <w:p w14:paraId="53ACF3CE">
                  <w:pPr>
                    <w:pStyle w:val="13"/>
                    <w:bidi w:val="0"/>
                    <w:rPr>
                      <w:color w:val="auto"/>
                    </w:rPr>
                  </w:pPr>
                </w:p>
              </w:tc>
              <w:tc>
                <w:tcPr>
                  <w:tcW w:w="236" w:type="pct"/>
                  <w:tcBorders>
                    <w:tl2br w:val="nil"/>
                    <w:tr2bl w:val="nil"/>
                  </w:tcBorders>
                  <w:shd w:val="clear" w:color="auto" w:fill="auto"/>
                  <w:vAlign w:val="center"/>
                </w:tcPr>
                <w:p w14:paraId="29C1E900">
                  <w:pPr>
                    <w:pStyle w:val="13"/>
                    <w:bidi w:val="0"/>
                    <w:rPr>
                      <w:color w:val="auto"/>
                    </w:rPr>
                  </w:pPr>
                </w:p>
              </w:tc>
              <w:tc>
                <w:tcPr>
                  <w:tcW w:w="264" w:type="pct"/>
                  <w:tcBorders>
                    <w:tl2br w:val="nil"/>
                    <w:tr2bl w:val="nil"/>
                  </w:tcBorders>
                  <w:shd w:val="clear" w:color="auto" w:fill="auto"/>
                  <w:vAlign w:val="center"/>
                </w:tcPr>
                <w:p w14:paraId="5182B217">
                  <w:pPr>
                    <w:pStyle w:val="13"/>
                    <w:bidi w:val="0"/>
                    <w:rPr>
                      <w:color w:val="auto"/>
                    </w:rPr>
                  </w:pPr>
                </w:p>
              </w:tc>
              <w:tc>
                <w:tcPr>
                  <w:tcW w:w="236" w:type="pct"/>
                  <w:tcBorders>
                    <w:tl2br w:val="nil"/>
                    <w:tr2bl w:val="nil"/>
                  </w:tcBorders>
                  <w:shd w:val="clear" w:color="auto" w:fill="auto"/>
                  <w:vAlign w:val="center"/>
                </w:tcPr>
                <w:p w14:paraId="493003B9">
                  <w:pPr>
                    <w:pStyle w:val="13"/>
                    <w:bidi w:val="0"/>
                    <w:rPr>
                      <w:color w:val="auto"/>
                    </w:rPr>
                  </w:pPr>
                </w:p>
              </w:tc>
              <w:tc>
                <w:tcPr>
                  <w:tcW w:w="264" w:type="pct"/>
                  <w:tcBorders>
                    <w:tl2br w:val="nil"/>
                    <w:tr2bl w:val="nil"/>
                  </w:tcBorders>
                  <w:shd w:val="clear" w:color="auto" w:fill="auto"/>
                  <w:vAlign w:val="center"/>
                </w:tcPr>
                <w:p w14:paraId="1CD01E03">
                  <w:pPr>
                    <w:pStyle w:val="13"/>
                    <w:bidi w:val="0"/>
                    <w:rPr>
                      <w:color w:val="auto"/>
                    </w:rPr>
                  </w:pPr>
                </w:p>
              </w:tc>
              <w:tc>
                <w:tcPr>
                  <w:tcW w:w="387" w:type="pct"/>
                  <w:tcBorders>
                    <w:tl2br w:val="nil"/>
                    <w:tr2bl w:val="nil"/>
                  </w:tcBorders>
                  <w:shd w:val="clear" w:color="auto" w:fill="auto"/>
                  <w:vAlign w:val="center"/>
                </w:tcPr>
                <w:p w14:paraId="290DEA13">
                  <w:pPr>
                    <w:pStyle w:val="13"/>
                    <w:bidi w:val="0"/>
                    <w:rPr>
                      <w:color w:val="auto"/>
                    </w:rPr>
                  </w:pPr>
                </w:p>
              </w:tc>
              <w:tc>
                <w:tcPr>
                  <w:tcW w:w="344" w:type="pct"/>
                  <w:tcBorders>
                    <w:tl2br w:val="nil"/>
                    <w:tr2bl w:val="nil"/>
                  </w:tcBorders>
                  <w:shd w:val="clear" w:color="auto" w:fill="auto"/>
                  <w:vAlign w:val="center"/>
                </w:tcPr>
                <w:p w14:paraId="27D7A386">
                  <w:pPr>
                    <w:pStyle w:val="13"/>
                    <w:bidi w:val="0"/>
                    <w:rPr>
                      <w:color w:val="auto"/>
                    </w:rPr>
                  </w:pPr>
                  <w:r>
                    <w:rPr>
                      <w:rFonts w:hint="default"/>
                      <w:color w:val="auto"/>
                      <w:lang w:val="en-US" w:eastAsia="zh-CN"/>
                    </w:rPr>
                    <w:t xml:space="preserve">5.038 </w:t>
                  </w:r>
                </w:p>
              </w:tc>
              <w:tc>
                <w:tcPr>
                  <w:tcW w:w="333" w:type="pct"/>
                  <w:tcBorders>
                    <w:tl2br w:val="nil"/>
                    <w:tr2bl w:val="nil"/>
                  </w:tcBorders>
                  <w:shd w:val="clear" w:color="auto" w:fill="auto"/>
                  <w:vAlign w:val="center"/>
                </w:tcPr>
                <w:p w14:paraId="45BDDB49">
                  <w:pPr>
                    <w:pStyle w:val="13"/>
                    <w:bidi w:val="0"/>
                    <w:rPr>
                      <w:color w:val="auto"/>
                    </w:rPr>
                  </w:pPr>
                  <w:r>
                    <w:rPr>
                      <w:rFonts w:hint="default"/>
                      <w:color w:val="auto"/>
                      <w:lang w:val="en-US" w:eastAsia="zh-CN"/>
                    </w:rPr>
                    <w:t>26.41</w:t>
                  </w:r>
                  <w:r>
                    <w:rPr>
                      <w:rFonts w:hint="eastAsia"/>
                      <w:color w:val="auto"/>
                      <w:lang w:val="en-US" w:eastAsia="zh-CN"/>
                    </w:rPr>
                    <w:t>0</w:t>
                  </w:r>
                  <w:r>
                    <w:rPr>
                      <w:rFonts w:hint="default"/>
                      <w:color w:val="auto"/>
                      <w:lang w:val="en-US" w:eastAsia="zh-CN"/>
                    </w:rPr>
                    <w:t xml:space="preserve"> </w:t>
                  </w:r>
                </w:p>
              </w:tc>
              <w:tc>
                <w:tcPr>
                  <w:tcW w:w="331" w:type="pct"/>
                  <w:tcBorders>
                    <w:tl2br w:val="nil"/>
                    <w:tr2bl w:val="nil"/>
                  </w:tcBorders>
                  <w:shd w:val="clear" w:color="auto" w:fill="auto"/>
                  <w:vAlign w:val="center"/>
                </w:tcPr>
                <w:p w14:paraId="3BF3949E">
                  <w:pPr>
                    <w:pStyle w:val="13"/>
                    <w:bidi w:val="0"/>
                    <w:rPr>
                      <w:color w:val="auto"/>
                    </w:rPr>
                  </w:pPr>
                </w:p>
              </w:tc>
              <w:tc>
                <w:tcPr>
                  <w:tcW w:w="357" w:type="pct"/>
                  <w:tcBorders>
                    <w:tl2br w:val="nil"/>
                    <w:tr2bl w:val="nil"/>
                  </w:tcBorders>
                  <w:shd w:val="clear" w:color="auto" w:fill="auto"/>
                  <w:vAlign w:val="center"/>
                </w:tcPr>
                <w:p w14:paraId="47587407">
                  <w:pPr>
                    <w:pStyle w:val="13"/>
                    <w:bidi w:val="0"/>
                    <w:rPr>
                      <w:rFonts w:hint="eastAsia"/>
                      <w:color w:val="auto"/>
                      <w:lang w:val="en-US" w:eastAsia="zh-CN"/>
                    </w:rPr>
                  </w:pPr>
                </w:p>
              </w:tc>
              <w:tc>
                <w:tcPr>
                  <w:tcW w:w="454" w:type="dxa"/>
                  <w:tcBorders>
                    <w:tl2br w:val="nil"/>
                    <w:tr2bl w:val="nil"/>
                  </w:tcBorders>
                  <w:shd w:val="clear" w:color="auto" w:fill="auto"/>
                  <w:vAlign w:val="center"/>
                </w:tcPr>
                <w:p w14:paraId="75705D95">
                  <w:pPr>
                    <w:pStyle w:val="13"/>
                    <w:bidi w:val="0"/>
                    <w:rPr>
                      <w:rFonts w:hint="default"/>
                      <w:color w:val="auto"/>
                      <w:lang w:val="en-US" w:eastAsia="zh-CN"/>
                    </w:rPr>
                  </w:pPr>
                </w:p>
              </w:tc>
              <w:tc>
                <w:tcPr>
                  <w:tcW w:w="453" w:type="dxa"/>
                  <w:tcBorders>
                    <w:tl2br w:val="nil"/>
                    <w:tr2bl w:val="nil"/>
                  </w:tcBorders>
                  <w:shd w:val="clear" w:color="auto" w:fill="auto"/>
                  <w:vAlign w:val="center"/>
                </w:tcPr>
                <w:p w14:paraId="41642EEA">
                  <w:pPr>
                    <w:pStyle w:val="13"/>
                    <w:bidi w:val="0"/>
                    <w:rPr>
                      <w:rFonts w:hint="eastAsia"/>
                      <w:color w:val="auto"/>
                      <w:lang w:val="en-US" w:eastAsia="zh-CN"/>
                    </w:rPr>
                  </w:pPr>
                  <w:r>
                    <w:rPr>
                      <w:rFonts w:hint="eastAsia"/>
                      <w:color w:val="auto"/>
                      <w:lang w:val="en-US" w:eastAsia="zh-CN"/>
                    </w:rPr>
                    <w:t xml:space="preserve">0.050 </w:t>
                  </w:r>
                </w:p>
              </w:tc>
              <w:tc>
                <w:tcPr>
                  <w:tcW w:w="485" w:type="dxa"/>
                  <w:tcBorders>
                    <w:tl2br w:val="nil"/>
                    <w:tr2bl w:val="nil"/>
                  </w:tcBorders>
                  <w:shd w:val="clear" w:color="auto" w:fill="auto"/>
                  <w:vAlign w:val="center"/>
                </w:tcPr>
                <w:p w14:paraId="2B3A6475">
                  <w:pPr>
                    <w:pStyle w:val="13"/>
                    <w:bidi w:val="0"/>
                    <w:rPr>
                      <w:rFonts w:hint="eastAsia"/>
                      <w:color w:val="auto"/>
                      <w:lang w:val="en-US" w:eastAsia="zh-CN"/>
                    </w:rPr>
                  </w:pPr>
                  <w:r>
                    <w:rPr>
                      <w:rFonts w:hint="eastAsia"/>
                      <w:color w:val="auto"/>
                      <w:lang w:val="en-US" w:eastAsia="zh-CN"/>
                    </w:rPr>
                    <w:t xml:space="preserve">0.265 </w:t>
                  </w:r>
                </w:p>
              </w:tc>
              <w:tc>
                <w:tcPr>
                  <w:tcW w:w="324" w:type="pct"/>
                  <w:tcBorders>
                    <w:tl2br w:val="nil"/>
                    <w:tr2bl w:val="nil"/>
                  </w:tcBorders>
                  <w:shd w:val="clear" w:color="auto" w:fill="auto"/>
                  <w:vAlign w:val="center"/>
                </w:tcPr>
                <w:p w14:paraId="00CAB138">
                  <w:pPr>
                    <w:pStyle w:val="13"/>
                    <w:bidi w:val="0"/>
                    <w:rPr>
                      <w:rFonts w:hint="eastAsia"/>
                      <w:color w:val="auto"/>
                      <w:lang w:val="en-US" w:eastAsia="zh-CN"/>
                    </w:rPr>
                  </w:pPr>
                </w:p>
              </w:tc>
              <w:tc>
                <w:tcPr>
                  <w:tcW w:w="246" w:type="pct"/>
                  <w:tcBorders>
                    <w:tl2br w:val="nil"/>
                    <w:tr2bl w:val="nil"/>
                  </w:tcBorders>
                  <w:shd w:val="clear" w:color="auto" w:fill="auto"/>
                  <w:vAlign w:val="center"/>
                </w:tcPr>
                <w:p w14:paraId="5CBFF95C">
                  <w:pPr>
                    <w:pStyle w:val="13"/>
                    <w:bidi w:val="0"/>
                    <w:rPr>
                      <w:rFonts w:hint="eastAsia"/>
                      <w:color w:val="auto"/>
                      <w:lang w:val="en-US" w:eastAsia="zh-CN"/>
                    </w:rPr>
                  </w:pPr>
                </w:p>
              </w:tc>
            </w:tr>
          </w:tbl>
          <w:p w14:paraId="2F002CFD">
            <w:pPr>
              <w:pStyle w:val="3"/>
              <w:bidi w:val="0"/>
              <w:rPr>
                <w:rFonts w:hint="default"/>
                <w:color w:val="auto"/>
                <w:lang w:val="en-US" w:eastAsia="zh-CN"/>
              </w:rPr>
            </w:pPr>
            <w:r>
              <w:rPr>
                <w:rFonts w:hint="eastAsia"/>
                <w:color w:val="auto"/>
                <w:lang w:val="en-US" w:eastAsia="zh-CN"/>
              </w:rPr>
              <w:t>（4）物料输送废气</w:t>
            </w:r>
          </w:p>
          <w:p w14:paraId="652CCBC5">
            <w:pPr>
              <w:pStyle w:val="3"/>
              <w:bidi w:val="0"/>
              <w:rPr>
                <w:rFonts w:hint="eastAsia"/>
                <w:color w:val="auto"/>
                <w:lang w:val="en-US" w:eastAsia="zh-CN"/>
              </w:rPr>
            </w:pPr>
            <w:r>
              <w:rPr>
                <w:rFonts w:hint="eastAsia"/>
                <w:color w:val="auto"/>
                <w:lang w:val="en-US" w:eastAsia="zh-CN"/>
              </w:rPr>
              <w:t>项目砂子、石子输送采用皮带输送机，水泥和粉煤灰输送采用螺旋输送机，输送皮带设置在全封闭的廊道内，螺旋输送机采用全封闭的管道，产生的废气经皮带廊道和管道封闭后，废气排放量较少，且基本全在入料口和落料口排出，因此本次评价不再对物料输送废气进行定量分析。</w:t>
            </w:r>
          </w:p>
          <w:p w14:paraId="25131D8E">
            <w:pPr>
              <w:pStyle w:val="3"/>
              <w:rPr>
                <w:rFonts w:hint="eastAsia"/>
                <w:color w:val="auto"/>
                <w:lang w:val="en-US" w:eastAsia="zh-CN"/>
              </w:rPr>
            </w:pPr>
            <w:r>
              <w:rPr>
                <w:rFonts w:hint="eastAsia"/>
                <w:color w:val="auto"/>
                <w:lang w:val="en-US" w:eastAsia="zh-CN"/>
              </w:rPr>
              <w:t>（5）筒仓入料落料废气</w:t>
            </w:r>
          </w:p>
          <w:p w14:paraId="357DBF0B">
            <w:pPr>
              <w:pStyle w:val="3"/>
              <w:rPr>
                <w:rFonts w:hint="default"/>
                <w:color w:val="auto"/>
                <w:lang w:val="en-US" w:eastAsia="zh-CN"/>
              </w:rPr>
            </w:pPr>
            <w:r>
              <w:rPr>
                <w:rFonts w:hint="eastAsia"/>
                <w:color w:val="auto"/>
                <w:lang w:val="en-US" w:eastAsia="zh-CN"/>
              </w:rPr>
              <w:t>参考《逸散性工业粉尘控制技术》“第二十二章混凝土分批搅拌厂”中的“表22-1混凝土分批搅拌厂的逸散尘排放因子”，水泥落料产尘系数为0.12kg/t（卸料），项目1期年用水泥36000吨，粉煤灰9600吨，经核算平均每个水泥筒仓入料量为9000吨，每个粉煤灰筒仓入料量为4800吨；2期年用水泥12960吨，平均每个水泥筒仓入料量为6480吨。筒仓入料落料粉尘产生量与排放量核算如下表所示。筒仓入料落料速率按100t/h计，则1期工程单个水泥筒仓入料落料时间为90h，单个粉煤灰筒仓入料落料时间为48h，2期工程单个水泥筒仓入料落料时间为65小时。</w:t>
            </w:r>
          </w:p>
          <w:p w14:paraId="3B0EA333">
            <w:pPr>
              <w:pStyle w:val="7"/>
              <w:numPr>
                <w:ilvl w:val="0"/>
                <w:numId w:val="7"/>
              </w:numPr>
              <w:bidi w:val="0"/>
              <w:rPr>
                <w:color w:val="auto"/>
              </w:rPr>
            </w:pPr>
            <w:r>
              <w:rPr>
                <w:rFonts w:hint="eastAsia"/>
                <w:color w:val="auto"/>
                <w:lang w:val="en-US" w:eastAsia="zh-CN"/>
              </w:rPr>
              <w:t>筒仓入料与落料粉尘产生量与排放量核算一览表</w:t>
            </w:r>
          </w:p>
          <w:tbl>
            <w:tblPr>
              <w:tblStyle w:val="9"/>
              <w:tblW w:w="79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77"/>
              <w:gridCol w:w="378"/>
              <w:gridCol w:w="465"/>
              <w:gridCol w:w="465"/>
              <w:gridCol w:w="450"/>
              <w:gridCol w:w="450"/>
              <w:gridCol w:w="465"/>
              <w:gridCol w:w="435"/>
              <w:gridCol w:w="465"/>
              <w:gridCol w:w="555"/>
              <w:gridCol w:w="495"/>
              <w:gridCol w:w="585"/>
              <w:gridCol w:w="511"/>
              <w:gridCol w:w="453"/>
              <w:gridCol w:w="485"/>
              <w:gridCol w:w="515"/>
              <w:gridCol w:w="392"/>
            </w:tblGrid>
            <w:tr w14:paraId="34186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873" w:hRule="atLeast"/>
              </w:trPr>
              <w:tc>
                <w:tcPr>
                  <w:tcW w:w="237" w:type="pct"/>
                  <w:vMerge w:val="restart"/>
                  <w:tcBorders>
                    <w:tl2br w:val="nil"/>
                    <w:tr2bl w:val="nil"/>
                  </w:tcBorders>
                  <w:shd w:val="clear" w:color="auto" w:fill="auto"/>
                  <w:vAlign w:val="center"/>
                </w:tcPr>
                <w:p w14:paraId="103C6CBC">
                  <w:pPr>
                    <w:pStyle w:val="13"/>
                    <w:bidi w:val="0"/>
                    <w:rPr>
                      <w:rFonts w:hint="eastAsia" w:eastAsia="宋体"/>
                      <w:color w:val="auto"/>
                      <w:lang w:val="en-US" w:eastAsia="zh-CN"/>
                    </w:rPr>
                  </w:pPr>
                  <w:r>
                    <w:rPr>
                      <w:rFonts w:hint="eastAsia"/>
                      <w:color w:val="auto"/>
                      <w:lang w:val="en-US" w:eastAsia="zh-CN"/>
                    </w:rPr>
                    <w:t>序号</w:t>
                  </w:r>
                </w:p>
              </w:tc>
              <w:tc>
                <w:tcPr>
                  <w:tcW w:w="238" w:type="pct"/>
                  <w:vMerge w:val="restart"/>
                  <w:tcBorders>
                    <w:tl2br w:val="nil"/>
                    <w:tr2bl w:val="nil"/>
                  </w:tcBorders>
                  <w:shd w:val="clear" w:color="auto" w:fill="auto"/>
                  <w:vAlign w:val="center"/>
                </w:tcPr>
                <w:p w14:paraId="243BDFC4">
                  <w:pPr>
                    <w:pStyle w:val="13"/>
                    <w:bidi w:val="0"/>
                    <w:rPr>
                      <w:color w:val="auto"/>
                      <w:lang w:val="en-US" w:eastAsia="zh-CN"/>
                    </w:rPr>
                  </w:pPr>
                  <w:r>
                    <w:rPr>
                      <w:color w:val="auto"/>
                      <w:lang w:val="en-US" w:eastAsia="zh-CN"/>
                    </w:rPr>
                    <w:t>工序/生产线</w:t>
                  </w:r>
                </w:p>
              </w:tc>
              <w:tc>
                <w:tcPr>
                  <w:tcW w:w="292" w:type="pct"/>
                  <w:vMerge w:val="restart"/>
                  <w:tcBorders>
                    <w:tl2br w:val="nil"/>
                    <w:tr2bl w:val="nil"/>
                  </w:tcBorders>
                  <w:shd w:val="clear" w:color="auto" w:fill="auto"/>
                  <w:vAlign w:val="center"/>
                </w:tcPr>
                <w:p w14:paraId="66A623C7">
                  <w:pPr>
                    <w:pStyle w:val="13"/>
                    <w:bidi w:val="0"/>
                    <w:rPr>
                      <w:rFonts w:hint="eastAsia"/>
                      <w:color w:val="auto"/>
                    </w:rPr>
                  </w:pPr>
                  <w:r>
                    <w:rPr>
                      <w:rFonts w:hint="eastAsia"/>
                      <w:color w:val="auto"/>
                      <w:lang w:val="en-US" w:eastAsia="zh-CN"/>
                    </w:rPr>
                    <w:t>装置</w:t>
                  </w:r>
                </w:p>
              </w:tc>
              <w:tc>
                <w:tcPr>
                  <w:tcW w:w="292" w:type="pct"/>
                  <w:vMerge w:val="restart"/>
                  <w:tcBorders>
                    <w:tl2br w:val="nil"/>
                    <w:tr2bl w:val="nil"/>
                  </w:tcBorders>
                  <w:shd w:val="clear" w:color="auto" w:fill="auto"/>
                  <w:vAlign w:val="center"/>
                </w:tcPr>
                <w:p w14:paraId="0CEDFB40">
                  <w:pPr>
                    <w:pStyle w:val="13"/>
                    <w:bidi w:val="0"/>
                    <w:rPr>
                      <w:rFonts w:hint="eastAsia"/>
                      <w:color w:val="auto"/>
                    </w:rPr>
                  </w:pPr>
                  <w:r>
                    <w:rPr>
                      <w:rFonts w:hint="eastAsia"/>
                      <w:color w:val="auto"/>
                      <w:lang w:val="en-US" w:eastAsia="zh-CN"/>
                    </w:rPr>
                    <w:t>污染源</w:t>
                  </w:r>
                </w:p>
              </w:tc>
              <w:tc>
                <w:tcPr>
                  <w:tcW w:w="283" w:type="pct"/>
                  <w:vMerge w:val="restart"/>
                  <w:tcBorders>
                    <w:tl2br w:val="nil"/>
                    <w:tr2bl w:val="nil"/>
                  </w:tcBorders>
                  <w:shd w:val="clear" w:color="auto" w:fill="auto"/>
                  <w:vAlign w:val="center"/>
                </w:tcPr>
                <w:p w14:paraId="33DE98AC">
                  <w:pPr>
                    <w:pStyle w:val="13"/>
                    <w:bidi w:val="0"/>
                    <w:rPr>
                      <w:rFonts w:hint="eastAsia"/>
                      <w:color w:val="auto"/>
                    </w:rPr>
                  </w:pPr>
                  <w:r>
                    <w:rPr>
                      <w:rFonts w:hint="eastAsia"/>
                      <w:color w:val="auto"/>
                      <w:lang w:val="en-US" w:eastAsia="zh-CN"/>
                    </w:rPr>
                    <w:t>污染物</w:t>
                  </w:r>
                </w:p>
              </w:tc>
              <w:tc>
                <w:tcPr>
                  <w:tcW w:w="1803" w:type="pct"/>
                  <w:gridSpan w:val="6"/>
                  <w:tcBorders>
                    <w:tl2br w:val="nil"/>
                    <w:tr2bl w:val="nil"/>
                  </w:tcBorders>
                  <w:shd w:val="clear" w:color="auto" w:fill="auto"/>
                  <w:vAlign w:val="center"/>
                </w:tcPr>
                <w:p w14:paraId="26EE5813">
                  <w:pPr>
                    <w:pStyle w:val="13"/>
                    <w:bidi w:val="0"/>
                    <w:rPr>
                      <w:rFonts w:hint="eastAsia"/>
                      <w:color w:val="auto"/>
                    </w:rPr>
                  </w:pPr>
                  <w:r>
                    <w:rPr>
                      <w:rFonts w:hint="eastAsia"/>
                      <w:color w:val="auto"/>
                      <w:lang w:val="en-US" w:eastAsia="zh-CN"/>
                    </w:rPr>
                    <w:t>污染物产生</w:t>
                  </w:r>
                </w:p>
              </w:tc>
              <w:tc>
                <w:tcPr>
                  <w:tcW w:w="690" w:type="pct"/>
                  <w:gridSpan w:val="2"/>
                  <w:tcBorders>
                    <w:tl2br w:val="nil"/>
                    <w:tr2bl w:val="nil"/>
                  </w:tcBorders>
                  <w:shd w:val="clear" w:color="auto" w:fill="auto"/>
                  <w:vAlign w:val="center"/>
                </w:tcPr>
                <w:p w14:paraId="2AD01EDF">
                  <w:pPr>
                    <w:pStyle w:val="13"/>
                    <w:bidi w:val="0"/>
                    <w:rPr>
                      <w:rFonts w:hint="eastAsia"/>
                      <w:color w:val="auto"/>
                    </w:rPr>
                  </w:pPr>
                  <w:r>
                    <w:rPr>
                      <w:rFonts w:hint="eastAsia"/>
                      <w:color w:val="auto"/>
                      <w:lang w:val="en-US" w:eastAsia="zh-CN"/>
                    </w:rPr>
                    <w:t>治理措施</w:t>
                  </w:r>
                </w:p>
              </w:tc>
              <w:tc>
                <w:tcPr>
                  <w:tcW w:w="914" w:type="pct"/>
                  <w:gridSpan w:val="3"/>
                  <w:tcBorders>
                    <w:tl2br w:val="nil"/>
                    <w:tr2bl w:val="nil"/>
                  </w:tcBorders>
                  <w:shd w:val="clear" w:color="auto" w:fill="auto"/>
                  <w:vAlign w:val="center"/>
                </w:tcPr>
                <w:p w14:paraId="7BE672AB">
                  <w:pPr>
                    <w:pStyle w:val="13"/>
                    <w:bidi w:val="0"/>
                    <w:rPr>
                      <w:rFonts w:hint="eastAsia"/>
                      <w:color w:val="auto"/>
                    </w:rPr>
                  </w:pPr>
                  <w:r>
                    <w:rPr>
                      <w:rFonts w:hint="eastAsia"/>
                      <w:color w:val="auto"/>
                      <w:lang w:val="en-US" w:eastAsia="zh-CN"/>
                    </w:rPr>
                    <w:t>污染物排放</w:t>
                  </w:r>
                </w:p>
              </w:tc>
              <w:tc>
                <w:tcPr>
                  <w:tcW w:w="246" w:type="pct"/>
                  <w:vMerge w:val="restart"/>
                  <w:tcBorders>
                    <w:tl2br w:val="nil"/>
                    <w:tr2bl w:val="nil"/>
                  </w:tcBorders>
                  <w:shd w:val="clear" w:color="auto" w:fill="auto"/>
                  <w:vAlign w:val="center"/>
                </w:tcPr>
                <w:p w14:paraId="7576A0F3">
                  <w:pPr>
                    <w:pStyle w:val="13"/>
                    <w:bidi w:val="0"/>
                    <w:rPr>
                      <w:rFonts w:hint="eastAsia"/>
                      <w:color w:val="auto"/>
                    </w:rPr>
                  </w:pPr>
                  <w:r>
                    <w:rPr>
                      <w:color w:val="auto"/>
                      <w:lang w:val="en-US" w:eastAsia="zh-CN"/>
                    </w:rPr>
                    <w:t>排放时间h</w:t>
                  </w:r>
                </w:p>
              </w:tc>
            </w:tr>
            <w:tr w14:paraId="59E30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73" w:hRule="atLeast"/>
              </w:trPr>
              <w:tc>
                <w:tcPr>
                  <w:tcW w:w="237" w:type="pct"/>
                  <w:vMerge w:val="continue"/>
                  <w:tcBorders>
                    <w:tl2br w:val="nil"/>
                    <w:tr2bl w:val="nil"/>
                  </w:tcBorders>
                  <w:shd w:val="clear" w:color="auto" w:fill="auto"/>
                  <w:vAlign w:val="center"/>
                </w:tcPr>
                <w:p w14:paraId="5DA383AD">
                  <w:pPr>
                    <w:pStyle w:val="13"/>
                    <w:bidi w:val="0"/>
                    <w:rPr>
                      <w:rFonts w:hint="eastAsia"/>
                      <w:color w:val="auto"/>
                    </w:rPr>
                  </w:pPr>
                </w:p>
              </w:tc>
              <w:tc>
                <w:tcPr>
                  <w:tcW w:w="238" w:type="pct"/>
                  <w:vMerge w:val="continue"/>
                  <w:tcBorders>
                    <w:tl2br w:val="nil"/>
                    <w:tr2bl w:val="nil"/>
                  </w:tcBorders>
                  <w:shd w:val="clear" w:color="auto" w:fill="auto"/>
                  <w:vAlign w:val="center"/>
                </w:tcPr>
                <w:p w14:paraId="4C03E71C">
                  <w:pPr>
                    <w:pStyle w:val="13"/>
                    <w:bidi w:val="0"/>
                    <w:rPr>
                      <w:rFonts w:hint="eastAsia"/>
                      <w:color w:val="auto"/>
                    </w:rPr>
                  </w:pPr>
                </w:p>
              </w:tc>
              <w:tc>
                <w:tcPr>
                  <w:tcW w:w="292" w:type="pct"/>
                  <w:vMerge w:val="continue"/>
                  <w:tcBorders>
                    <w:tl2br w:val="nil"/>
                    <w:tr2bl w:val="nil"/>
                  </w:tcBorders>
                  <w:shd w:val="clear" w:color="auto" w:fill="auto"/>
                  <w:vAlign w:val="center"/>
                </w:tcPr>
                <w:p w14:paraId="06CDBEAD">
                  <w:pPr>
                    <w:pStyle w:val="13"/>
                    <w:bidi w:val="0"/>
                    <w:rPr>
                      <w:rFonts w:hint="eastAsia"/>
                      <w:color w:val="auto"/>
                    </w:rPr>
                  </w:pPr>
                </w:p>
              </w:tc>
              <w:tc>
                <w:tcPr>
                  <w:tcW w:w="292" w:type="pct"/>
                  <w:vMerge w:val="continue"/>
                  <w:tcBorders>
                    <w:tl2br w:val="nil"/>
                    <w:tr2bl w:val="nil"/>
                  </w:tcBorders>
                  <w:shd w:val="clear" w:color="auto" w:fill="auto"/>
                  <w:vAlign w:val="center"/>
                </w:tcPr>
                <w:p w14:paraId="761ADEFB">
                  <w:pPr>
                    <w:pStyle w:val="13"/>
                    <w:bidi w:val="0"/>
                    <w:rPr>
                      <w:rFonts w:hint="eastAsia"/>
                      <w:color w:val="auto"/>
                    </w:rPr>
                  </w:pPr>
                </w:p>
              </w:tc>
              <w:tc>
                <w:tcPr>
                  <w:tcW w:w="283" w:type="pct"/>
                  <w:vMerge w:val="continue"/>
                  <w:tcBorders>
                    <w:tl2br w:val="nil"/>
                    <w:tr2bl w:val="nil"/>
                  </w:tcBorders>
                  <w:shd w:val="clear" w:color="auto" w:fill="auto"/>
                  <w:vAlign w:val="center"/>
                </w:tcPr>
                <w:p w14:paraId="44D1FEB8">
                  <w:pPr>
                    <w:pStyle w:val="13"/>
                    <w:bidi w:val="0"/>
                    <w:rPr>
                      <w:rFonts w:hint="eastAsia"/>
                      <w:color w:val="auto"/>
                    </w:rPr>
                  </w:pPr>
                </w:p>
              </w:tc>
              <w:tc>
                <w:tcPr>
                  <w:tcW w:w="283" w:type="pct"/>
                  <w:tcBorders>
                    <w:tl2br w:val="nil"/>
                    <w:tr2bl w:val="nil"/>
                  </w:tcBorders>
                  <w:shd w:val="clear" w:color="auto" w:fill="auto"/>
                  <w:vAlign w:val="center"/>
                </w:tcPr>
                <w:p w14:paraId="3FB57F0E">
                  <w:pPr>
                    <w:pStyle w:val="13"/>
                    <w:bidi w:val="0"/>
                    <w:rPr>
                      <w:rFonts w:hint="eastAsia"/>
                      <w:color w:val="auto"/>
                    </w:rPr>
                  </w:pPr>
                  <w:r>
                    <w:rPr>
                      <w:rFonts w:hint="eastAsia"/>
                      <w:color w:val="auto"/>
                      <w:lang w:val="en-US" w:eastAsia="zh-CN"/>
                    </w:rPr>
                    <w:t>核算方法</w:t>
                  </w:r>
                </w:p>
              </w:tc>
              <w:tc>
                <w:tcPr>
                  <w:tcW w:w="292" w:type="pct"/>
                  <w:tcBorders>
                    <w:tl2br w:val="nil"/>
                    <w:tr2bl w:val="nil"/>
                  </w:tcBorders>
                  <w:shd w:val="clear" w:color="auto" w:fill="auto"/>
                  <w:vAlign w:val="center"/>
                </w:tcPr>
                <w:p w14:paraId="3942BE80">
                  <w:pPr>
                    <w:pStyle w:val="13"/>
                    <w:bidi w:val="0"/>
                    <w:rPr>
                      <w:rFonts w:hint="eastAsia"/>
                      <w:color w:val="auto"/>
                    </w:rPr>
                  </w:pPr>
                  <w:r>
                    <w:rPr>
                      <w:color w:val="auto"/>
                      <w:lang w:val="en-US" w:eastAsia="zh-CN"/>
                    </w:rPr>
                    <w:t>产尘系数kg/t</w:t>
                  </w:r>
                </w:p>
              </w:tc>
              <w:tc>
                <w:tcPr>
                  <w:tcW w:w="273" w:type="pct"/>
                  <w:tcBorders>
                    <w:tl2br w:val="nil"/>
                    <w:tr2bl w:val="nil"/>
                  </w:tcBorders>
                  <w:shd w:val="clear" w:color="auto" w:fill="auto"/>
                  <w:vAlign w:val="center"/>
                </w:tcPr>
                <w:p w14:paraId="704E5A55">
                  <w:pPr>
                    <w:pStyle w:val="13"/>
                    <w:bidi w:val="0"/>
                    <w:rPr>
                      <w:rFonts w:hint="eastAsia"/>
                      <w:color w:val="auto"/>
                    </w:rPr>
                  </w:pPr>
                  <w:r>
                    <w:rPr>
                      <w:color w:val="auto"/>
                      <w:lang w:val="en-US" w:eastAsia="zh-CN"/>
                    </w:rPr>
                    <w:t>处理物料量t/a</w:t>
                  </w:r>
                </w:p>
              </w:tc>
              <w:tc>
                <w:tcPr>
                  <w:tcW w:w="292" w:type="pct"/>
                  <w:tcBorders>
                    <w:tl2br w:val="nil"/>
                    <w:tr2bl w:val="nil"/>
                  </w:tcBorders>
                  <w:shd w:val="clear" w:color="auto" w:fill="auto"/>
                  <w:vAlign w:val="center"/>
                </w:tcPr>
                <w:p w14:paraId="3B8D33E9">
                  <w:pPr>
                    <w:pStyle w:val="13"/>
                    <w:bidi w:val="0"/>
                    <w:rPr>
                      <w:rFonts w:hint="eastAsia"/>
                      <w:color w:val="auto"/>
                    </w:rPr>
                  </w:pPr>
                  <w:r>
                    <w:rPr>
                      <w:color w:val="auto"/>
                      <w:lang w:val="en-US" w:eastAsia="zh-CN"/>
                    </w:rPr>
                    <w:t>废气产生量t/a</w:t>
                  </w:r>
                </w:p>
              </w:tc>
              <w:tc>
                <w:tcPr>
                  <w:tcW w:w="349" w:type="pct"/>
                  <w:tcBorders>
                    <w:tl2br w:val="nil"/>
                    <w:tr2bl w:val="nil"/>
                  </w:tcBorders>
                  <w:shd w:val="clear" w:color="auto" w:fill="auto"/>
                  <w:vAlign w:val="center"/>
                </w:tcPr>
                <w:p w14:paraId="5AD4D652">
                  <w:pPr>
                    <w:pStyle w:val="13"/>
                    <w:bidi w:val="0"/>
                    <w:rPr>
                      <w:rFonts w:hint="eastAsia"/>
                      <w:color w:val="auto"/>
                    </w:rPr>
                  </w:pPr>
                  <w:r>
                    <w:rPr>
                      <w:color w:val="auto"/>
                      <w:lang w:val="en-US" w:eastAsia="zh-CN"/>
                    </w:rPr>
                    <w:t>产生速率kg/h</w:t>
                  </w:r>
                </w:p>
              </w:tc>
              <w:tc>
                <w:tcPr>
                  <w:tcW w:w="311" w:type="pct"/>
                  <w:tcBorders>
                    <w:tl2br w:val="nil"/>
                    <w:tr2bl w:val="nil"/>
                  </w:tcBorders>
                  <w:shd w:val="clear" w:color="auto" w:fill="auto"/>
                  <w:vAlign w:val="center"/>
                </w:tcPr>
                <w:p w14:paraId="7A3E4DB6">
                  <w:pPr>
                    <w:pStyle w:val="13"/>
                    <w:bidi w:val="0"/>
                    <w:rPr>
                      <w:rFonts w:hint="eastAsia"/>
                      <w:color w:val="auto"/>
                    </w:rPr>
                  </w:pPr>
                  <w:r>
                    <w:rPr>
                      <w:color w:val="auto"/>
                      <w:lang w:val="en-US" w:eastAsia="zh-CN"/>
                    </w:rPr>
                    <w:t>产生浓度mg/m</w:t>
                  </w:r>
                  <w:r>
                    <w:rPr>
                      <w:color w:val="auto"/>
                      <w:vertAlign w:val="superscript"/>
                      <w:lang w:val="en-US" w:eastAsia="zh-CN"/>
                    </w:rPr>
                    <w:t>3</w:t>
                  </w:r>
                </w:p>
              </w:tc>
              <w:tc>
                <w:tcPr>
                  <w:tcW w:w="368" w:type="pct"/>
                  <w:tcBorders>
                    <w:tl2br w:val="nil"/>
                    <w:tr2bl w:val="nil"/>
                  </w:tcBorders>
                  <w:shd w:val="clear" w:color="auto" w:fill="auto"/>
                  <w:vAlign w:val="center"/>
                </w:tcPr>
                <w:p w14:paraId="0CB5A96A">
                  <w:pPr>
                    <w:pStyle w:val="13"/>
                    <w:bidi w:val="0"/>
                    <w:rPr>
                      <w:rFonts w:hint="default"/>
                      <w:color w:val="auto"/>
                      <w:lang w:val="en-US" w:eastAsia="zh-CN"/>
                    </w:rPr>
                  </w:pPr>
                  <w:r>
                    <w:rPr>
                      <w:rFonts w:hint="eastAsia"/>
                      <w:color w:val="auto"/>
                      <w:lang w:val="en-US" w:eastAsia="zh-CN"/>
                    </w:rPr>
                    <w:t>工艺</w:t>
                  </w:r>
                </w:p>
              </w:tc>
              <w:tc>
                <w:tcPr>
                  <w:tcW w:w="321" w:type="pct"/>
                  <w:tcBorders>
                    <w:tl2br w:val="nil"/>
                    <w:tr2bl w:val="nil"/>
                  </w:tcBorders>
                  <w:shd w:val="clear" w:color="auto" w:fill="auto"/>
                  <w:vAlign w:val="center"/>
                </w:tcPr>
                <w:p w14:paraId="51BA283D">
                  <w:pPr>
                    <w:pStyle w:val="13"/>
                    <w:bidi w:val="0"/>
                    <w:rPr>
                      <w:rFonts w:hint="eastAsia"/>
                      <w:color w:val="auto"/>
                    </w:rPr>
                  </w:pPr>
                  <w:r>
                    <w:rPr>
                      <w:color w:val="auto"/>
                      <w:lang w:val="en-US" w:eastAsia="zh-CN"/>
                    </w:rPr>
                    <w:t>效率%</w:t>
                  </w:r>
                </w:p>
              </w:tc>
              <w:tc>
                <w:tcPr>
                  <w:tcW w:w="285" w:type="pct"/>
                  <w:tcBorders>
                    <w:tl2br w:val="nil"/>
                    <w:tr2bl w:val="nil"/>
                  </w:tcBorders>
                  <w:shd w:val="clear" w:color="auto" w:fill="auto"/>
                  <w:vAlign w:val="center"/>
                </w:tcPr>
                <w:p w14:paraId="6B0617DC">
                  <w:pPr>
                    <w:pStyle w:val="13"/>
                    <w:bidi w:val="0"/>
                    <w:rPr>
                      <w:rFonts w:hint="eastAsia"/>
                      <w:color w:val="auto"/>
                    </w:rPr>
                  </w:pPr>
                  <w:r>
                    <w:rPr>
                      <w:color w:val="auto"/>
                      <w:lang w:val="en-US" w:eastAsia="zh-CN"/>
                    </w:rPr>
                    <w:t>废气排放量t/a</w:t>
                  </w:r>
                </w:p>
              </w:tc>
              <w:tc>
                <w:tcPr>
                  <w:tcW w:w="305" w:type="pct"/>
                  <w:tcBorders>
                    <w:tl2br w:val="nil"/>
                    <w:tr2bl w:val="nil"/>
                  </w:tcBorders>
                  <w:shd w:val="clear" w:color="auto" w:fill="auto"/>
                  <w:vAlign w:val="center"/>
                </w:tcPr>
                <w:p w14:paraId="6164C4AC">
                  <w:pPr>
                    <w:pStyle w:val="13"/>
                    <w:bidi w:val="0"/>
                    <w:rPr>
                      <w:rFonts w:hint="eastAsia"/>
                      <w:color w:val="auto"/>
                    </w:rPr>
                  </w:pPr>
                  <w:r>
                    <w:rPr>
                      <w:color w:val="auto"/>
                      <w:lang w:val="en-US" w:eastAsia="zh-CN"/>
                    </w:rPr>
                    <w:t>排放速率kg/h</w:t>
                  </w:r>
                </w:p>
              </w:tc>
              <w:tc>
                <w:tcPr>
                  <w:tcW w:w="324" w:type="pct"/>
                  <w:tcBorders>
                    <w:tl2br w:val="nil"/>
                    <w:tr2bl w:val="nil"/>
                  </w:tcBorders>
                  <w:shd w:val="clear" w:color="auto" w:fill="auto"/>
                  <w:vAlign w:val="center"/>
                </w:tcPr>
                <w:p w14:paraId="22CE6B8A">
                  <w:pPr>
                    <w:pStyle w:val="13"/>
                    <w:bidi w:val="0"/>
                    <w:rPr>
                      <w:rFonts w:hint="eastAsia"/>
                      <w:color w:val="auto"/>
                    </w:rPr>
                  </w:pPr>
                  <w:r>
                    <w:rPr>
                      <w:color w:val="auto"/>
                      <w:lang w:val="en-US" w:eastAsia="zh-CN"/>
                    </w:rPr>
                    <w:t>排放浓度mg/m</w:t>
                  </w:r>
                  <w:r>
                    <w:rPr>
                      <w:color w:val="auto"/>
                      <w:vertAlign w:val="superscript"/>
                      <w:lang w:val="en-US" w:eastAsia="zh-CN"/>
                    </w:rPr>
                    <w:t>3</w:t>
                  </w:r>
                </w:p>
              </w:tc>
              <w:tc>
                <w:tcPr>
                  <w:tcW w:w="246" w:type="pct"/>
                  <w:vMerge w:val="continue"/>
                  <w:tcBorders>
                    <w:tl2br w:val="nil"/>
                    <w:tr2bl w:val="nil"/>
                  </w:tcBorders>
                  <w:shd w:val="clear" w:color="auto" w:fill="auto"/>
                  <w:vAlign w:val="center"/>
                </w:tcPr>
                <w:p w14:paraId="239836FB">
                  <w:pPr>
                    <w:pStyle w:val="13"/>
                    <w:bidi w:val="0"/>
                    <w:rPr>
                      <w:rFonts w:hint="eastAsia"/>
                      <w:color w:val="auto"/>
                    </w:rPr>
                  </w:pPr>
                </w:p>
              </w:tc>
            </w:tr>
            <w:tr w14:paraId="42FD6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73" w:hRule="atLeast"/>
              </w:trPr>
              <w:tc>
                <w:tcPr>
                  <w:tcW w:w="237" w:type="pct"/>
                  <w:vMerge w:val="restart"/>
                  <w:tcBorders>
                    <w:tl2br w:val="nil"/>
                    <w:tr2bl w:val="nil"/>
                  </w:tcBorders>
                  <w:shd w:val="clear" w:color="auto" w:fill="auto"/>
                  <w:vAlign w:val="center"/>
                </w:tcPr>
                <w:p w14:paraId="122F2FC2">
                  <w:pPr>
                    <w:pStyle w:val="13"/>
                    <w:bidi w:val="0"/>
                    <w:rPr>
                      <w:rFonts w:hint="eastAsia" w:eastAsia="宋体"/>
                      <w:color w:val="auto"/>
                      <w:lang w:val="en-US" w:eastAsia="zh-CN"/>
                    </w:rPr>
                  </w:pPr>
                  <w:r>
                    <w:rPr>
                      <w:rFonts w:hint="eastAsia"/>
                      <w:color w:val="auto"/>
                      <w:lang w:val="en-US" w:eastAsia="zh-CN"/>
                    </w:rPr>
                    <w:t>一期</w:t>
                  </w:r>
                </w:p>
              </w:tc>
              <w:tc>
                <w:tcPr>
                  <w:tcW w:w="238" w:type="pct"/>
                  <w:vMerge w:val="restart"/>
                  <w:tcBorders>
                    <w:tl2br w:val="nil"/>
                    <w:tr2bl w:val="nil"/>
                  </w:tcBorders>
                  <w:shd w:val="clear" w:color="auto" w:fill="auto"/>
                  <w:vAlign w:val="center"/>
                </w:tcPr>
                <w:p w14:paraId="43D7C009">
                  <w:pPr>
                    <w:pStyle w:val="13"/>
                    <w:bidi w:val="0"/>
                    <w:rPr>
                      <w:rFonts w:hint="eastAsia"/>
                      <w:color w:val="auto"/>
                      <w:lang w:val="en-US" w:eastAsia="zh-CN"/>
                    </w:rPr>
                  </w:pPr>
                  <w:r>
                    <w:rPr>
                      <w:rFonts w:hint="eastAsia"/>
                      <w:color w:val="auto"/>
                      <w:lang w:val="en-US" w:eastAsia="zh-CN"/>
                    </w:rPr>
                    <w:t>筒仓入料落料</w:t>
                  </w:r>
                </w:p>
              </w:tc>
              <w:tc>
                <w:tcPr>
                  <w:tcW w:w="292" w:type="pct"/>
                  <w:tcBorders>
                    <w:tl2br w:val="nil"/>
                    <w:tr2bl w:val="nil"/>
                  </w:tcBorders>
                  <w:shd w:val="clear" w:color="auto" w:fill="auto"/>
                  <w:vAlign w:val="center"/>
                </w:tcPr>
                <w:p w14:paraId="5101C934">
                  <w:pPr>
                    <w:pStyle w:val="13"/>
                    <w:bidi w:val="0"/>
                    <w:rPr>
                      <w:rFonts w:hint="default" w:eastAsia="宋体"/>
                      <w:color w:val="auto"/>
                      <w:lang w:val="en-US" w:eastAsia="zh-CN"/>
                    </w:rPr>
                  </w:pPr>
                  <w:r>
                    <w:rPr>
                      <w:rFonts w:hint="eastAsia"/>
                      <w:color w:val="auto"/>
                      <w:lang w:val="en-US" w:eastAsia="zh-CN"/>
                    </w:rPr>
                    <w:t>1#水泥筒仓</w:t>
                  </w:r>
                </w:p>
              </w:tc>
              <w:tc>
                <w:tcPr>
                  <w:tcW w:w="292" w:type="pct"/>
                  <w:tcBorders>
                    <w:tl2br w:val="nil"/>
                    <w:tr2bl w:val="nil"/>
                  </w:tcBorders>
                  <w:shd w:val="clear" w:color="auto" w:fill="auto"/>
                  <w:vAlign w:val="center"/>
                </w:tcPr>
                <w:p w14:paraId="4C358AE8">
                  <w:pPr>
                    <w:pStyle w:val="13"/>
                    <w:bidi w:val="0"/>
                    <w:rPr>
                      <w:rFonts w:hint="default"/>
                      <w:color w:val="auto"/>
                      <w:lang w:val="en-US"/>
                    </w:rPr>
                  </w:pPr>
                  <w:r>
                    <w:rPr>
                      <w:rFonts w:hint="eastAsia"/>
                      <w:color w:val="auto"/>
                      <w:lang w:val="en-US" w:eastAsia="zh-CN"/>
                    </w:rPr>
                    <w:t>入料落料</w:t>
                  </w:r>
                </w:p>
              </w:tc>
              <w:tc>
                <w:tcPr>
                  <w:tcW w:w="283" w:type="pct"/>
                  <w:tcBorders>
                    <w:tl2br w:val="nil"/>
                    <w:tr2bl w:val="nil"/>
                  </w:tcBorders>
                  <w:shd w:val="clear" w:color="auto" w:fill="auto"/>
                  <w:vAlign w:val="center"/>
                </w:tcPr>
                <w:p w14:paraId="2CDAAEAA">
                  <w:pPr>
                    <w:pStyle w:val="13"/>
                    <w:bidi w:val="0"/>
                    <w:rPr>
                      <w:rFonts w:hint="eastAsia"/>
                      <w:color w:val="auto"/>
                    </w:rPr>
                  </w:pPr>
                  <w:r>
                    <w:rPr>
                      <w:rFonts w:hint="eastAsia"/>
                      <w:color w:val="auto"/>
                      <w:lang w:val="en-US" w:eastAsia="zh-CN"/>
                    </w:rPr>
                    <w:t>颗粒物</w:t>
                  </w:r>
                </w:p>
              </w:tc>
              <w:tc>
                <w:tcPr>
                  <w:tcW w:w="283" w:type="pct"/>
                  <w:tcBorders>
                    <w:tl2br w:val="nil"/>
                    <w:tr2bl w:val="nil"/>
                  </w:tcBorders>
                  <w:shd w:val="clear" w:color="auto" w:fill="auto"/>
                  <w:vAlign w:val="center"/>
                </w:tcPr>
                <w:p w14:paraId="7AAB5B3D">
                  <w:pPr>
                    <w:pStyle w:val="13"/>
                    <w:bidi w:val="0"/>
                    <w:rPr>
                      <w:rFonts w:hint="eastAsia"/>
                      <w:color w:val="auto"/>
                    </w:rPr>
                  </w:pPr>
                  <w:r>
                    <w:rPr>
                      <w:rFonts w:hint="eastAsia"/>
                      <w:color w:val="auto"/>
                      <w:lang w:val="en-US" w:eastAsia="zh-CN"/>
                    </w:rPr>
                    <w:t>产污系数法</w:t>
                  </w:r>
                </w:p>
              </w:tc>
              <w:tc>
                <w:tcPr>
                  <w:tcW w:w="292" w:type="pct"/>
                  <w:tcBorders>
                    <w:tl2br w:val="nil"/>
                    <w:tr2bl w:val="nil"/>
                  </w:tcBorders>
                  <w:shd w:val="clear" w:color="auto" w:fill="auto"/>
                  <w:vAlign w:val="center"/>
                </w:tcPr>
                <w:p w14:paraId="7DF0CC4B">
                  <w:pPr>
                    <w:pStyle w:val="13"/>
                    <w:bidi w:val="0"/>
                    <w:rPr>
                      <w:rFonts w:hint="default"/>
                      <w:color w:val="auto"/>
                    </w:rPr>
                  </w:pPr>
                  <w:r>
                    <w:rPr>
                      <w:rFonts w:hint="default"/>
                      <w:color w:val="auto"/>
                      <w:lang w:val="en-US" w:eastAsia="zh-CN"/>
                    </w:rPr>
                    <w:t>0.</w:t>
                  </w:r>
                  <w:r>
                    <w:rPr>
                      <w:rFonts w:hint="eastAsia"/>
                      <w:color w:val="auto"/>
                      <w:lang w:val="en-US" w:eastAsia="zh-CN"/>
                    </w:rPr>
                    <w:t>1</w:t>
                  </w:r>
                  <w:r>
                    <w:rPr>
                      <w:rFonts w:hint="default"/>
                      <w:color w:val="auto"/>
                      <w:lang w:val="en-US" w:eastAsia="zh-CN"/>
                    </w:rPr>
                    <w:t>2</w:t>
                  </w:r>
                </w:p>
              </w:tc>
              <w:tc>
                <w:tcPr>
                  <w:tcW w:w="273" w:type="pct"/>
                  <w:tcBorders>
                    <w:tl2br w:val="nil"/>
                    <w:tr2bl w:val="nil"/>
                  </w:tcBorders>
                  <w:shd w:val="clear" w:color="auto" w:fill="auto"/>
                  <w:vAlign w:val="center"/>
                </w:tcPr>
                <w:p w14:paraId="7E7D5897">
                  <w:pPr>
                    <w:pStyle w:val="13"/>
                    <w:bidi w:val="0"/>
                    <w:rPr>
                      <w:rFonts w:hint="default" w:eastAsia="宋体"/>
                      <w:color w:val="auto"/>
                      <w:lang w:val="en-US" w:eastAsia="zh-CN"/>
                    </w:rPr>
                  </w:pPr>
                  <w:r>
                    <w:rPr>
                      <w:rFonts w:hint="eastAsia"/>
                      <w:color w:val="auto"/>
                      <w:lang w:val="en-US" w:eastAsia="zh-CN"/>
                    </w:rPr>
                    <w:t>9000</w:t>
                  </w:r>
                </w:p>
              </w:tc>
              <w:tc>
                <w:tcPr>
                  <w:tcW w:w="292" w:type="pct"/>
                  <w:tcBorders>
                    <w:tl2br w:val="nil"/>
                    <w:tr2bl w:val="nil"/>
                  </w:tcBorders>
                  <w:shd w:val="clear" w:color="auto" w:fill="auto"/>
                  <w:vAlign w:val="center"/>
                </w:tcPr>
                <w:p w14:paraId="46B58018">
                  <w:pPr>
                    <w:pStyle w:val="13"/>
                    <w:bidi w:val="0"/>
                    <w:rPr>
                      <w:rFonts w:hint="eastAsia"/>
                      <w:color w:val="auto"/>
                    </w:rPr>
                  </w:pPr>
                  <w:r>
                    <w:rPr>
                      <w:rFonts w:hint="eastAsia"/>
                      <w:color w:val="auto"/>
                      <w:lang w:val="en-US" w:eastAsia="zh-CN"/>
                    </w:rPr>
                    <w:t xml:space="preserve">1.080 </w:t>
                  </w:r>
                </w:p>
              </w:tc>
              <w:tc>
                <w:tcPr>
                  <w:tcW w:w="349" w:type="pct"/>
                  <w:tcBorders>
                    <w:tl2br w:val="nil"/>
                    <w:tr2bl w:val="nil"/>
                  </w:tcBorders>
                  <w:shd w:val="clear" w:color="auto" w:fill="auto"/>
                  <w:vAlign w:val="center"/>
                </w:tcPr>
                <w:p w14:paraId="08506619">
                  <w:pPr>
                    <w:pStyle w:val="13"/>
                    <w:bidi w:val="0"/>
                    <w:rPr>
                      <w:rFonts w:hint="eastAsia"/>
                      <w:color w:val="auto"/>
                    </w:rPr>
                  </w:pPr>
                  <w:r>
                    <w:rPr>
                      <w:rFonts w:hint="eastAsia"/>
                      <w:color w:val="auto"/>
                      <w:lang w:val="en-US" w:eastAsia="zh-CN"/>
                    </w:rPr>
                    <w:t>12</w:t>
                  </w:r>
                </w:p>
              </w:tc>
              <w:tc>
                <w:tcPr>
                  <w:tcW w:w="311" w:type="pct"/>
                  <w:tcBorders>
                    <w:tl2br w:val="nil"/>
                    <w:tr2bl w:val="nil"/>
                  </w:tcBorders>
                  <w:shd w:val="clear" w:color="auto" w:fill="auto"/>
                  <w:vAlign w:val="center"/>
                </w:tcPr>
                <w:p w14:paraId="6129FEC0">
                  <w:pPr>
                    <w:pStyle w:val="13"/>
                    <w:bidi w:val="0"/>
                    <w:rPr>
                      <w:rFonts w:hint="eastAsia"/>
                      <w:color w:val="auto"/>
                      <w:lang w:val="en-US" w:eastAsia="zh-CN"/>
                    </w:rPr>
                  </w:pPr>
                  <w:r>
                    <w:rPr>
                      <w:rFonts w:hint="default"/>
                      <w:color w:val="auto"/>
                      <w:lang w:val="en-US" w:eastAsia="zh-CN"/>
                    </w:rPr>
                    <w:t>/</w:t>
                  </w:r>
                </w:p>
              </w:tc>
              <w:tc>
                <w:tcPr>
                  <w:tcW w:w="368" w:type="pct"/>
                  <w:tcBorders>
                    <w:tl2br w:val="nil"/>
                    <w:tr2bl w:val="nil"/>
                  </w:tcBorders>
                  <w:shd w:val="clear" w:color="auto" w:fill="auto"/>
                  <w:vAlign w:val="center"/>
                </w:tcPr>
                <w:p w14:paraId="299B404A">
                  <w:pPr>
                    <w:pStyle w:val="13"/>
                    <w:bidi w:val="0"/>
                    <w:rPr>
                      <w:rFonts w:hint="default"/>
                      <w:color w:val="auto"/>
                      <w:lang w:val="en-US" w:eastAsia="zh-CN"/>
                    </w:rPr>
                  </w:pPr>
                  <w:r>
                    <w:rPr>
                      <w:rFonts w:hint="eastAsia"/>
                      <w:color w:val="auto"/>
                      <w:lang w:val="en-US" w:eastAsia="zh-CN"/>
                    </w:rPr>
                    <w:t>布袋除尘器</w:t>
                  </w:r>
                </w:p>
              </w:tc>
              <w:tc>
                <w:tcPr>
                  <w:tcW w:w="321" w:type="pct"/>
                  <w:tcBorders>
                    <w:tl2br w:val="nil"/>
                    <w:tr2bl w:val="nil"/>
                  </w:tcBorders>
                  <w:shd w:val="clear" w:color="auto" w:fill="auto"/>
                  <w:vAlign w:val="center"/>
                </w:tcPr>
                <w:p w14:paraId="3DF2C8B1">
                  <w:pPr>
                    <w:pStyle w:val="13"/>
                    <w:bidi w:val="0"/>
                    <w:rPr>
                      <w:rFonts w:hint="default"/>
                      <w:color w:val="auto"/>
                    </w:rPr>
                  </w:pPr>
                  <w:r>
                    <w:rPr>
                      <w:rFonts w:hint="eastAsia"/>
                      <w:color w:val="auto"/>
                      <w:lang w:val="en-US" w:eastAsia="zh-CN"/>
                    </w:rPr>
                    <w:t>99.7</w:t>
                  </w:r>
                  <w:r>
                    <w:rPr>
                      <w:rFonts w:hint="default"/>
                      <w:color w:val="auto"/>
                      <w:lang w:val="en-US" w:eastAsia="zh-CN"/>
                    </w:rPr>
                    <w:t>%</w:t>
                  </w:r>
                </w:p>
              </w:tc>
              <w:tc>
                <w:tcPr>
                  <w:tcW w:w="285" w:type="pct"/>
                  <w:tcBorders>
                    <w:tl2br w:val="nil"/>
                    <w:tr2bl w:val="nil"/>
                  </w:tcBorders>
                  <w:shd w:val="clear" w:color="auto" w:fill="auto"/>
                  <w:vAlign w:val="center"/>
                </w:tcPr>
                <w:p w14:paraId="7ED6A35E">
                  <w:pPr>
                    <w:pStyle w:val="13"/>
                    <w:bidi w:val="0"/>
                    <w:rPr>
                      <w:rFonts w:hint="eastAsia"/>
                      <w:color w:val="auto"/>
                    </w:rPr>
                  </w:pPr>
                  <w:r>
                    <w:rPr>
                      <w:rFonts w:hint="eastAsia"/>
                      <w:color w:val="auto"/>
                      <w:lang w:val="en-US" w:eastAsia="zh-CN"/>
                    </w:rPr>
                    <w:t xml:space="preserve">0.003 </w:t>
                  </w:r>
                </w:p>
              </w:tc>
              <w:tc>
                <w:tcPr>
                  <w:tcW w:w="305" w:type="pct"/>
                  <w:tcBorders>
                    <w:tl2br w:val="nil"/>
                    <w:tr2bl w:val="nil"/>
                  </w:tcBorders>
                  <w:shd w:val="clear" w:color="auto" w:fill="auto"/>
                  <w:vAlign w:val="center"/>
                </w:tcPr>
                <w:p w14:paraId="603C02B2">
                  <w:pPr>
                    <w:pStyle w:val="13"/>
                    <w:bidi w:val="0"/>
                    <w:rPr>
                      <w:rFonts w:hint="eastAsia"/>
                      <w:color w:val="auto"/>
                    </w:rPr>
                  </w:pPr>
                  <w:r>
                    <w:rPr>
                      <w:rFonts w:hint="eastAsia"/>
                      <w:color w:val="auto"/>
                      <w:lang w:val="en-US" w:eastAsia="zh-CN"/>
                    </w:rPr>
                    <w:t xml:space="preserve">0.036 </w:t>
                  </w:r>
                </w:p>
              </w:tc>
              <w:tc>
                <w:tcPr>
                  <w:tcW w:w="324" w:type="pct"/>
                  <w:tcBorders>
                    <w:tl2br w:val="nil"/>
                    <w:tr2bl w:val="nil"/>
                  </w:tcBorders>
                  <w:shd w:val="clear" w:color="auto" w:fill="auto"/>
                  <w:vAlign w:val="center"/>
                </w:tcPr>
                <w:p w14:paraId="037021A1">
                  <w:pPr>
                    <w:pStyle w:val="13"/>
                    <w:bidi w:val="0"/>
                    <w:rPr>
                      <w:rFonts w:hint="eastAsia"/>
                      <w:color w:val="auto"/>
                      <w:lang w:val="en-US" w:eastAsia="zh-CN"/>
                    </w:rPr>
                  </w:pPr>
                  <w:r>
                    <w:rPr>
                      <w:rFonts w:hint="eastAsia"/>
                      <w:color w:val="auto"/>
                      <w:lang w:val="en-US" w:eastAsia="zh-CN"/>
                    </w:rPr>
                    <w:t>/</w:t>
                  </w:r>
                </w:p>
              </w:tc>
              <w:tc>
                <w:tcPr>
                  <w:tcW w:w="246" w:type="pct"/>
                  <w:tcBorders>
                    <w:tl2br w:val="nil"/>
                    <w:tr2bl w:val="nil"/>
                  </w:tcBorders>
                  <w:shd w:val="clear" w:color="auto" w:fill="auto"/>
                  <w:vAlign w:val="center"/>
                </w:tcPr>
                <w:p w14:paraId="2ED8DD03">
                  <w:pPr>
                    <w:pStyle w:val="13"/>
                    <w:bidi w:val="0"/>
                    <w:rPr>
                      <w:rFonts w:hint="default" w:eastAsia="宋体"/>
                      <w:color w:val="auto"/>
                      <w:lang w:val="en-US" w:eastAsia="zh-CN"/>
                    </w:rPr>
                  </w:pPr>
                  <w:r>
                    <w:rPr>
                      <w:rFonts w:hint="eastAsia"/>
                      <w:color w:val="auto"/>
                      <w:lang w:val="en-US" w:eastAsia="zh-CN"/>
                    </w:rPr>
                    <w:t>90</w:t>
                  </w:r>
                </w:p>
              </w:tc>
            </w:tr>
            <w:tr w14:paraId="4A5B8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37" w:type="pct"/>
                  <w:vMerge w:val="continue"/>
                  <w:tcBorders>
                    <w:tl2br w:val="nil"/>
                    <w:tr2bl w:val="nil"/>
                  </w:tcBorders>
                  <w:shd w:val="clear" w:color="auto" w:fill="auto"/>
                  <w:vAlign w:val="center"/>
                </w:tcPr>
                <w:p w14:paraId="06CF0FF6">
                  <w:pPr>
                    <w:pStyle w:val="13"/>
                    <w:bidi w:val="0"/>
                    <w:rPr>
                      <w:rFonts w:hint="eastAsia"/>
                      <w:color w:val="auto"/>
                      <w:lang w:val="en-US" w:eastAsia="zh-CN"/>
                    </w:rPr>
                  </w:pPr>
                </w:p>
              </w:tc>
              <w:tc>
                <w:tcPr>
                  <w:tcW w:w="238" w:type="pct"/>
                  <w:vMerge w:val="continue"/>
                  <w:tcBorders>
                    <w:tl2br w:val="nil"/>
                    <w:tr2bl w:val="nil"/>
                  </w:tcBorders>
                  <w:shd w:val="clear" w:color="auto" w:fill="auto"/>
                  <w:vAlign w:val="center"/>
                </w:tcPr>
                <w:p w14:paraId="0E1DE5A3">
                  <w:pPr>
                    <w:pStyle w:val="13"/>
                    <w:bidi w:val="0"/>
                    <w:rPr>
                      <w:rFonts w:hint="eastAsia"/>
                      <w:color w:val="auto"/>
                      <w:lang w:val="en-US" w:eastAsia="zh-CN"/>
                    </w:rPr>
                  </w:pPr>
                </w:p>
              </w:tc>
              <w:tc>
                <w:tcPr>
                  <w:tcW w:w="292" w:type="pct"/>
                  <w:tcBorders>
                    <w:tl2br w:val="nil"/>
                    <w:tr2bl w:val="nil"/>
                  </w:tcBorders>
                  <w:shd w:val="clear" w:color="auto" w:fill="auto"/>
                  <w:vAlign w:val="center"/>
                </w:tcPr>
                <w:p w14:paraId="07DC48C1">
                  <w:pPr>
                    <w:pStyle w:val="13"/>
                    <w:bidi w:val="0"/>
                    <w:rPr>
                      <w:rFonts w:hint="eastAsia"/>
                      <w:color w:val="auto"/>
                      <w:lang w:val="en-US" w:eastAsia="zh-CN"/>
                    </w:rPr>
                  </w:pPr>
                  <w:r>
                    <w:rPr>
                      <w:rFonts w:hint="eastAsia"/>
                      <w:color w:val="auto"/>
                      <w:lang w:val="en-US" w:eastAsia="zh-CN"/>
                    </w:rPr>
                    <w:t>2#水泥筒仓</w:t>
                  </w:r>
                </w:p>
              </w:tc>
              <w:tc>
                <w:tcPr>
                  <w:tcW w:w="292" w:type="pct"/>
                  <w:tcBorders>
                    <w:tl2br w:val="nil"/>
                    <w:tr2bl w:val="nil"/>
                  </w:tcBorders>
                  <w:shd w:val="clear" w:color="auto" w:fill="auto"/>
                  <w:vAlign w:val="center"/>
                </w:tcPr>
                <w:p w14:paraId="641C42FF">
                  <w:pPr>
                    <w:pStyle w:val="13"/>
                    <w:bidi w:val="0"/>
                    <w:rPr>
                      <w:rFonts w:hint="eastAsia"/>
                      <w:color w:val="auto"/>
                      <w:lang w:val="en-US" w:eastAsia="zh-CN"/>
                    </w:rPr>
                  </w:pPr>
                  <w:r>
                    <w:rPr>
                      <w:rFonts w:hint="eastAsia"/>
                      <w:color w:val="auto"/>
                      <w:lang w:val="en-US" w:eastAsia="zh-CN"/>
                    </w:rPr>
                    <w:t>入料落料</w:t>
                  </w:r>
                </w:p>
              </w:tc>
              <w:tc>
                <w:tcPr>
                  <w:tcW w:w="283" w:type="pct"/>
                  <w:tcBorders>
                    <w:tl2br w:val="nil"/>
                    <w:tr2bl w:val="nil"/>
                  </w:tcBorders>
                  <w:shd w:val="clear" w:color="auto" w:fill="auto"/>
                  <w:vAlign w:val="center"/>
                </w:tcPr>
                <w:p w14:paraId="3B45A145">
                  <w:pPr>
                    <w:pStyle w:val="13"/>
                    <w:bidi w:val="0"/>
                    <w:rPr>
                      <w:rFonts w:hint="eastAsia"/>
                      <w:color w:val="auto"/>
                      <w:lang w:val="en-US" w:eastAsia="zh-CN"/>
                    </w:rPr>
                  </w:pPr>
                  <w:r>
                    <w:rPr>
                      <w:rFonts w:hint="eastAsia"/>
                      <w:color w:val="auto"/>
                      <w:lang w:val="en-US" w:eastAsia="zh-CN"/>
                    </w:rPr>
                    <w:t>颗粒物</w:t>
                  </w:r>
                </w:p>
              </w:tc>
              <w:tc>
                <w:tcPr>
                  <w:tcW w:w="283" w:type="pct"/>
                  <w:tcBorders>
                    <w:tl2br w:val="nil"/>
                    <w:tr2bl w:val="nil"/>
                  </w:tcBorders>
                  <w:shd w:val="clear" w:color="auto" w:fill="auto"/>
                  <w:vAlign w:val="center"/>
                </w:tcPr>
                <w:p w14:paraId="3E339897">
                  <w:pPr>
                    <w:pStyle w:val="13"/>
                    <w:bidi w:val="0"/>
                    <w:rPr>
                      <w:rFonts w:hint="eastAsia"/>
                      <w:color w:val="auto"/>
                      <w:lang w:val="en-US" w:eastAsia="zh-CN"/>
                    </w:rPr>
                  </w:pPr>
                  <w:r>
                    <w:rPr>
                      <w:rFonts w:hint="eastAsia"/>
                      <w:color w:val="auto"/>
                      <w:lang w:val="en-US" w:eastAsia="zh-CN"/>
                    </w:rPr>
                    <w:t>产污系数法</w:t>
                  </w:r>
                </w:p>
              </w:tc>
              <w:tc>
                <w:tcPr>
                  <w:tcW w:w="292" w:type="pct"/>
                  <w:tcBorders>
                    <w:tl2br w:val="nil"/>
                    <w:tr2bl w:val="nil"/>
                  </w:tcBorders>
                  <w:shd w:val="clear" w:color="auto" w:fill="auto"/>
                  <w:vAlign w:val="center"/>
                </w:tcPr>
                <w:p w14:paraId="3ACEF121">
                  <w:pPr>
                    <w:pStyle w:val="13"/>
                    <w:bidi w:val="0"/>
                    <w:rPr>
                      <w:rFonts w:hint="default"/>
                      <w:color w:val="auto"/>
                      <w:lang w:val="en-US" w:eastAsia="zh-CN"/>
                    </w:rPr>
                  </w:pPr>
                  <w:r>
                    <w:rPr>
                      <w:rFonts w:hint="default"/>
                      <w:color w:val="auto"/>
                      <w:lang w:val="en-US" w:eastAsia="zh-CN"/>
                    </w:rPr>
                    <w:t>0.</w:t>
                  </w:r>
                  <w:r>
                    <w:rPr>
                      <w:rFonts w:hint="eastAsia"/>
                      <w:color w:val="auto"/>
                      <w:lang w:val="en-US" w:eastAsia="zh-CN"/>
                    </w:rPr>
                    <w:t>1</w:t>
                  </w:r>
                  <w:r>
                    <w:rPr>
                      <w:rFonts w:hint="default"/>
                      <w:color w:val="auto"/>
                      <w:lang w:val="en-US" w:eastAsia="zh-CN"/>
                    </w:rPr>
                    <w:t>2</w:t>
                  </w:r>
                </w:p>
              </w:tc>
              <w:tc>
                <w:tcPr>
                  <w:tcW w:w="273" w:type="pct"/>
                  <w:tcBorders>
                    <w:tl2br w:val="nil"/>
                    <w:tr2bl w:val="nil"/>
                  </w:tcBorders>
                  <w:shd w:val="clear" w:color="auto" w:fill="auto"/>
                  <w:vAlign w:val="center"/>
                </w:tcPr>
                <w:p w14:paraId="51639D3F">
                  <w:pPr>
                    <w:pStyle w:val="13"/>
                    <w:bidi w:val="0"/>
                    <w:rPr>
                      <w:rFonts w:hint="default"/>
                      <w:color w:val="auto"/>
                      <w:lang w:val="en-US" w:eastAsia="zh-CN"/>
                    </w:rPr>
                  </w:pPr>
                  <w:r>
                    <w:rPr>
                      <w:rFonts w:hint="eastAsia"/>
                      <w:color w:val="auto"/>
                      <w:lang w:val="en-US" w:eastAsia="zh-CN"/>
                    </w:rPr>
                    <w:t>9000</w:t>
                  </w:r>
                </w:p>
              </w:tc>
              <w:tc>
                <w:tcPr>
                  <w:tcW w:w="292" w:type="pct"/>
                  <w:tcBorders>
                    <w:tl2br w:val="nil"/>
                    <w:tr2bl w:val="nil"/>
                  </w:tcBorders>
                  <w:shd w:val="clear" w:color="auto" w:fill="auto"/>
                  <w:vAlign w:val="center"/>
                </w:tcPr>
                <w:p w14:paraId="5FCE3A57">
                  <w:pPr>
                    <w:pStyle w:val="13"/>
                    <w:bidi w:val="0"/>
                    <w:rPr>
                      <w:rFonts w:hint="eastAsia"/>
                      <w:color w:val="auto"/>
                      <w:lang w:val="en-US" w:eastAsia="zh-CN"/>
                    </w:rPr>
                  </w:pPr>
                  <w:r>
                    <w:rPr>
                      <w:rFonts w:hint="eastAsia"/>
                      <w:color w:val="auto"/>
                      <w:lang w:val="en-US" w:eastAsia="zh-CN"/>
                    </w:rPr>
                    <w:t xml:space="preserve">1.080 </w:t>
                  </w:r>
                </w:p>
              </w:tc>
              <w:tc>
                <w:tcPr>
                  <w:tcW w:w="349" w:type="pct"/>
                  <w:tcBorders>
                    <w:tl2br w:val="nil"/>
                    <w:tr2bl w:val="nil"/>
                  </w:tcBorders>
                  <w:shd w:val="clear" w:color="auto" w:fill="auto"/>
                  <w:vAlign w:val="center"/>
                </w:tcPr>
                <w:p w14:paraId="570F4F14">
                  <w:pPr>
                    <w:pStyle w:val="13"/>
                    <w:bidi w:val="0"/>
                    <w:rPr>
                      <w:rFonts w:hint="eastAsia"/>
                      <w:color w:val="auto"/>
                      <w:lang w:val="en-US" w:eastAsia="zh-CN"/>
                    </w:rPr>
                  </w:pPr>
                  <w:r>
                    <w:rPr>
                      <w:rFonts w:hint="eastAsia"/>
                      <w:color w:val="auto"/>
                      <w:lang w:val="en-US" w:eastAsia="zh-CN"/>
                    </w:rPr>
                    <w:t>12</w:t>
                  </w:r>
                </w:p>
              </w:tc>
              <w:tc>
                <w:tcPr>
                  <w:tcW w:w="311" w:type="pct"/>
                  <w:tcBorders>
                    <w:tl2br w:val="nil"/>
                    <w:tr2bl w:val="nil"/>
                  </w:tcBorders>
                  <w:shd w:val="clear" w:color="auto" w:fill="auto"/>
                  <w:vAlign w:val="center"/>
                </w:tcPr>
                <w:p w14:paraId="44A1AFD9">
                  <w:pPr>
                    <w:pStyle w:val="13"/>
                    <w:bidi w:val="0"/>
                    <w:rPr>
                      <w:rFonts w:hint="default"/>
                      <w:color w:val="auto"/>
                      <w:lang w:val="en-US" w:eastAsia="zh-CN"/>
                    </w:rPr>
                  </w:pPr>
                  <w:r>
                    <w:rPr>
                      <w:rFonts w:hint="default"/>
                      <w:color w:val="auto"/>
                      <w:lang w:val="en-US" w:eastAsia="zh-CN"/>
                    </w:rPr>
                    <w:t>/</w:t>
                  </w:r>
                </w:p>
              </w:tc>
              <w:tc>
                <w:tcPr>
                  <w:tcW w:w="368" w:type="pct"/>
                  <w:tcBorders>
                    <w:tl2br w:val="nil"/>
                    <w:tr2bl w:val="nil"/>
                  </w:tcBorders>
                  <w:shd w:val="clear" w:color="auto" w:fill="auto"/>
                  <w:vAlign w:val="center"/>
                </w:tcPr>
                <w:p w14:paraId="605E4333">
                  <w:pPr>
                    <w:pStyle w:val="13"/>
                    <w:bidi w:val="0"/>
                    <w:rPr>
                      <w:rFonts w:hint="default"/>
                      <w:color w:val="auto"/>
                      <w:lang w:val="en-US" w:eastAsia="zh-CN"/>
                    </w:rPr>
                  </w:pPr>
                  <w:r>
                    <w:rPr>
                      <w:rFonts w:hint="eastAsia"/>
                      <w:color w:val="auto"/>
                      <w:lang w:val="en-US" w:eastAsia="zh-CN"/>
                    </w:rPr>
                    <w:t>布袋除尘器</w:t>
                  </w:r>
                </w:p>
              </w:tc>
              <w:tc>
                <w:tcPr>
                  <w:tcW w:w="321" w:type="pct"/>
                  <w:tcBorders>
                    <w:tl2br w:val="nil"/>
                    <w:tr2bl w:val="nil"/>
                  </w:tcBorders>
                  <w:shd w:val="clear" w:color="auto" w:fill="auto"/>
                  <w:vAlign w:val="center"/>
                </w:tcPr>
                <w:p w14:paraId="4AB681C6">
                  <w:pPr>
                    <w:pStyle w:val="13"/>
                    <w:bidi w:val="0"/>
                    <w:rPr>
                      <w:rFonts w:hint="default"/>
                      <w:color w:val="auto"/>
                      <w:lang w:val="en-US" w:eastAsia="zh-CN"/>
                    </w:rPr>
                  </w:pPr>
                  <w:r>
                    <w:rPr>
                      <w:rFonts w:hint="eastAsia"/>
                      <w:color w:val="auto"/>
                      <w:lang w:val="en-US" w:eastAsia="zh-CN"/>
                    </w:rPr>
                    <w:t>99.7</w:t>
                  </w:r>
                  <w:r>
                    <w:rPr>
                      <w:rFonts w:hint="default"/>
                      <w:color w:val="auto"/>
                      <w:lang w:val="en-US" w:eastAsia="zh-CN"/>
                    </w:rPr>
                    <w:t>%</w:t>
                  </w:r>
                </w:p>
              </w:tc>
              <w:tc>
                <w:tcPr>
                  <w:tcW w:w="285" w:type="pct"/>
                  <w:tcBorders>
                    <w:tl2br w:val="nil"/>
                    <w:tr2bl w:val="nil"/>
                  </w:tcBorders>
                  <w:shd w:val="clear" w:color="auto" w:fill="auto"/>
                  <w:vAlign w:val="center"/>
                </w:tcPr>
                <w:p w14:paraId="46747CAA">
                  <w:pPr>
                    <w:pStyle w:val="13"/>
                    <w:bidi w:val="0"/>
                    <w:rPr>
                      <w:rFonts w:hint="eastAsia"/>
                      <w:color w:val="auto"/>
                      <w:lang w:val="en-US" w:eastAsia="zh-CN"/>
                    </w:rPr>
                  </w:pPr>
                  <w:r>
                    <w:rPr>
                      <w:rFonts w:hint="eastAsia"/>
                      <w:color w:val="auto"/>
                      <w:lang w:val="en-US" w:eastAsia="zh-CN"/>
                    </w:rPr>
                    <w:t xml:space="preserve">0.003 </w:t>
                  </w:r>
                </w:p>
              </w:tc>
              <w:tc>
                <w:tcPr>
                  <w:tcW w:w="305" w:type="pct"/>
                  <w:tcBorders>
                    <w:tl2br w:val="nil"/>
                    <w:tr2bl w:val="nil"/>
                  </w:tcBorders>
                  <w:shd w:val="clear" w:color="auto" w:fill="auto"/>
                  <w:vAlign w:val="center"/>
                </w:tcPr>
                <w:p w14:paraId="7848AAF8">
                  <w:pPr>
                    <w:pStyle w:val="13"/>
                    <w:bidi w:val="0"/>
                    <w:rPr>
                      <w:rFonts w:hint="eastAsia"/>
                      <w:color w:val="auto"/>
                      <w:lang w:val="en-US" w:eastAsia="zh-CN"/>
                    </w:rPr>
                  </w:pPr>
                  <w:r>
                    <w:rPr>
                      <w:rFonts w:hint="eastAsia"/>
                      <w:color w:val="auto"/>
                      <w:lang w:val="en-US" w:eastAsia="zh-CN"/>
                    </w:rPr>
                    <w:t xml:space="preserve">0.036 </w:t>
                  </w:r>
                </w:p>
              </w:tc>
              <w:tc>
                <w:tcPr>
                  <w:tcW w:w="324" w:type="pct"/>
                  <w:tcBorders>
                    <w:tl2br w:val="nil"/>
                    <w:tr2bl w:val="nil"/>
                  </w:tcBorders>
                  <w:shd w:val="clear" w:color="auto" w:fill="auto"/>
                  <w:vAlign w:val="center"/>
                </w:tcPr>
                <w:p w14:paraId="30498533">
                  <w:pPr>
                    <w:pStyle w:val="13"/>
                    <w:bidi w:val="0"/>
                    <w:rPr>
                      <w:rFonts w:hint="default"/>
                      <w:color w:val="auto"/>
                      <w:lang w:val="en-US" w:eastAsia="zh-CN"/>
                    </w:rPr>
                  </w:pPr>
                  <w:r>
                    <w:rPr>
                      <w:rFonts w:hint="default"/>
                      <w:color w:val="auto"/>
                      <w:lang w:val="en-US" w:eastAsia="zh-CN"/>
                    </w:rPr>
                    <w:t>/</w:t>
                  </w:r>
                </w:p>
              </w:tc>
              <w:tc>
                <w:tcPr>
                  <w:tcW w:w="246" w:type="pct"/>
                  <w:tcBorders>
                    <w:tl2br w:val="nil"/>
                    <w:tr2bl w:val="nil"/>
                  </w:tcBorders>
                  <w:shd w:val="clear" w:color="auto" w:fill="auto"/>
                  <w:vAlign w:val="center"/>
                </w:tcPr>
                <w:p w14:paraId="717EC273">
                  <w:pPr>
                    <w:pStyle w:val="13"/>
                    <w:bidi w:val="0"/>
                    <w:rPr>
                      <w:rFonts w:hint="default"/>
                      <w:color w:val="auto"/>
                      <w:lang w:val="en-US" w:eastAsia="zh-CN"/>
                    </w:rPr>
                  </w:pPr>
                  <w:r>
                    <w:rPr>
                      <w:rFonts w:hint="eastAsia"/>
                      <w:color w:val="auto"/>
                      <w:lang w:val="en-US" w:eastAsia="zh-CN"/>
                    </w:rPr>
                    <w:t>90</w:t>
                  </w:r>
                </w:p>
              </w:tc>
            </w:tr>
            <w:tr w14:paraId="21D4D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73" w:hRule="atLeast"/>
              </w:trPr>
              <w:tc>
                <w:tcPr>
                  <w:tcW w:w="237" w:type="pct"/>
                  <w:vMerge w:val="continue"/>
                  <w:tcBorders>
                    <w:tl2br w:val="nil"/>
                    <w:tr2bl w:val="nil"/>
                  </w:tcBorders>
                  <w:shd w:val="clear" w:color="auto" w:fill="auto"/>
                  <w:vAlign w:val="center"/>
                </w:tcPr>
                <w:p w14:paraId="68035E97">
                  <w:pPr>
                    <w:pStyle w:val="13"/>
                    <w:bidi w:val="0"/>
                    <w:rPr>
                      <w:rFonts w:hint="eastAsia"/>
                      <w:color w:val="auto"/>
                      <w:lang w:val="en-US" w:eastAsia="zh-CN"/>
                    </w:rPr>
                  </w:pPr>
                </w:p>
              </w:tc>
              <w:tc>
                <w:tcPr>
                  <w:tcW w:w="238" w:type="pct"/>
                  <w:vMerge w:val="continue"/>
                  <w:tcBorders>
                    <w:tl2br w:val="nil"/>
                    <w:tr2bl w:val="nil"/>
                  </w:tcBorders>
                  <w:shd w:val="clear" w:color="auto" w:fill="auto"/>
                  <w:vAlign w:val="center"/>
                </w:tcPr>
                <w:p w14:paraId="3137E492">
                  <w:pPr>
                    <w:pStyle w:val="13"/>
                    <w:bidi w:val="0"/>
                    <w:rPr>
                      <w:rFonts w:hint="eastAsia"/>
                      <w:color w:val="auto"/>
                      <w:lang w:val="en-US" w:eastAsia="zh-CN"/>
                    </w:rPr>
                  </w:pPr>
                </w:p>
              </w:tc>
              <w:tc>
                <w:tcPr>
                  <w:tcW w:w="292" w:type="pct"/>
                  <w:tcBorders>
                    <w:tl2br w:val="nil"/>
                    <w:tr2bl w:val="nil"/>
                  </w:tcBorders>
                  <w:shd w:val="clear" w:color="auto" w:fill="auto"/>
                  <w:vAlign w:val="center"/>
                </w:tcPr>
                <w:p w14:paraId="24C89D00">
                  <w:pPr>
                    <w:pStyle w:val="13"/>
                    <w:bidi w:val="0"/>
                    <w:rPr>
                      <w:rFonts w:hint="eastAsia"/>
                      <w:color w:val="auto"/>
                      <w:lang w:val="en-US" w:eastAsia="zh-CN"/>
                    </w:rPr>
                  </w:pPr>
                  <w:r>
                    <w:rPr>
                      <w:rFonts w:hint="eastAsia"/>
                      <w:color w:val="auto"/>
                      <w:lang w:val="en-US" w:eastAsia="zh-CN"/>
                    </w:rPr>
                    <w:t>3#水泥筒仓</w:t>
                  </w:r>
                </w:p>
              </w:tc>
              <w:tc>
                <w:tcPr>
                  <w:tcW w:w="292" w:type="pct"/>
                  <w:tcBorders>
                    <w:tl2br w:val="nil"/>
                    <w:tr2bl w:val="nil"/>
                  </w:tcBorders>
                  <w:shd w:val="clear" w:color="auto" w:fill="auto"/>
                  <w:vAlign w:val="center"/>
                </w:tcPr>
                <w:p w14:paraId="3F7CF215">
                  <w:pPr>
                    <w:pStyle w:val="13"/>
                    <w:bidi w:val="0"/>
                    <w:rPr>
                      <w:rFonts w:hint="eastAsia"/>
                      <w:color w:val="auto"/>
                      <w:lang w:val="en-US" w:eastAsia="zh-CN"/>
                    </w:rPr>
                  </w:pPr>
                  <w:r>
                    <w:rPr>
                      <w:rFonts w:hint="eastAsia"/>
                      <w:color w:val="auto"/>
                      <w:lang w:val="en-US" w:eastAsia="zh-CN"/>
                    </w:rPr>
                    <w:t>入料落料</w:t>
                  </w:r>
                </w:p>
              </w:tc>
              <w:tc>
                <w:tcPr>
                  <w:tcW w:w="283" w:type="pct"/>
                  <w:tcBorders>
                    <w:tl2br w:val="nil"/>
                    <w:tr2bl w:val="nil"/>
                  </w:tcBorders>
                  <w:shd w:val="clear" w:color="auto" w:fill="auto"/>
                  <w:vAlign w:val="center"/>
                </w:tcPr>
                <w:p w14:paraId="747B6676">
                  <w:pPr>
                    <w:pStyle w:val="13"/>
                    <w:bidi w:val="0"/>
                    <w:rPr>
                      <w:rFonts w:hint="eastAsia"/>
                      <w:color w:val="auto"/>
                      <w:lang w:val="en-US" w:eastAsia="zh-CN"/>
                    </w:rPr>
                  </w:pPr>
                  <w:r>
                    <w:rPr>
                      <w:rFonts w:hint="eastAsia"/>
                      <w:color w:val="auto"/>
                      <w:lang w:val="en-US" w:eastAsia="zh-CN"/>
                    </w:rPr>
                    <w:t>颗粒物</w:t>
                  </w:r>
                </w:p>
              </w:tc>
              <w:tc>
                <w:tcPr>
                  <w:tcW w:w="283" w:type="pct"/>
                  <w:tcBorders>
                    <w:tl2br w:val="nil"/>
                    <w:tr2bl w:val="nil"/>
                  </w:tcBorders>
                  <w:shd w:val="clear" w:color="auto" w:fill="auto"/>
                  <w:vAlign w:val="center"/>
                </w:tcPr>
                <w:p w14:paraId="04EEA5F0">
                  <w:pPr>
                    <w:pStyle w:val="13"/>
                    <w:bidi w:val="0"/>
                    <w:rPr>
                      <w:rFonts w:hint="eastAsia"/>
                      <w:color w:val="auto"/>
                      <w:lang w:val="en-US" w:eastAsia="zh-CN"/>
                    </w:rPr>
                  </w:pPr>
                  <w:r>
                    <w:rPr>
                      <w:rFonts w:hint="eastAsia"/>
                      <w:color w:val="auto"/>
                      <w:lang w:val="en-US" w:eastAsia="zh-CN"/>
                    </w:rPr>
                    <w:t>产污系数法</w:t>
                  </w:r>
                </w:p>
              </w:tc>
              <w:tc>
                <w:tcPr>
                  <w:tcW w:w="292" w:type="pct"/>
                  <w:tcBorders>
                    <w:tl2br w:val="nil"/>
                    <w:tr2bl w:val="nil"/>
                  </w:tcBorders>
                  <w:shd w:val="clear" w:color="auto" w:fill="auto"/>
                  <w:vAlign w:val="center"/>
                </w:tcPr>
                <w:p w14:paraId="1DFAEDFF">
                  <w:pPr>
                    <w:pStyle w:val="13"/>
                    <w:bidi w:val="0"/>
                    <w:rPr>
                      <w:rFonts w:hint="default"/>
                      <w:color w:val="auto"/>
                      <w:lang w:val="en-US" w:eastAsia="zh-CN"/>
                    </w:rPr>
                  </w:pPr>
                  <w:r>
                    <w:rPr>
                      <w:rFonts w:hint="default"/>
                      <w:color w:val="auto"/>
                      <w:lang w:val="en-US" w:eastAsia="zh-CN"/>
                    </w:rPr>
                    <w:t>0.</w:t>
                  </w:r>
                  <w:r>
                    <w:rPr>
                      <w:rFonts w:hint="eastAsia"/>
                      <w:color w:val="auto"/>
                      <w:lang w:val="en-US" w:eastAsia="zh-CN"/>
                    </w:rPr>
                    <w:t>1</w:t>
                  </w:r>
                  <w:r>
                    <w:rPr>
                      <w:rFonts w:hint="default"/>
                      <w:color w:val="auto"/>
                      <w:lang w:val="en-US" w:eastAsia="zh-CN"/>
                    </w:rPr>
                    <w:t>2</w:t>
                  </w:r>
                </w:p>
              </w:tc>
              <w:tc>
                <w:tcPr>
                  <w:tcW w:w="273" w:type="pct"/>
                  <w:tcBorders>
                    <w:tl2br w:val="nil"/>
                    <w:tr2bl w:val="nil"/>
                  </w:tcBorders>
                  <w:shd w:val="clear" w:color="auto" w:fill="auto"/>
                  <w:vAlign w:val="center"/>
                </w:tcPr>
                <w:p w14:paraId="12597D5E">
                  <w:pPr>
                    <w:pStyle w:val="13"/>
                    <w:bidi w:val="0"/>
                    <w:rPr>
                      <w:rFonts w:hint="default"/>
                      <w:color w:val="auto"/>
                      <w:lang w:val="en-US" w:eastAsia="zh-CN"/>
                    </w:rPr>
                  </w:pPr>
                  <w:r>
                    <w:rPr>
                      <w:rFonts w:hint="eastAsia"/>
                      <w:color w:val="auto"/>
                      <w:lang w:val="en-US" w:eastAsia="zh-CN"/>
                    </w:rPr>
                    <w:t>9000</w:t>
                  </w:r>
                </w:p>
              </w:tc>
              <w:tc>
                <w:tcPr>
                  <w:tcW w:w="292" w:type="pct"/>
                  <w:tcBorders>
                    <w:tl2br w:val="nil"/>
                    <w:tr2bl w:val="nil"/>
                  </w:tcBorders>
                  <w:shd w:val="clear" w:color="auto" w:fill="auto"/>
                  <w:vAlign w:val="center"/>
                </w:tcPr>
                <w:p w14:paraId="018EAE59">
                  <w:pPr>
                    <w:pStyle w:val="13"/>
                    <w:bidi w:val="0"/>
                    <w:rPr>
                      <w:rFonts w:hint="eastAsia"/>
                      <w:color w:val="auto"/>
                      <w:lang w:val="en-US" w:eastAsia="zh-CN"/>
                    </w:rPr>
                  </w:pPr>
                  <w:r>
                    <w:rPr>
                      <w:rFonts w:hint="eastAsia"/>
                      <w:color w:val="auto"/>
                      <w:lang w:val="en-US" w:eastAsia="zh-CN"/>
                    </w:rPr>
                    <w:t xml:space="preserve">1.080 </w:t>
                  </w:r>
                </w:p>
              </w:tc>
              <w:tc>
                <w:tcPr>
                  <w:tcW w:w="349" w:type="pct"/>
                  <w:tcBorders>
                    <w:tl2br w:val="nil"/>
                    <w:tr2bl w:val="nil"/>
                  </w:tcBorders>
                  <w:shd w:val="clear" w:color="auto" w:fill="auto"/>
                  <w:vAlign w:val="center"/>
                </w:tcPr>
                <w:p w14:paraId="04CE469D">
                  <w:pPr>
                    <w:pStyle w:val="13"/>
                    <w:bidi w:val="0"/>
                    <w:rPr>
                      <w:rFonts w:hint="eastAsia"/>
                      <w:color w:val="auto"/>
                      <w:lang w:val="en-US" w:eastAsia="zh-CN"/>
                    </w:rPr>
                  </w:pPr>
                  <w:r>
                    <w:rPr>
                      <w:rFonts w:hint="eastAsia"/>
                      <w:color w:val="auto"/>
                      <w:lang w:val="en-US" w:eastAsia="zh-CN"/>
                    </w:rPr>
                    <w:t>12</w:t>
                  </w:r>
                </w:p>
              </w:tc>
              <w:tc>
                <w:tcPr>
                  <w:tcW w:w="311" w:type="pct"/>
                  <w:tcBorders>
                    <w:tl2br w:val="nil"/>
                    <w:tr2bl w:val="nil"/>
                  </w:tcBorders>
                  <w:shd w:val="clear" w:color="auto" w:fill="auto"/>
                  <w:vAlign w:val="center"/>
                </w:tcPr>
                <w:p w14:paraId="212F840C">
                  <w:pPr>
                    <w:pStyle w:val="13"/>
                    <w:bidi w:val="0"/>
                    <w:rPr>
                      <w:rFonts w:hint="default"/>
                      <w:color w:val="auto"/>
                      <w:lang w:val="en-US" w:eastAsia="zh-CN"/>
                    </w:rPr>
                  </w:pPr>
                  <w:r>
                    <w:rPr>
                      <w:rFonts w:hint="default"/>
                      <w:color w:val="auto"/>
                      <w:lang w:val="en-US" w:eastAsia="zh-CN"/>
                    </w:rPr>
                    <w:t>/</w:t>
                  </w:r>
                </w:p>
              </w:tc>
              <w:tc>
                <w:tcPr>
                  <w:tcW w:w="368" w:type="pct"/>
                  <w:tcBorders>
                    <w:tl2br w:val="nil"/>
                    <w:tr2bl w:val="nil"/>
                  </w:tcBorders>
                  <w:shd w:val="clear" w:color="auto" w:fill="auto"/>
                  <w:vAlign w:val="center"/>
                </w:tcPr>
                <w:p w14:paraId="6AEF8AB3">
                  <w:pPr>
                    <w:pStyle w:val="13"/>
                    <w:bidi w:val="0"/>
                    <w:rPr>
                      <w:rFonts w:hint="default"/>
                      <w:color w:val="auto"/>
                      <w:lang w:val="en-US" w:eastAsia="zh-CN"/>
                    </w:rPr>
                  </w:pPr>
                  <w:r>
                    <w:rPr>
                      <w:rFonts w:hint="eastAsia"/>
                      <w:color w:val="auto"/>
                      <w:lang w:val="en-US" w:eastAsia="zh-CN"/>
                    </w:rPr>
                    <w:t>布袋除尘器</w:t>
                  </w:r>
                </w:p>
              </w:tc>
              <w:tc>
                <w:tcPr>
                  <w:tcW w:w="321" w:type="pct"/>
                  <w:tcBorders>
                    <w:tl2br w:val="nil"/>
                    <w:tr2bl w:val="nil"/>
                  </w:tcBorders>
                  <w:shd w:val="clear" w:color="auto" w:fill="auto"/>
                  <w:vAlign w:val="center"/>
                </w:tcPr>
                <w:p w14:paraId="615E12F6">
                  <w:pPr>
                    <w:pStyle w:val="13"/>
                    <w:bidi w:val="0"/>
                    <w:rPr>
                      <w:rFonts w:hint="default"/>
                      <w:color w:val="auto"/>
                      <w:lang w:val="en-US" w:eastAsia="zh-CN"/>
                    </w:rPr>
                  </w:pPr>
                  <w:r>
                    <w:rPr>
                      <w:rFonts w:hint="eastAsia"/>
                      <w:color w:val="auto"/>
                      <w:lang w:val="en-US" w:eastAsia="zh-CN"/>
                    </w:rPr>
                    <w:t>99.7</w:t>
                  </w:r>
                  <w:r>
                    <w:rPr>
                      <w:rFonts w:hint="default"/>
                      <w:color w:val="auto"/>
                      <w:lang w:val="en-US" w:eastAsia="zh-CN"/>
                    </w:rPr>
                    <w:t>%</w:t>
                  </w:r>
                </w:p>
              </w:tc>
              <w:tc>
                <w:tcPr>
                  <w:tcW w:w="285" w:type="pct"/>
                  <w:tcBorders>
                    <w:tl2br w:val="nil"/>
                    <w:tr2bl w:val="nil"/>
                  </w:tcBorders>
                  <w:shd w:val="clear" w:color="auto" w:fill="auto"/>
                  <w:vAlign w:val="center"/>
                </w:tcPr>
                <w:p w14:paraId="7C6EA494">
                  <w:pPr>
                    <w:pStyle w:val="13"/>
                    <w:bidi w:val="0"/>
                    <w:rPr>
                      <w:rFonts w:hint="eastAsia"/>
                      <w:color w:val="auto"/>
                      <w:lang w:val="en-US" w:eastAsia="zh-CN"/>
                    </w:rPr>
                  </w:pPr>
                  <w:r>
                    <w:rPr>
                      <w:rFonts w:hint="eastAsia"/>
                      <w:color w:val="auto"/>
                      <w:lang w:val="en-US" w:eastAsia="zh-CN"/>
                    </w:rPr>
                    <w:t xml:space="preserve">0.003 </w:t>
                  </w:r>
                </w:p>
              </w:tc>
              <w:tc>
                <w:tcPr>
                  <w:tcW w:w="305" w:type="pct"/>
                  <w:tcBorders>
                    <w:tl2br w:val="nil"/>
                    <w:tr2bl w:val="nil"/>
                  </w:tcBorders>
                  <w:shd w:val="clear" w:color="auto" w:fill="auto"/>
                  <w:vAlign w:val="center"/>
                </w:tcPr>
                <w:p w14:paraId="747AFCFB">
                  <w:pPr>
                    <w:pStyle w:val="13"/>
                    <w:bidi w:val="0"/>
                    <w:rPr>
                      <w:rFonts w:hint="eastAsia"/>
                      <w:color w:val="auto"/>
                      <w:lang w:val="en-US" w:eastAsia="zh-CN"/>
                    </w:rPr>
                  </w:pPr>
                  <w:r>
                    <w:rPr>
                      <w:rFonts w:hint="eastAsia"/>
                      <w:color w:val="auto"/>
                      <w:lang w:val="en-US" w:eastAsia="zh-CN"/>
                    </w:rPr>
                    <w:t xml:space="preserve">0.036 </w:t>
                  </w:r>
                </w:p>
              </w:tc>
              <w:tc>
                <w:tcPr>
                  <w:tcW w:w="324" w:type="pct"/>
                  <w:tcBorders>
                    <w:tl2br w:val="nil"/>
                    <w:tr2bl w:val="nil"/>
                  </w:tcBorders>
                  <w:shd w:val="clear" w:color="auto" w:fill="auto"/>
                  <w:vAlign w:val="center"/>
                </w:tcPr>
                <w:p w14:paraId="2C23698A">
                  <w:pPr>
                    <w:pStyle w:val="13"/>
                    <w:bidi w:val="0"/>
                    <w:rPr>
                      <w:rFonts w:hint="default"/>
                      <w:color w:val="auto"/>
                      <w:lang w:val="en-US" w:eastAsia="zh-CN"/>
                    </w:rPr>
                  </w:pPr>
                  <w:r>
                    <w:rPr>
                      <w:rFonts w:hint="default"/>
                      <w:color w:val="auto"/>
                      <w:lang w:val="en-US" w:eastAsia="zh-CN"/>
                    </w:rPr>
                    <w:t>/</w:t>
                  </w:r>
                </w:p>
              </w:tc>
              <w:tc>
                <w:tcPr>
                  <w:tcW w:w="246" w:type="pct"/>
                  <w:tcBorders>
                    <w:tl2br w:val="nil"/>
                    <w:tr2bl w:val="nil"/>
                  </w:tcBorders>
                  <w:shd w:val="clear" w:color="auto" w:fill="auto"/>
                  <w:vAlign w:val="center"/>
                </w:tcPr>
                <w:p w14:paraId="08D6DAEE">
                  <w:pPr>
                    <w:pStyle w:val="13"/>
                    <w:bidi w:val="0"/>
                    <w:rPr>
                      <w:rFonts w:hint="default"/>
                      <w:color w:val="auto"/>
                      <w:lang w:val="en-US" w:eastAsia="zh-CN"/>
                    </w:rPr>
                  </w:pPr>
                  <w:r>
                    <w:rPr>
                      <w:rFonts w:hint="eastAsia"/>
                      <w:color w:val="auto"/>
                      <w:lang w:val="en-US" w:eastAsia="zh-CN"/>
                    </w:rPr>
                    <w:t>90</w:t>
                  </w:r>
                </w:p>
              </w:tc>
            </w:tr>
            <w:tr w14:paraId="60267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73" w:hRule="atLeast"/>
              </w:trPr>
              <w:tc>
                <w:tcPr>
                  <w:tcW w:w="237" w:type="pct"/>
                  <w:vMerge w:val="continue"/>
                  <w:tcBorders>
                    <w:tl2br w:val="nil"/>
                    <w:tr2bl w:val="nil"/>
                  </w:tcBorders>
                  <w:shd w:val="clear" w:color="auto" w:fill="auto"/>
                  <w:vAlign w:val="center"/>
                </w:tcPr>
                <w:p w14:paraId="1E125B38">
                  <w:pPr>
                    <w:pStyle w:val="13"/>
                    <w:bidi w:val="0"/>
                    <w:rPr>
                      <w:rFonts w:hint="eastAsia"/>
                      <w:color w:val="auto"/>
                      <w:lang w:val="en-US" w:eastAsia="zh-CN"/>
                    </w:rPr>
                  </w:pPr>
                </w:p>
              </w:tc>
              <w:tc>
                <w:tcPr>
                  <w:tcW w:w="238" w:type="pct"/>
                  <w:vMerge w:val="continue"/>
                  <w:tcBorders>
                    <w:tl2br w:val="nil"/>
                    <w:tr2bl w:val="nil"/>
                  </w:tcBorders>
                  <w:shd w:val="clear" w:color="auto" w:fill="auto"/>
                  <w:vAlign w:val="center"/>
                </w:tcPr>
                <w:p w14:paraId="01912865">
                  <w:pPr>
                    <w:pStyle w:val="13"/>
                    <w:bidi w:val="0"/>
                    <w:rPr>
                      <w:rFonts w:hint="eastAsia"/>
                      <w:color w:val="auto"/>
                      <w:lang w:val="en-US" w:eastAsia="zh-CN"/>
                    </w:rPr>
                  </w:pPr>
                </w:p>
              </w:tc>
              <w:tc>
                <w:tcPr>
                  <w:tcW w:w="292" w:type="pct"/>
                  <w:tcBorders>
                    <w:tl2br w:val="nil"/>
                    <w:tr2bl w:val="nil"/>
                  </w:tcBorders>
                  <w:shd w:val="clear" w:color="auto" w:fill="auto"/>
                  <w:vAlign w:val="center"/>
                </w:tcPr>
                <w:p w14:paraId="0E321BAE">
                  <w:pPr>
                    <w:pStyle w:val="13"/>
                    <w:bidi w:val="0"/>
                    <w:rPr>
                      <w:rFonts w:hint="eastAsia"/>
                      <w:color w:val="auto"/>
                      <w:lang w:val="en-US" w:eastAsia="zh-CN"/>
                    </w:rPr>
                  </w:pPr>
                  <w:r>
                    <w:rPr>
                      <w:rFonts w:hint="eastAsia"/>
                      <w:color w:val="auto"/>
                      <w:lang w:val="en-US" w:eastAsia="zh-CN"/>
                    </w:rPr>
                    <w:t>4#水泥筒仓</w:t>
                  </w:r>
                </w:p>
              </w:tc>
              <w:tc>
                <w:tcPr>
                  <w:tcW w:w="292" w:type="pct"/>
                  <w:tcBorders>
                    <w:tl2br w:val="nil"/>
                    <w:tr2bl w:val="nil"/>
                  </w:tcBorders>
                  <w:shd w:val="clear" w:color="auto" w:fill="auto"/>
                  <w:vAlign w:val="center"/>
                </w:tcPr>
                <w:p w14:paraId="2DEE5E03">
                  <w:pPr>
                    <w:pStyle w:val="13"/>
                    <w:bidi w:val="0"/>
                    <w:rPr>
                      <w:rFonts w:hint="eastAsia"/>
                      <w:color w:val="auto"/>
                      <w:lang w:val="en-US" w:eastAsia="zh-CN"/>
                    </w:rPr>
                  </w:pPr>
                  <w:r>
                    <w:rPr>
                      <w:rFonts w:hint="eastAsia"/>
                      <w:color w:val="auto"/>
                      <w:lang w:val="en-US" w:eastAsia="zh-CN"/>
                    </w:rPr>
                    <w:t>入料落料</w:t>
                  </w:r>
                </w:p>
              </w:tc>
              <w:tc>
                <w:tcPr>
                  <w:tcW w:w="283" w:type="pct"/>
                  <w:tcBorders>
                    <w:tl2br w:val="nil"/>
                    <w:tr2bl w:val="nil"/>
                  </w:tcBorders>
                  <w:shd w:val="clear" w:color="auto" w:fill="auto"/>
                  <w:vAlign w:val="center"/>
                </w:tcPr>
                <w:p w14:paraId="26566D89">
                  <w:pPr>
                    <w:pStyle w:val="13"/>
                    <w:bidi w:val="0"/>
                    <w:rPr>
                      <w:rFonts w:hint="eastAsia"/>
                      <w:color w:val="auto"/>
                      <w:lang w:val="en-US" w:eastAsia="zh-CN"/>
                    </w:rPr>
                  </w:pPr>
                  <w:r>
                    <w:rPr>
                      <w:rFonts w:hint="eastAsia"/>
                      <w:color w:val="auto"/>
                      <w:lang w:val="en-US" w:eastAsia="zh-CN"/>
                    </w:rPr>
                    <w:t>颗粒物</w:t>
                  </w:r>
                </w:p>
              </w:tc>
              <w:tc>
                <w:tcPr>
                  <w:tcW w:w="283" w:type="pct"/>
                  <w:tcBorders>
                    <w:tl2br w:val="nil"/>
                    <w:tr2bl w:val="nil"/>
                  </w:tcBorders>
                  <w:shd w:val="clear" w:color="auto" w:fill="auto"/>
                  <w:vAlign w:val="center"/>
                </w:tcPr>
                <w:p w14:paraId="7933997A">
                  <w:pPr>
                    <w:pStyle w:val="13"/>
                    <w:bidi w:val="0"/>
                    <w:rPr>
                      <w:rFonts w:hint="eastAsia"/>
                      <w:color w:val="auto"/>
                      <w:lang w:val="en-US" w:eastAsia="zh-CN"/>
                    </w:rPr>
                  </w:pPr>
                  <w:r>
                    <w:rPr>
                      <w:rFonts w:hint="eastAsia"/>
                      <w:color w:val="auto"/>
                      <w:lang w:val="en-US" w:eastAsia="zh-CN"/>
                    </w:rPr>
                    <w:t>产污系数法</w:t>
                  </w:r>
                </w:p>
              </w:tc>
              <w:tc>
                <w:tcPr>
                  <w:tcW w:w="292" w:type="pct"/>
                  <w:tcBorders>
                    <w:tl2br w:val="nil"/>
                    <w:tr2bl w:val="nil"/>
                  </w:tcBorders>
                  <w:shd w:val="clear" w:color="auto" w:fill="auto"/>
                  <w:vAlign w:val="center"/>
                </w:tcPr>
                <w:p w14:paraId="75E492D1">
                  <w:pPr>
                    <w:pStyle w:val="13"/>
                    <w:bidi w:val="0"/>
                    <w:rPr>
                      <w:rFonts w:hint="default"/>
                      <w:color w:val="auto"/>
                      <w:lang w:val="en-US" w:eastAsia="zh-CN"/>
                    </w:rPr>
                  </w:pPr>
                  <w:r>
                    <w:rPr>
                      <w:rFonts w:hint="default"/>
                      <w:color w:val="auto"/>
                      <w:lang w:val="en-US" w:eastAsia="zh-CN"/>
                    </w:rPr>
                    <w:t>0.</w:t>
                  </w:r>
                  <w:r>
                    <w:rPr>
                      <w:rFonts w:hint="eastAsia"/>
                      <w:color w:val="auto"/>
                      <w:lang w:val="en-US" w:eastAsia="zh-CN"/>
                    </w:rPr>
                    <w:t>1</w:t>
                  </w:r>
                  <w:r>
                    <w:rPr>
                      <w:rFonts w:hint="default"/>
                      <w:color w:val="auto"/>
                      <w:lang w:val="en-US" w:eastAsia="zh-CN"/>
                    </w:rPr>
                    <w:t>2</w:t>
                  </w:r>
                </w:p>
              </w:tc>
              <w:tc>
                <w:tcPr>
                  <w:tcW w:w="273" w:type="pct"/>
                  <w:tcBorders>
                    <w:tl2br w:val="nil"/>
                    <w:tr2bl w:val="nil"/>
                  </w:tcBorders>
                  <w:shd w:val="clear" w:color="auto" w:fill="auto"/>
                  <w:vAlign w:val="center"/>
                </w:tcPr>
                <w:p w14:paraId="3DDE7AAD">
                  <w:pPr>
                    <w:pStyle w:val="13"/>
                    <w:bidi w:val="0"/>
                    <w:rPr>
                      <w:rFonts w:hint="default"/>
                      <w:color w:val="auto"/>
                      <w:lang w:val="en-US" w:eastAsia="zh-CN"/>
                    </w:rPr>
                  </w:pPr>
                  <w:r>
                    <w:rPr>
                      <w:rFonts w:hint="eastAsia"/>
                      <w:color w:val="auto"/>
                      <w:lang w:val="en-US" w:eastAsia="zh-CN"/>
                    </w:rPr>
                    <w:t>9000</w:t>
                  </w:r>
                </w:p>
              </w:tc>
              <w:tc>
                <w:tcPr>
                  <w:tcW w:w="292" w:type="pct"/>
                  <w:tcBorders>
                    <w:tl2br w:val="nil"/>
                    <w:tr2bl w:val="nil"/>
                  </w:tcBorders>
                  <w:shd w:val="clear" w:color="auto" w:fill="auto"/>
                  <w:vAlign w:val="center"/>
                </w:tcPr>
                <w:p w14:paraId="1E0C0DFA">
                  <w:pPr>
                    <w:pStyle w:val="13"/>
                    <w:bidi w:val="0"/>
                    <w:rPr>
                      <w:rFonts w:hint="eastAsia"/>
                      <w:color w:val="auto"/>
                      <w:lang w:val="en-US" w:eastAsia="zh-CN"/>
                    </w:rPr>
                  </w:pPr>
                  <w:r>
                    <w:rPr>
                      <w:rFonts w:hint="eastAsia"/>
                      <w:color w:val="auto"/>
                      <w:lang w:val="en-US" w:eastAsia="zh-CN"/>
                    </w:rPr>
                    <w:t xml:space="preserve">1.080 </w:t>
                  </w:r>
                </w:p>
              </w:tc>
              <w:tc>
                <w:tcPr>
                  <w:tcW w:w="349" w:type="pct"/>
                  <w:tcBorders>
                    <w:tl2br w:val="nil"/>
                    <w:tr2bl w:val="nil"/>
                  </w:tcBorders>
                  <w:shd w:val="clear" w:color="auto" w:fill="auto"/>
                  <w:vAlign w:val="center"/>
                </w:tcPr>
                <w:p w14:paraId="2A593FAA">
                  <w:pPr>
                    <w:pStyle w:val="13"/>
                    <w:bidi w:val="0"/>
                    <w:rPr>
                      <w:rFonts w:hint="eastAsia"/>
                      <w:color w:val="auto"/>
                      <w:lang w:val="en-US" w:eastAsia="zh-CN"/>
                    </w:rPr>
                  </w:pPr>
                  <w:r>
                    <w:rPr>
                      <w:rFonts w:hint="eastAsia"/>
                      <w:color w:val="auto"/>
                      <w:lang w:val="en-US" w:eastAsia="zh-CN"/>
                    </w:rPr>
                    <w:t>12</w:t>
                  </w:r>
                </w:p>
              </w:tc>
              <w:tc>
                <w:tcPr>
                  <w:tcW w:w="311" w:type="pct"/>
                  <w:tcBorders>
                    <w:tl2br w:val="nil"/>
                    <w:tr2bl w:val="nil"/>
                  </w:tcBorders>
                  <w:shd w:val="clear" w:color="auto" w:fill="auto"/>
                  <w:vAlign w:val="center"/>
                </w:tcPr>
                <w:p w14:paraId="21DB7F4E">
                  <w:pPr>
                    <w:pStyle w:val="13"/>
                    <w:bidi w:val="0"/>
                    <w:rPr>
                      <w:rFonts w:hint="default"/>
                      <w:color w:val="auto"/>
                      <w:lang w:val="en-US" w:eastAsia="zh-CN"/>
                    </w:rPr>
                  </w:pPr>
                  <w:r>
                    <w:rPr>
                      <w:rFonts w:hint="default"/>
                      <w:color w:val="auto"/>
                      <w:lang w:val="en-US" w:eastAsia="zh-CN"/>
                    </w:rPr>
                    <w:t>/</w:t>
                  </w:r>
                </w:p>
              </w:tc>
              <w:tc>
                <w:tcPr>
                  <w:tcW w:w="368" w:type="pct"/>
                  <w:tcBorders>
                    <w:tl2br w:val="nil"/>
                    <w:tr2bl w:val="nil"/>
                  </w:tcBorders>
                  <w:shd w:val="clear" w:color="auto" w:fill="auto"/>
                  <w:vAlign w:val="center"/>
                </w:tcPr>
                <w:p w14:paraId="7E1AE522">
                  <w:pPr>
                    <w:pStyle w:val="13"/>
                    <w:bidi w:val="0"/>
                    <w:rPr>
                      <w:rFonts w:hint="default"/>
                      <w:color w:val="auto"/>
                      <w:lang w:val="en-US" w:eastAsia="zh-CN"/>
                    </w:rPr>
                  </w:pPr>
                  <w:r>
                    <w:rPr>
                      <w:rFonts w:hint="eastAsia"/>
                      <w:color w:val="auto"/>
                      <w:lang w:val="en-US" w:eastAsia="zh-CN"/>
                    </w:rPr>
                    <w:t>布袋除尘器</w:t>
                  </w:r>
                </w:p>
              </w:tc>
              <w:tc>
                <w:tcPr>
                  <w:tcW w:w="321" w:type="pct"/>
                  <w:tcBorders>
                    <w:tl2br w:val="nil"/>
                    <w:tr2bl w:val="nil"/>
                  </w:tcBorders>
                  <w:shd w:val="clear" w:color="auto" w:fill="auto"/>
                  <w:vAlign w:val="center"/>
                </w:tcPr>
                <w:p w14:paraId="28C3C327">
                  <w:pPr>
                    <w:pStyle w:val="13"/>
                    <w:bidi w:val="0"/>
                    <w:rPr>
                      <w:rFonts w:hint="default"/>
                      <w:color w:val="auto"/>
                      <w:lang w:val="en-US" w:eastAsia="zh-CN"/>
                    </w:rPr>
                  </w:pPr>
                  <w:r>
                    <w:rPr>
                      <w:rFonts w:hint="eastAsia"/>
                      <w:color w:val="auto"/>
                      <w:lang w:val="en-US" w:eastAsia="zh-CN"/>
                    </w:rPr>
                    <w:t>99.7</w:t>
                  </w:r>
                  <w:r>
                    <w:rPr>
                      <w:rFonts w:hint="default"/>
                      <w:color w:val="auto"/>
                      <w:lang w:val="en-US" w:eastAsia="zh-CN"/>
                    </w:rPr>
                    <w:t>%</w:t>
                  </w:r>
                </w:p>
              </w:tc>
              <w:tc>
                <w:tcPr>
                  <w:tcW w:w="285" w:type="pct"/>
                  <w:tcBorders>
                    <w:tl2br w:val="nil"/>
                    <w:tr2bl w:val="nil"/>
                  </w:tcBorders>
                  <w:shd w:val="clear" w:color="auto" w:fill="auto"/>
                  <w:vAlign w:val="center"/>
                </w:tcPr>
                <w:p w14:paraId="12FA9F08">
                  <w:pPr>
                    <w:pStyle w:val="13"/>
                    <w:bidi w:val="0"/>
                    <w:rPr>
                      <w:rFonts w:hint="eastAsia"/>
                      <w:color w:val="auto"/>
                      <w:lang w:val="en-US" w:eastAsia="zh-CN"/>
                    </w:rPr>
                  </w:pPr>
                  <w:r>
                    <w:rPr>
                      <w:rFonts w:hint="eastAsia"/>
                      <w:color w:val="auto"/>
                      <w:lang w:val="en-US" w:eastAsia="zh-CN"/>
                    </w:rPr>
                    <w:t xml:space="preserve">0.003 </w:t>
                  </w:r>
                </w:p>
              </w:tc>
              <w:tc>
                <w:tcPr>
                  <w:tcW w:w="305" w:type="pct"/>
                  <w:tcBorders>
                    <w:tl2br w:val="nil"/>
                    <w:tr2bl w:val="nil"/>
                  </w:tcBorders>
                  <w:shd w:val="clear" w:color="auto" w:fill="auto"/>
                  <w:vAlign w:val="center"/>
                </w:tcPr>
                <w:p w14:paraId="695C9F10">
                  <w:pPr>
                    <w:pStyle w:val="13"/>
                    <w:bidi w:val="0"/>
                    <w:rPr>
                      <w:rFonts w:hint="eastAsia"/>
                      <w:color w:val="auto"/>
                      <w:lang w:val="en-US" w:eastAsia="zh-CN"/>
                    </w:rPr>
                  </w:pPr>
                  <w:r>
                    <w:rPr>
                      <w:rFonts w:hint="eastAsia"/>
                      <w:color w:val="auto"/>
                      <w:lang w:val="en-US" w:eastAsia="zh-CN"/>
                    </w:rPr>
                    <w:t xml:space="preserve">0.036 </w:t>
                  </w:r>
                </w:p>
              </w:tc>
              <w:tc>
                <w:tcPr>
                  <w:tcW w:w="324" w:type="pct"/>
                  <w:tcBorders>
                    <w:tl2br w:val="nil"/>
                    <w:tr2bl w:val="nil"/>
                  </w:tcBorders>
                  <w:shd w:val="clear" w:color="auto" w:fill="auto"/>
                  <w:vAlign w:val="center"/>
                </w:tcPr>
                <w:p w14:paraId="676EA9F7">
                  <w:pPr>
                    <w:pStyle w:val="13"/>
                    <w:bidi w:val="0"/>
                    <w:rPr>
                      <w:rFonts w:hint="default"/>
                      <w:color w:val="auto"/>
                      <w:lang w:val="en-US" w:eastAsia="zh-CN"/>
                    </w:rPr>
                  </w:pPr>
                  <w:r>
                    <w:rPr>
                      <w:rFonts w:hint="default"/>
                      <w:color w:val="auto"/>
                      <w:lang w:val="en-US" w:eastAsia="zh-CN"/>
                    </w:rPr>
                    <w:t>/</w:t>
                  </w:r>
                </w:p>
              </w:tc>
              <w:tc>
                <w:tcPr>
                  <w:tcW w:w="246" w:type="pct"/>
                  <w:tcBorders>
                    <w:tl2br w:val="nil"/>
                    <w:tr2bl w:val="nil"/>
                  </w:tcBorders>
                  <w:shd w:val="clear" w:color="auto" w:fill="auto"/>
                  <w:vAlign w:val="center"/>
                </w:tcPr>
                <w:p w14:paraId="25404E86">
                  <w:pPr>
                    <w:pStyle w:val="13"/>
                    <w:bidi w:val="0"/>
                    <w:rPr>
                      <w:rFonts w:hint="default"/>
                      <w:color w:val="auto"/>
                      <w:lang w:val="en-US" w:eastAsia="zh-CN"/>
                    </w:rPr>
                  </w:pPr>
                  <w:r>
                    <w:rPr>
                      <w:rFonts w:hint="eastAsia"/>
                      <w:color w:val="auto"/>
                      <w:lang w:val="en-US" w:eastAsia="zh-CN"/>
                    </w:rPr>
                    <w:t>90</w:t>
                  </w:r>
                </w:p>
              </w:tc>
            </w:tr>
            <w:tr w14:paraId="773D0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37" w:type="pct"/>
                  <w:vMerge w:val="continue"/>
                  <w:tcBorders>
                    <w:tl2br w:val="nil"/>
                    <w:tr2bl w:val="nil"/>
                  </w:tcBorders>
                  <w:shd w:val="clear" w:color="auto" w:fill="auto"/>
                  <w:vAlign w:val="center"/>
                </w:tcPr>
                <w:p w14:paraId="5F1DC9A4">
                  <w:pPr>
                    <w:pStyle w:val="13"/>
                    <w:bidi w:val="0"/>
                    <w:rPr>
                      <w:rFonts w:hint="eastAsia"/>
                      <w:color w:val="auto"/>
                      <w:lang w:val="en-US" w:eastAsia="zh-CN"/>
                    </w:rPr>
                  </w:pPr>
                </w:p>
              </w:tc>
              <w:tc>
                <w:tcPr>
                  <w:tcW w:w="238" w:type="pct"/>
                  <w:vMerge w:val="continue"/>
                  <w:tcBorders>
                    <w:tl2br w:val="nil"/>
                    <w:tr2bl w:val="nil"/>
                  </w:tcBorders>
                  <w:shd w:val="clear" w:color="auto" w:fill="auto"/>
                  <w:vAlign w:val="center"/>
                </w:tcPr>
                <w:p w14:paraId="701874CB">
                  <w:pPr>
                    <w:pStyle w:val="13"/>
                    <w:bidi w:val="0"/>
                    <w:rPr>
                      <w:rFonts w:hint="eastAsia"/>
                      <w:color w:val="auto"/>
                      <w:lang w:val="en-US" w:eastAsia="zh-CN"/>
                    </w:rPr>
                  </w:pPr>
                </w:p>
              </w:tc>
              <w:tc>
                <w:tcPr>
                  <w:tcW w:w="292" w:type="pct"/>
                  <w:tcBorders>
                    <w:tl2br w:val="nil"/>
                    <w:tr2bl w:val="nil"/>
                  </w:tcBorders>
                  <w:shd w:val="clear" w:color="auto" w:fill="auto"/>
                  <w:vAlign w:val="center"/>
                </w:tcPr>
                <w:p w14:paraId="37C82F6A">
                  <w:pPr>
                    <w:pStyle w:val="13"/>
                    <w:bidi w:val="0"/>
                    <w:rPr>
                      <w:rFonts w:hint="default"/>
                      <w:color w:val="auto"/>
                      <w:lang w:val="en-US" w:eastAsia="zh-CN"/>
                    </w:rPr>
                  </w:pPr>
                  <w:r>
                    <w:rPr>
                      <w:rFonts w:hint="eastAsia"/>
                      <w:color w:val="auto"/>
                      <w:lang w:val="en-US" w:eastAsia="zh-CN"/>
                    </w:rPr>
                    <w:t>5#粉煤灰筒仓</w:t>
                  </w:r>
                </w:p>
              </w:tc>
              <w:tc>
                <w:tcPr>
                  <w:tcW w:w="292" w:type="pct"/>
                  <w:tcBorders>
                    <w:tl2br w:val="nil"/>
                    <w:tr2bl w:val="nil"/>
                  </w:tcBorders>
                  <w:shd w:val="clear" w:color="auto" w:fill="auto"/>
                  <w:vAlign w:val="center"/>
                </w:tcPr>
                <w:p w14:paraId="747D3D76">
                  <w:pPr>
                    <w:pStyle w:val="13"/>
                    <w:bidi w:val="0"/>
                    <w:rPr>
                      <w:rFonts w:hint="eastAsia"/>
                      <w:color w:val="auto"/>
                      <w:lang w:val="en-US" w:eastAsia="zh-CN"/>
                    </w:rPr>
                  </w:pPr>
                  <w:r>
                    <w:rPr>
                      <w:rFonts w:hint="eastAsia"/>
                      <w:color w:val="auto"/>
                      <w:lang w:val="en-US" w:eastAsia="zh-CN"/>
                    </w:rPr>
                    <w:t>入料落料</w:t>
                  </w:r>
                </w:p>
              </w:tc>
              <w:tc>
                <w:tcPr>
                  <w:tcW w:w="283" w:type="pct"/>
                  <w:tcBorders>
                    <w:tl2br w:val="nil"/>
                    <w:tr2bl w:val="nil"/>
                  </w:tcBorders>
                  <w:shd w:val="clear" w:color="auto" w:fill="auto"/>
                  <w:vAlign w:val="center"/>
                </w:tcPr>
                <w:p w14:paraId="20E7DA5A">
                  <w:pPr>
                    <w:pStyle w:val="13"/>
                    <w:bidi w:val="0"/>
                    <w:rPr>
                      <w:rFonts w:hint="eastAsia"/>
                      <w:color w:val="auto"/>
                      <w:lang w:val="en-US" w:eastAsia="zh-CN"/>
                    </w:rPr>
                  </w:pPr>
                  <w:r>
                    <w:rPr>
                      <w:rFonts w:hint="eastAsia"/>
                      <w:color w:val="auto"/>
                      <w:lang w:val="en-US" w:eastAsia="zh-CN"/>
                    </w:rPr>
                    <w:t>颗粒物</w:t>
                  </w:r>
                </w:p>
              </w:tc>
              <w:tc>
                <w:tcPr>
                  <w:tcW w:w="283" w:type="pct"/>
                  <w:tcBorders>
                    <w:tl2br w:val="nil"/>
                    <w:tr2bl w:val="nil"/>
                  </w:tcBorders>
                  <w:shd w:val="clear" w:color="auto" w:fill="auto"/>
                  <w:vAlign w:val="center"/>
                </w:tcPr>
                <w:p w14:paraId="1D4CD4CB">
                  <w:pPr>
                    <w:pStyle w:val="13"/>
                    <w:bidi w:val="0"/>
                    <w:rPr>
                      <w:rFonts w:hint="eastAsia"/>
                      <w:color w:val="auto"/>
                      <w:lang w:val="en-US" w:eastAsia="zh-CN"/>
                    </w:rPr>
                  </w:pPr>
                  <w:r>
                    <w:rPr>
                      <w:rFonts w:hint="eastAsia"/>
                      <w:color w:val="auto"/>
                      <w:lang w:val="en-US" w:eastAsia="zh-CN"/>
                    </w:rPr>
                    <w:t>产污系数法</w:t>
                  </w:r>
                </w:p>
              </w:tc>
              <w:tc>
                <w:tcPr>
                  <w:tcW w:w="292" w:type="pct"/>
                  <w:tcBorders>
                    <w:tl2br w:val="nil"/>
                    <w:tr2bl w:val="nil"/>
                  </w:tcBorders>
                  <w:shd w:val="clear" w:color="auto" w:fill="auto"/>
                  <w:vAlign w:val="center"/>
                </w:tcPr>
                <w:p w14:paraId="338F9166">
                  <w:pPr>
                    <w:pStyle w:val="13"/>
                    <w:bidi w:val="0"/>
                    <w:rPr>
                      <w:rFonts w:hint="default"/>
                      <w:color w:val="auto"/>
                      <w:lang w:val="en-US" w:eastAsia="zh-CN"/>
                    </w:rPr>
                  </w:pPr>
                  <w:r>
                    <w:rPr>
                      <w:rFonts w:hint="default"/>
                      <w:color w:val="auto"/>
                      <w:lang w:val="en-US" w:eastAsia="zh-CN"/>
                    </w:rPr>
                    <w:t>0.</w:t>
                  </w:r>
                  <w:r>
                    <w:rPr>
                      <w:rFonts w:hint="eastAsia"/>
                      <w:color w:val="auto"/>
                      <w:lang w:val="en-US" w:eastAsia="zh-CN"/>
                    </w:rPr>
                    <w:t>1</w:t>
                  </w:r>
                  <w:r>
                    <w:rPr>
                      <w:rFonts w:hint="default"/>
                      <w:color w:val="auto"/>
                      <w:lang w:val="en-US" w:eastAsia="zh-CN"/>
                    </w:rPr>
                    <w:t>2</w:t>
                  </w:r>
                </w:p>
              </w:tc>
              <w:tc>
                <w:tcPr>
                  <w:tcW w:w="273" w:type="pct"/>
                  <w:tcBorders>
                    <w:tl2br w:val="nil"/>
                    <w:tr2bl w:val="nil"/>
                  </w:tcBorders>
                  <w:shd w:val="clear" w:color="auto" w:fill="auto"/>
                  <w:vAlign w:val="center"/>
                </w:tcPr>
                <w:p w14:paraId="5E08D882">
                  <w:pPr>
                    <w:pStyle w:val="13"/>
                    <w:bidi w:val="0"/>
                    <w:rPr>
                      <w:rFonts w:hint="default"/>
                      <w:color w:val="auto"/>
                      <w:lang w:val="en-US" w:eastAsia="zh-CN"/>
                    </w:rPr>
                  </w:pPr>
                  <w:r>
                    <w:rPr>
                      <w:rFonts w:hint="eastAsia"/>
                      <w:color w:val="auto"/>
                      <w:lang w:val="en-US" w:eastAsia="zh-CN"/>
                    </w:rPr>
                    <w:t>4800</w:t>
                  </w:r>
                </w:p>
              </w:tc>
              <w:tc>
                <w:tcPr>
                  <w:tcW w:w="292" w:type="pct"/>
                  <w:tcBorders>
                    <w:tl2br w:val="nil"/>
                    <w:tr2bl w:val="nil"/>
                  </w:tcBorders>
                  <w:shd w:val="clear" w:color="auto" w:fill="auto"/>
                  <w:vAlign w:val="center"/>
                </w:tcPr>
                <w:p w14:paraId="1B883FBA">
                  <w:pPr>
                    <w:pStyle w:val="13"/>
                    <w:bidi w:val="0"/>
                    <w:rPr>
                      <w:rFonts w:hint="eastAsia"/>
                      <w:color w:val="auto"/>
                      <w:lang w:val="en-US" w:eastAsia="zh-CN"/>
                    </w:rPr>
                  </w:pPr>
                  <w:r>
                    <w:rPr>
                      <w:rFonts w:hint="eastAsia"/>
                      <w:color w:val="auto"/>
                      <w:lang w:val="en-US" w:eastAsia="zh-CN"/>
                    </w:rPr>
                    <w:t xml:space="preserve">0.576 </w:t>
                  </w:r>
                </w:p>
              </w:tc>
              <w:tc>
                <w:tcPr>
                  <w:tcW w:w="349" w:type="pct"/>
                  <w:tcBorders>
                    <w:tl2br w:val="nil"/>
                    <w:tr2bl w:val="nil"/>
                  </w:tcBorders>
                  <w:shd w:val="clear" w:color="auto" w:fill="auto"/>
                  <w:vAlign w:val="center"/>
                </w:tcPr>
                <w:p w14:paraId="6B2BCAC9">
                  <w:pPr>
                    <w:pStyle w:val="13"/>
                    <w:bidi w:val="0"/>
                    <w:rPr>
                      <w:rFonts w:hint="eastAsia"/>
                      <w:color w:val="auto"/>
                      <w:lang w:val="en-US" w:eastAsia="zh-CN"/>
                    </w:rPr>
                  </w:pPr>
                  <w:r>
                    <w:rPr>
                      <w:rFonts w:hint="eastAsia"/>
                      <w:color w:val="auto"/>
                      <w:lang w:val="en-US" w:eastAsia="zh-CN"/>
                    </w:rPr>
                    <w:t>12</w:t>
                  </w:r>
                </w:p>
              </w:tc>
              <w:tc>
                <w:tcPr>
                  <w:tcW w:w="311" w:type="pct"/>
                  <w:tcBorders>
                    <w:tl2br w:val="nil"/>
                    <w:tr2bl w:val="nil"/>
                  </w:tcBorders>
                  <w:shd w:val="clear" w:color="auto" w:fill="auto"/>
                  <w:vAlign w:val="center"/>
                </w:tcPr>
                <w:p w14:paraId="04D134B0">
                  <w:pPr>
                    <w:pStyle w:val="13"/>
                    <w:bidi w:val="0"/>
                    <w:rPr>
                      <w:rFonts w:hint="default"/>
                      <w:color w:val="auto"/>
                      <w:lang w:val="en-US" w:eastAsia="zh-CN"/>
                    </w:rPr>
                  </w:pPr>
                  <w:r>
                    <w:rPr>
                      <w:rFonts w:hint="default"/>
                      <w:color w:val="auto"/>
                      <w:lang w:val="en-US" w:eastAsia="zh-CN"/>
                    </w:rPr>
                    <w:t>/</w:t>
                  </w:r>
                </w:p>
              </w:tc>
              <w:tc>
                <w:tcPr>
                  <w:tcW w:w="368" w:type="pct"/>
                  <w:tcBorders>
                    <w:tl2br w:val="nil"/>
                    <w:tr2bl w:val="nil"/>
                  </w:tcBorders>
                  <w:shd w:val="clear" w:color="auto" w:fill="auto"/>
                  <w:vAlign w:val="center"/>
                </w:tcPr>
                <w:p w14:paraId="0ED21219">
                  <w:pPr>
                    <w:pStyle w:val="13"/>
                    <w:bidi w:val="0"/>
                    <w:rPr>
                      <w:rFonts w:hint="default"/>
                      <w:color w:val="auto"/>
                      <w:lang w:val="en-US" w:eastAsia="zh-CN"/>
                    </w:rPr>
                  </w:pPr>
                  <w:r>
                    <w:rPr>
                      <w:rFonts w:hint="eastAsia"/>
                      <w:color w:val="auto"/>
                      <w:lang w:val="en-US" w:eastAsia="zh-CN"/>
                    </w:rPr>
                    <w:t>布袋除尘器</w:t>
                  </w:r>
                </w:p>
              </w:tc>
              <w:tc>
                <w:tcPr>
                  <w:tcW w:w="321" w:type="pct"/>
                  <w:tcBorders>
                    <w:tl2br w:val="nil"/>
                    <w:tr2bl w:val="nil"/>
                  </w:tcBorders>
                  <w:shd w:val="clear" w:color="auto" w:fill="auto"/>
                  <w:vAlign w:val="center"/>
                </w:tcPr>
                <w:p w14:paraId="3AB42E4B">
                  <w:pPr>
                    <w:pStyle w:val="13"/>
                    <w:bidi w:val="0"/>
                    <w:rPr>
                      <w:rFonts w:hint="default"/>
                      <w:color w:val="auto"/>
                      <w:lang w:val="en-US" w:eastAsia="zh-CN"/>
                    </w:rPr>
                  </w:pPr>
                  <w:r>
                    <w:rPr>
                      <w:rFonts w:hint="eastAsia"/>
                      <w:color w:val="auto"/>
                      <w:lang w:val="en-US" w:eastAsia="zh-CN"/>
                    </w:rPr>
                    <w:t>99.7</w:t>
                  </w:r>
                  <w:r>
                    <w:rPr>
                      <w:rFonts w:hint="default"/>
                      <w:color w:val="auto"/>
                      <w:lang w:val="en-US" w:eastAsia="zh-CN"/>
                    </w:rPr>
                    <w:t>%</w:t>
                  </w:r>
                </w:p>
              </w:tc>
              <w:tc>
                <w:tcPr>
                  <w:tcW w:w="285" w:type="pct"/>
                  <w:tcBorders>
                    <w:tl2br w:val="nil"/>
                    <w:tr2bl w:val="nil"/>
                  </w:tcBorders>
                  <w:shd w:val="clear" w:color="auto" w:fill="auto"/>
                  <w:vAlign w:val="center"/>
                </w:tcPr>
                <w:p w14:paraId="41CCA8F0">
                  <w:pPr>
                    <w:pStyle w:val="13"/>
                    <w:bidi w:val="0"/>
                    <w:rPr>
                      <w:rFonts w:hint="eastAsia"/>
                      <w:color w:val="auto"/>
                      <w:lang w:val="en-US" w:eastAsia="zh-CN"/>
                    </w:rPr>
                  </w:pPr>
                  <w:r>
                    <w:rPr>
                      <w:rFonts w:hint="eastAsia"/>
                      <w:color w:val="auto"/>
                      <w:lang w:val="en-US" w:eastAsia="zh-CN"/>
                    </w:rPr>
                    <w:t xml:space="preserve">0.002 </w:t>
                  </w:r>
                </w:p>
              </w:tc>
              <w:tc>
                <w:tcPr>
                  <w:tcW w:w="305" w:type="pct"/>
                  <w:tcBorders>
                    <w:tl2br w:val="nil"/>
                    <w:tr2bl w:val="nil"/>
                  </w:tcBorders>
                  <w:shd w:val="clear" w:color="auto" w:fill="auto"/>
                  <w:vAlign w:val="center"/>
                </w:tcPr>
                <w:p w14:paraId="1421B0B2">
                  <w:pPr>
                    <w:pStyle w:val="13"/>
                    <w:bidi w:val="0"/>
                    <w:rPr>
                      <w:rFonts w:hint="eastAsia"/>
                      <w:color w:val="auto"/>
                      <w:lang w:val="en-US" w:eastAsia="zh-CN"/>
                    </w:rPr>
                  </w:pPr>
                  <w:r>
                    <w:rPr>
                      <w:rFonts w:hint="eastAsia"/>
                      <w:color w:val="auto"/>
                      <w:lang w:val="en-US" w:eastAsia="zh-CN"/>
                    </w:rPr>
                    <w:t xml:space="preserve">0.036 </w:t>
                  </w:r>
                </w:p>
              </w:tc>
              <w:tc>
                <w:tcPr>
                  <w:tcW w:w="324" w:type="pct"/>
                  <w:tcBorders>
                    <w:tl2br w:val="nil"/>
                    <w:tr2bl w:val="nil"/>
                  </w:tcBorders>
                  <w:shd w:val="clear" w:color="auto" w:fill="auto"/>
                  <w:vAlign w:val="center"/>
                </w:tcPr>
                <w:p w14:paraId="38F28423">
                  <w:pPr>
                    <w:pStyle w:val="13"/>
                    <w:bidi w:val="0"/>
                    <w:rPr>
                      <w:rFonts w:hint="default"/>
                      <w:color w:val="auto"/>
                      <w:lang w:val="en-US" w:eastAsia="zh-CN"/>
                    </w:rPr>
                  </w:pPr>
                  <w:r>
                    <w:rPr>
                      <w:rFonts w:hint="default"/>
                      <w:color w:val="auto"/>
                      <w:lang w:val="en-US" w:eastAsia="zh-CN"/>
                    </w:rPr>
                    <w:t>/</w:t>
                  </w:r>
                </w:p>
              </w:tc>
              <w:tc>
                <w:tcPr>
                  <w:tcW w:w="246" w:type="pct"/>
                  <w:tcBorders>
                    <w:tl2br w:val="nil"/>
                    <w:tr2bl w:val="nil"/>
                  </w:tcBorders>
                  <w:shd w:val="clear" w:color="auto" w:fill="auto"/>
                  <w:vAlign w:val="center"/>
                </w:tcPr>
                <w:p w14:paraId="043E5A4A">
                  <w:pPr>
                    <w:pStyle w:val="13"/>
                    <w:bidi w:val="0"/>
                    <w:rPr>
                      <w:rFonts w:hint="default"/>
                      <w:color w:val="auto"/>
                      <w:lang w:val="en-US" w:eastAsia="zh-CN"/>
                    </w:rPr>
                  </w:pPr>
                  <w:r>
                    <w:rPr>
                      <w:rFonts w:hint="eastAsia"/>
                      <w:color w:val="auto"/>
                      <w:lang w:val="en-US" w:eastAsia="zh-CN"/>
                    </w:rPr>
                    <w:t>48</w:t>
                  </w:r>
                </w:p>
              </w:tc>
            </w:tr>
            <w:tr w14:paraId="3E23F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37" w:type="pct"/>
                  <w:vMerge w:val="continue"/>
                  <w:tcBorders>
                    <w:tl2br w:val="nil"/>
                    <w:tr2bl w:val="nil"/>
                  </w:tcBorders>
                  <w:shd w:val="clear" w:color="auto" w:fill="auto"/>
                  <w:vAlign w:val="center"/>
                </w:tcPr>
                <w:p w14:paraId="16B594C8">
                  <w:pPr>
                    <w:pStyle w:val="13"/>
                    <w:bidi w:val="0"/>
                    <w:rPr>
                      <w:rFonts w:hint="eastAsia"/>
                      <w:color w:val="auto"/>
                      <w:lang w:val="en-US" w:eastAsia="zh-CN"/>
                    </w:rPr>
                  </w:pPr>
                </w:p>
              </w:tc>
              <w:tc>
                <w:tcPr>
                  <w:tcW w:w="238" w:type="pct"/>
                  <w:vMerge w:val="continue"/>
                  <w:tcBorders>
                    <w:tl2br w:val="nil"/>
                    <w:tr2bl w:val="nil"/>
                  </w:tcBorders>
                  <w:shd w:val="clear" w:color="auto" w:fill="auto"/>
                  <w:vAlign w:val="center"/>
                </w:tcPr>
                <w:p w14:paraId="200055F1">
                  <w:pPr>
                    <w:pStyle w:val="13"/>
                    <w:bidi w:val="0"/>
                    <w:rPr>
                      <w:rFonts w:hint="eastAsia"/>
                      <w:color w:val="auto"/>
                      <w:lang w:val="en-US" w:eastAsia="zh-CN"/>
                    </w:rPr>
                  </w:pPr>
                </w:p>
              </w:tc>
              <w:tc>
                <w:tcPr>
                  <w:tcW w:w="292" w:type="pct"/>
                  <w:tcBorders>
                    <w:tl2br w:val="nil"/>
                    <w:tr2bl w:val="nil"/>
                  </w:tcBorders>
                  <w:shd w:val="clear" w:color="auto" w:fill="auto"/>
                  <w:vAlign w:val="center"/>
                </w:tcPr>
                <w:p w14:paraId="2E248386">
                  <w:pPr>
                    <w:pStyle w:val="13"/>
                    <w:bidi w:val="0"/>
                    <w:rPr>
                      <w:rFonts w:hint="default"/>
                      <w:color w:val="auto"/>
                      <w:lang w:val="en-US" w:eastAsia="zh-CN"/>
                    </w:rPr>
                  </w:pPr>
                  <w:r>
                    <w:rPr>
                      <w:rFonts w:hint="eastAsia"/>
                      <w:color w:val="auto"/>
                      <w:lang w:val="en-US" w:eastAsia="zh-CN"/>
                    </w:rPr>
                    <w:t>6#粉煤灰筒仓</w:t>
                  </w:r>
                </w:p>
              </w:tc>
              <w:tc>
                <w:tcPr>
                  <w:tcW w:w="292" w:type="pct"/>
                  <w:tcBorders>
                    <w:tl2br w:val="nil"/>
                    <w:tr2bl w:val="nil"/>
                  </w:tcBorders>
                  <w:shd w:val="clear" w:color="auto" w:fill="auto"/>
                  <w:vAlign w:val="center"/>
                </w:tcPr>
                <w:p w14:paraId="70731217">
                  <w:pPr>
                    <w:pStyle w:val="13"/>
                    <w:bidi w:val="0"/>
                    <w:rPr>
                      <w:rFonts w:hint="eastAsia"/>
                      <w:color w:val="auto"/>
                      <w:lang w:val="en-US" w:eastAsia="zh-CN"/>
                    </w:rPr>
                  </w:pPr>
                  <w:r>
                    <w:rPr>
                      <w:rFonts w:hint="eastAsia"/>
                      <w:color w:val="auto"/>
                      <w:lang w:val="en-US" w:eastAsia="zh-CN"/>
                    </w:rPr>
                    <w:t>入料落料</w:t>
                  </w:r>
                </w:p>
              </w:tc>
              <w:tc>
                <w:tcPr>
                  <w:tcW w:w="283" w:type="pct"/>
                  <w:tcBorders>
                    <w:tl2br w:val="nil"/>
                    <w:tr2bl w:val="nil"/>
                  </w:tcBorders>
                  <w:shd w:val="clear" w:color="auto" w:fill="auto"/>
                  <w:vAlign w:val="center"/>
                </w:tcPr>
                <w:p w14:paraId="4052EF23">
                  <w:pPr>
                    <w:pStyle w:val="13"/>
                    <w:bidi w:val="0"/>
                    <w:rPr>
                      <w:rFonts w:hint="eastAsia"/>
                      <w:color w:val="auto"/>
                      <w:lang w:val="en-US" w:eastAsia="zh-CN"/>
                    </w:rPr>
                  </w:pPr>
                  <w:r>
                    <w:rPr>
                      <w:rFonts w:hint="eastAsia"/>
                      <w:color w:val="auto"/>
                      <w:lang w:val="en-US" w:eastAsia="zh-CN"/>
                    </w:rPr>
                    <w:t>颗粒物</w:t>
                  </w:r>
                </w:p>
              </w:tc>
              <w:tc>
                <w:tcPr>
                  <w:tcW w:w="283" w:type="pct"/>
                  <w:tcBorders>
                    <w:tl2br w:val="nil"/>
                    <w:tr2bl w:val="nil"/>
                  </w:tcBorders>
                  <w:shd w:val="clear" w:color="auto" w:fill="auto"/>
                  <w:vAlign w:val="center"/>
                </w:tcPr>
                <w:p w14:paraId="202804FE">
                  <w:pPr>
                    <w:pStyle w:val="13"/>
                    <w:bidi w:val="0"/>
                    <w:rPr>
                      <w:rFonts w:hint="eastAsia"/>
                      <w:color w:val="auto"/>
                      <w:lang w:val="en-US" w:eastAsia="zh-CN"/>
                    </w:rPr>
                  </w:pPr>
                  <w:r>
                    <w:rPr>
                      <w:rFonts w:hint="eastAsia"/>
                      <w:color w:val="auto"/>
                      <w:lang w:val="en-US" w:eastAsia="zh-CN"/>
                    </w:rPr>
                    <w:t>产污系数法</w:t>
                  </w:r>
                </w:p>
              </w:tc>
              <w:tc>
                <w:tcPr>
                  <w:tcW w:w="292" w:type="pct"/>
                  <w:tcBorders>
                    <w:tl2br w:val="nil"/>
                    <w:tr2bl w:val="nil"/>
                  </w:tcBorders>
                  <w:shd w:val="clear" w:color="auto" w:fill="auto"/>
                  <w:vAlign w:val="center"/>
                </w:tcPr>
                <w:p w14:paraId="5D1AB08D">
                  <w:pPr>
                    <w:pStyle w:val="13"/>
                    <w:bidi w:val="0"/>
                    <w:rPr>
                      <w:rFonts w:hint="default"/>
                      <w:color w:val="auto"/>
                      <w:lang w:val="en-US" w:eastAsia="zh-CN"/>
                    </w:rPr>
                  </w:pPr>
                  <w:r>
                    <w:rPr>
                      <w:rFonts w:hint="default"/>
                      <w:color w:val="auto"/>
                      <w:lang w:val="en-US" w:eastAsia="zh-CN"/>
                    </w:rPr>
                    <w:t>0.</w:t>
                  </w:r>
                  <w:r>
                    <w:rPr>
                      <w:rFonts w:hint="eastAsia"/>
                      <w:color w:val="auto"/>
                      <w:lang w:val="en-US" w:eastAsia="zh-CN"/>
                    </w:rPr>
                    <w:t>1</w:t>
                  </w:r>
                  <w:r>
                    <w:rPr>
                      <w:rFonts w:hint="default"/>
                      <w:color w:val="auto"/>
                      <w:lang w:val="en-US" w:eastAsia="zh-CN"/>
                    </w:rPr>
                    <w:t>2</w:t>
                  </w:r>
                </w:p>
              </w:tc>
              <w:tc>
                <w:tcPr>
                  <w:tcW w:w="273" w:type="pct"/>
                  <w:tcBorders>
                    <w:tl2br w:val="nil"/>
                    <w:tr2bl w:val="nil"/>
                  </w:tcBorders>
                  <w:shd w:val="clear" w:color="auto" w:fill="auto"/>
                  <w:vAlign w:val="center"/>
                </w:tcPr>
                <w:p w14:paraId="0B691876">
                  <w:pPr>
                    <w:pStyle w:val="13"/>
                    <w:bidi w:val="0"/>
                    <w:rPr>
                      <w:rFonts w:hint="default"/>
                      <w:color w:val="auto"/>
                      <w:lang w:val="en-US" w:eastAsia="zh-CN"/>
                    </w:rPr>
                  </w:pPr>
                  <w:r>
                    <w:rPr>
                      <w:rFonts w:hint="eastAsia"/>
                      <w:color w:val="auto"/>
                      <w:lang w:val="en-US" w:eastAsia="zh-CN"/>
                    </w:rPr>
                    <w:t>4800</w:t>
                  </w:r>
                </w:p>
              </w:tc>
              <w:tc>
                <w:tcPr>
                  <w:tcW w:w="292" w:type="pct"/>
                  <w:tcBorders>
                    <w:tl2br w:val="nil"/>
                    <w:tr2bl w:val="nil"/>
                  </w:tcBorders>
                  <w:shd w:val="clear" w:color="auto" w:fill="auto"/>
                  <w:vAlign w:val="center"/>
                </w:tcPr>
                <w:p w14:paraId="4D6BA719">
                  <w:pPr>
                    <w:pStyle w:val="13"/>
                    <w:bidi w:val="0"/>
                    <w:rPr>
                      <w:rFonts w:hint="eastAsia"/>
                      <w:color w:val="auto"/>
                      <w:lang w:val="en-US" w:eastAsia="zh-CN"/>
                    </w:rPr>
                  </w:pPr>
                  <w:r>
                    <w:rPr>
                      <w:rFonts w:hint="eastAsia"/>
                      <w:color w:val="auto"/>
                      <w:lang w:val="en-US" w:eastAsia="zh-CN"/>
                    </w:rPr>
                    <w:t xml:space="preserve">0.576 </w:t>
                  </w:r>
                </w:p>
              </w:tc>
              <w:tc>
                <w:tcPr>
                  <w:tcW w:w="349" w:type="pct"/>
                  <w:tcBorders>
                    <w:tl2br w:val="nil"/>
                    <w:tr2bl w:val="nil"/>
                  </w:tcBorders>
                  <w:shd w:val="clear" w:color="auto" w:fill="auto"/>
                  <w:vAlign w:val="center"/>
                </w:tcPr>
                <w:p w14:paraId="1A030282">
                  <w:pPr>
                    <w:pStyle w:val="13"/>
                    <w:bidi w:val="0"/>
                    <w:rPr>
                      <w:rFonts w:hint="eastAsia"/>
                      <w:color w:val="auto"/>
                      <w:lang w:val="en-US" w:eastAsia="zh-CN"/>
                    </w:rPr>
                  </w:pPr>
                  <w:r>
                    <w:rPr>
                      <w:rFonts w:hint="eastAsia"/>
                      <w:color w:val="auto"/>
                      <w:lang w:val="en-US" w:eastAsia="zh-CN"/>
                    </w:rPr>
                    <w:t>12</w:t>
                  </w:r>
                </w:p>
              </w:tc>
              <w:tc>
                <w:tcPr>
                  <w:tcW w:w="311" w:type="pct"/>
                  <w:tcBorders>
                    <w:tl2br w:val="nil"/>
                    <w:tr2bl w:val="nil"/>
                  </w:tcBorders>
                  <w:shd w:val="clear" w:color="auto" w:fill="auto"/>
                  <w:vAlign w:val="center"/>
                </w:tcPr>
                <w:p w14:paraId="78D4F3D3">
                  <w:pPr>
                    <w:pStyle w:val="13"/>
                    <w:bidi w:val="0"/>
                    <w:rPr>
                      <w:rFonts w:hint="default"/>
                      <w:color w:val="auto"/>
                      <w:lang w:val="en-US" w:eastAsia="zh-CN"/>
                    </w:rPr>
                  </w:pPr>
                  <w:r>
                    <w:rPr>
                      <w:rFonts w:hint="default"/>
                      <w:color w:val="auto"/>
                      <w:lang w:val="en-US" w:eastAsia="zh-CN"/>
                    </w:rPr>
                    <w:t>/</w:t>
                  </w:r>
                </w:p>
              </w:tc>
              <w:tc>
                <w:tcPr>
                  <w:tcW w:w="368" w:type="pct"/>
                  <w:tcBorders>
                    <w:tl2br w:val="nil"/>
                    <w:tr2bl w:val="nil"/>
                  </w:tcBorders>
                  <w:shd w:val="clear" w:color="auto" w:fill="auto"/>
                  <w:vAlign w:val="center"/>
                </w:tcPr>
                <w:p w14:paraId="3FE36D94">
                  <w:pPr>
                    <w:pStyle w:val="13"/>
                    <w:bidi w:val="0"/>
                    <w:rPr>
                      <w:rFonts w:hint="default"/>
                      <w:color w:val="auto"/>
                      <w:lang w:val="en-US" w:eastAsia="zh-CN"/>
                    </w:rPr>
                  </w:pPr>
                  <w:r>
                    <w:rPr>
                      <w:rFonts w:hint="eastAsia"/>
                      <w:color w:val="auto"/>
                      <w:lang w:val="en-US" w:eastAsia="zh-CN"/>
                    </w:rPr>
                    <w:t>布袋除尘器</w:t>
                  </w:r>
                </w:p>
              </w:tc>
              <w:tc>
                <w:tcPr>
                  <w:tcW w:w="321" w:type="pct"/>
                  <w:tcBorders>
                    <w:tl2br w:val="nil"/>
                    <w:tr2bl w:val="nil"/>
                  </w:tcBorders>
                  <w:shd w:val="clear" w:color="auto" w:fill="auto"/>
                  <w:vAlign w:val="center"/>
                </w:tcPr>
                <w:p w14:paraId="2F191DFD">
                  <w:pPr>
                    <w:pStyle w:val="13"/>
                    <w:bidi w:val="0"/>
                    <w:rPr>
                      <w:rFonts w:hint="default"/>
                      <w:color w:val="auto"/>
                      <w:lang w:val="en-US" w:eastAsia="zh-CN"/>
                    </w:rPr>
                  </w:pPr>
                  <w:r>
                    <w:rPr>
                      <w:rFonts w:hint="eastAsia"/>
                      <w:color w:val="auto"/>
                      <w:lang w:val="en-US" w:eastAsia="zh-CN"/>
                    </w:rPr>
                    <w:t>99.7</w:t>
                  </w:r>
                  <w:r>
                    <w:rPr>
                      <w:rFonts w:hint="default"/>
                      <w:color w:val="auto"/>
                      <w:lang w:val="en-US" w:eastAsia="zh-CN"/>
                    </w:rPr>
                    <w:t>%</w:t>
                  </w:r>
                </w:p>
              </w:tc>
              <w:tc>
                <w:tcPr>
                  <w:tcW w:w="285" w:type="pct"/>
                  <w:tcBorders>
                    <w:tl2br w:val="nil"/>
                    <w:tr2bl w:val="nil"/>
                  </w:tcBorders>
                  <w:shd w:val="clear" w:color="auto" w:fill="auto"/>
                  <w:vAlign w:val="center"/>
                </w:tcPr>
                <w:p w14:paraId="2354B46F">
                  <w:pPr>
                    <w:pStyle w:val="13"/>
                    <w:bidi w:val="0"/>
                    <w:rPr>
                      <w:rFonts w:hint="eastAsia"/>
                      <w:color w:val="auto"/>
                      <w:lang w:val="en-US" w:eastAsia="zh-CN"/>
                    </w:rPr>
                  </w:pPr>
                  <w:r>
                    <w:rPr>
                      <w:rFonts w:hint="eastAsia"/>
                      <w:color w:val="auto"/>
                      <w:lang w:val="en-US" w:eastAsia="zh-CN"/>
                    </w:rPr>
                    <w:t xml:space="preserve">0.002 </w:t>
                  </w:r>
                </w:p>
              </w:tc>
              <w:tc>
                <w:tcPr>
                  <w:tcW w:w="305" w:type="pct"/>
                  <w:tcBorders>
                    <w:tl2br w:val="nil"/>
                    <w:tr2bl w:val="nil"/>
                  </w:tcBorders>
                  <w:shd w:val="clear" w:color="auto" w:fill="auto"/>
                  <w:vAlign w:val="center"/>
                </w:tcPr>
                <w:p w14:paraId="2A190A4E">
                  <w:pPr>
                    <w:pStyle w:val="13"/>
                    <w:bidi w:val="0"/>
                    <w:rPr>
                      <w:rFonts w:hint="eastAsia"/>
                      <w:color w:val="auto"/>
                      <w:lang w:val="en-US" w:eastAsia="zh-CN"/>
                    </w:rPr>
                  </w:pPr>
                  <w:r>
                    <w:rPr>
                      <w:rFonts w:hint="eastAsia"/>
                      <w:color w:val="auto"/>
                      <w:lang w:val="en-US" w:eastAsia="zh-CN"/>
                    </w:rPr>
                    <w:t xml:space="preserve">0.036 </w:t>
                  </w:r>
                </w:p>
              </w:tc>
              <w:tc>
                <w:tcPr>
                  <w:tcW w:w="324" w:type="pct"/>
                  <w:tcBorders>
                    <w:tl2br w:val="nil"/>
                    <w:tr2bl w:val="nil"/>
                  </w:tcBorders>
                  <w:shd w:val="clear" w:color="auto" w:fill="auto"/>
                  <w:vAlign w:val="center"/>
                </w:tcPr>
                <w:p w14:paraId="50781EA6">
                  <w:pPr>
                    <w:pStyle w:val="13"/>
                    <w:bidi w:val="0"/>
                    <w:rPr>
                      <w:rFonts w:hint="default"/>
                      <w:color w:val="auto"/>
                      <w:lang w:val="en-US" w:eastAsia="zh-CN"/>
                    </w:rPr>
                  </w:pPr>
                  <w:r>
                    <w:rPr>
                      <w:rFonts w:hint="default"/>
                      <w:color w:val="auto"/>
                      <w:lang w:val="en-US" w:eastAsia="zh-CN"/>
                    </w:rPr>
                    <w:t>/</w:t>
                  </w:r>
                </w:p>
              </w:tc>
              <w:tc>
                <w:tcPr>
                  <w:tcW w:w="246" w:type="pct"/>
                  <w:tcBorders>
                    <w:tl2br w:val="nil"/>
                    <w:tr2bl w:val="nil"/>
                  </w:tcBorders>
                  <w:shd w:val="clear" w:color="auto" w:fill="auto"/>
                  <w:vAlign w:val="center"/>
                </w:tcPr>
                <w:p w14:paraId="235254C6">
                  <w:pPr>
                    <w:pStyle w:val="13"/>
                    <w:bidi w:val="0"/>
                    <w:rPr>
                      <w:rFonts w:hint="default"/>
                      <w:color w:val="auto"/>
                      <w:lang w:val="en-US" w:eastAsia="zh-CN"/>
                    </w:rPr>
                  </w:pPr>
                  <w:r>
                    <w:rPr>
                      <w:rFonts w:hint="eastAsia"/>
                      <w:color w:val="auto"/>
                      <w:lang w:val="en-US" w:eastAsia="zh-CN"/>
                    </w:rPr>
                    <w:t>48</w:t>
                  </w:r>
                </w:p>
              </w:tc>
            </w:tr>
            <w:tr w14:paraId="2E827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37" w:type="pct"/>
                  <w:vMerge w:val="restart"/>
                  <w:tcBorders>
                    <w:tl2br w:val="nil"/>
                    <w:tr2bl w:val="nil"/>
                  </w:tcBorders>
                  <w:shd w:val="clear" w:color="auto" w:fill="auto"/>
                  <w:vAlign w:val="center"/>
                </w:tcPr>
                <w:p w14:paraId="24B89067">
                  <w:pPr>
                    <w:pStyle w:val="13"/>
                    <w:bidi w:val="0"/>
                    <w:rPr>
                      <w:rFonts w:hint="default"/>
                      <w:color w:val="auto"/>
                      <w:lang w:val="en-US" w:eastAsia="zh-CN"/>
                    </w:rPr>
                  </w:pPr>
                  <w:r>
                    <w:rPr>
                      <w:rFonts w:hint="eastAsia"/>
                      <w:color w:val="auto"/>
                      <w:lang w:val="en-US" w:eastAsia="zh-CN"/>
                    </w:rPr>
                    <w:t>二期</w:t>
                  </w:r>
                </w:p>
              </w:tc>
              <w:tc>
                <w:tcPr>
                  <w:tcW w:w="238" w:type="pct"/>
                  <w:vMerge w:val="continue"/>
                  <w:tcBorders>
                    <w:tl2br w:val="nil"/>
                    <w:tr2bl w:val="nil"/>
                  </w:tcBorders>
                  <w:shd w:val="clear" w:color="auto" w:fill="auto"/>
                  <w:vAlign w:val="center"/>
                </w:tcPr>
                <w:p w14:paraId="5E190B28">
                  <w:pPr>
                    <w:pStyle w:val="13"/>
                    <w:bidi w:val="0"/>
                    <w:rPr>
                      <w:rFonts w:hint="eastAsia"/>
                      <w:color w:val="auto"/>
                      <w:lang w:val="en-US" w:eastAsia="zh-CN"/>
                    </w:rPr>
                  </w:pPr>
                </w:p>
              </w:tc>
              <w:tc>
                <w:tcPr>
                  <w:tcW w:w="292" w:type="pct"/>
                  <w:tcBorders>
                    <w:tl2br w:val="nil"/>
                    <w:tr2bl w:val="nil"/>
                  </w:tcBorders>
                  <w:shd w:val="clear" w:color="auto" w:fill="auto"/>
                  <w:vAlign w:val="center"/>
                </w:tcPr>
                <w:p w14:paraId="2A520D57">
                  <w:pPr>
                    <w:pStyle w:val="13"/>
                    <w:bidi w:val="0"/>
                    <w:rPr>
                      <w:rFonts w:hint="eastAsia"/>
                      <w:color w:val="auto"/>
                      <w:lang w:val="en-US" w:eastAsia="zh-CN"/>
                    </w:rPr>
                  </w:pPr>
                  <w:r>
                    <w:rPr>
                      <w:rFonts w:hint="eastAsia"/>
                      <w:color w:val="auto"/>
                      <w:lang w:val="en-US" w:eastAsia="zh-CN"/>
                    </w:rPr>
                    <w:t>7#水泥筒仓</w:t>
                  </w:r>
                </w:p>
              </w:tc>
              <w:tc>
                <w:tcPr>
                  <w:tcW w:w="292" w:type="pct"/>
                  <w:tcBorders>
                    <w:tl2br w:val="nil"/>
                    <w:tr2bl w:val="nil"/>
                  </w:tcBorders>
                  <w:shd w:val="clear" w:color="auto" w:fill="auto"/>
                  <w:vAlign w:val="center"/>
                </w:tcPr>
                <w:p w14:paraId="41215815">
                  <w:pPr>
                    <w:pStyle w:val="13"/>
                    <w:bidi w:val="0"/>
                    <w:rPr>
                      <w:rFonts w:hint="eastAsia"/>
                      <w:color w:val="auto"/>
                      <w:lang w:val="en-US" w:eastAsia="zh-CN"/>
                    </w:rPr>
                  </w:pPr>
                  <w:r>
                    <w:rPr>
                      <w:rFonts w:hint="eastAsia"/>
                      <w:color w:val="auto"/>
                      <w:lang w:val="en-US" w:eastAsia="zh-CN"/>
                    </w:rPr>
                    <w:t>入料落料</w:t>
                  </w:r>
                </w:p>
              </w:tc>
              <w:tc>
                <w:tcPr>
                  <w:tcW w:w="283" w:type="pct"/>
                  <w:tcBorders>
                    <w:tl2br w:val="nil"/>
                    <w:tr2bl w:val="nil"/>
                  </w:tcBorders>
                  <w:shd w:val="clear" w:color="auto" w:fill="auto"/>
                  <w:vAlign w:val="center"/>
                </w:tcPr>
                <w:p w14:paraId="2C6867A9">
                  <w:pPr>
                    <w:pStyle w:val="13"/>
                    <w:bidi w:val="0"/>
                    <w:rPr>
                      <w:rFonts w:hint="eastAsia"/>
                      <w:color w:val="auto"/>
                      <w:lang w:val="en-US" w:eastAsia="zh-CN"/>
                    </w:rPr>
                  </w:pPr>
                  <w:r>
                    <w:rPr>
                      <w:rFonts w:hint="eastAsia"/>
                      <w:color w:val="auto"/>
                      <w:lang w:val="en-US" w:eastAsia="zh-CN"/>
                    </w:rPr>
                    <w:t>颗粒物</w:t>
                  </w:r>
                </w:p>
              </w:tc>
              <w:tc>
                <w:tcPr>
                  <w:tcW w:w="283" w:type="pct"/>
                  <w:tcBorders>
                    <w:tl2br w:val="nil"/>
                    <w:tr2bl w:val="nil"/>
                  </w:tcBorders>
                  <w:shd w:val="clear" w:color="auto" w:fill="auto"/>
                  <w:vAlign w:val="center"/>
                </w:tcPr>
                <w:p w14:paraId="24F3894D">
                  <w:pPr>
                    <w:pStyle w:val="13"/>
                    <w:bidi w:val="0"/>
                    <w:rPr>
                      <w:rFonts w:hint="eastAsia"/>
                      <w:color w:val="auto"/>
                      <w:lang w:val="en-US" w:eastAsia="zh-CN"/>
                    </w:rPr>
                  </w:pPr>
                  <w:r>
                    <w:rPr>
                      <w:rFonts w:hint="eastAsia"/>
                      <w:color w:val="auto"/>
                      <w:lang w:val="en-US" w:eastAsia="zh-CN"/>
                    </w:rPr>
                    <w:t>产污系数法</w:t>
                  </w:r>
                </w:p>
              </w:tc>
              <w:tc>
                <w:tcPr>
                  <w:tcW w:w="292" w:type="pct"/>
                  <w:tcBorders>
                    <w:tl2br w:val="nil"/>
                    <w:tr2bl w:val="nil"/>
                  </w:tcBorders>
                  <w:shd w:val="clear" w:color="auto" w:fill="auto"/>
                  <w:vAlign w:val="center"/>
                </w:tcPr>
                <w:p w14:paraId="414F17C6">
                  <w:pPr>
                    <w:pStyle w:val="13"/>
                    <w:bidi w:val="0"/>
                    <w:rPr>
                      <w:rFonts w:hint="default"/>
                      <w:color w:val="auto"/>
                      <w:lang w:val="en-US" w:eastAsia="zh-CN"/>
                    </w:rPr>
                  </w:pPr>
                  <w:r>
                    <w:rPr>
                      <w:rFonts w:hint="default"/>
                      <w:color w:val="auto"/>
                      <w:lang w:val="en-US" w:eastAsia="zh-CN"/>
                    </w:rPr>
                    <w:t>0.</w:t>
                  </w:r>
                  <w:r>
                    <w:rPr>
                      <w:rFonts w:hint="eastAsia"/>
                      <w:color w:val="auto"/>
                      <w:lang w:val="en-US" w:eastAsia="zh-CN"/>
                    </w:rPr>
                    <w:t>1</w:t>
                  </w:r>
                  <w:r>
                    <w:rPr>
                      <w:rFonts w:hint="default"/>
                      <w:color w:val="auto"/>
                      <w:lang w:val="en-US" w:eastAsia="zh-CN"/>
                    </w:rPr>
                    <w:t>2</w:t>
                  </w:r>
                </w:p>
              </w:tc>
              <w:tc>
                <w:tcPr>
                  <w:tcW w:w="273" w:type="pct"/>
                  <w:tcBorders>
                    <w:tl2br w:val="nil"/>
                    <w:tr2bl w:val="nil"/>
                  </w:tcBorders>
                  <w:shd w:val="clear" w:color="auto" w:fill="auto"/>
                  <w:vAlign w:val="center"/>
                </w:tcPr>
                <w:p w14:paraId="40248208">
                  <w:pPr>
                    <w:pStyle w:val="13"/>
                    <w:bidi w:val="0"/>
                    <w:rPr>
                      <w:rFonts w:hint="default"/>
                      <w:color w:val="auto"/>
                      <w:lang w:val="en-US" w:eastAsia="zh-CN"/>
                    </w:rPr>
                  </w:pPr>
                  <w:r>
                    <w:rPr>
                      <w:rFonts w:hint="eastAsia"/>
                      <w:color w:val="auto"/>
                      <w:lang w:val="en-US" w:eastAsia="zh-CN"/>
                    </w:rPr>
                    <w:t>6480</w:t>
                  </w:r>
                </w:p>
              </w:tc>
              <w:tc>
                <w:tcPr>
                  <w:tcW w:w="292" w:type="pct"/>
                  <w:tcBorders>
                    <w:tl2br w:val="nil"/>
                    <w:tr2bl w:val="nil"/>
                  </w:tcBorders>
                  <w:shd w:val="clear" w:color="auto" w:fill="auto"/>
                  <w:vAlign w:val="center"/>
                </w:tcPr>
                <w:p w14:paraId="39AC1CE1">
                  <w:pPr>
                    <w:pStyle w:val="13"/>
                    <w:bidi w:val="0"/>
                    <w:rPr>
                      <w:rFonts w:hint="eastAsia"/>
                      <w:color w:val="auto"/>
                      <w:lang w:val="en-US" w:eastAsia="zh-CN"/>
                    </w:rPr>
                  </w:pPr>
                  <w:r>
                    <w:rPr>
                      <w:rFonts w:hint="eastAsia"/>
                      <w:color w:val="auto"/>
                      <w:lang w:val="en-US" w:eastAsia="zh-CN"/>
                    </w:rPr>
                    <w:t xml:space="preserve">0.778 </w:t>
                  </w:r>
                </w:p>
              </w:tc>
              <w:tc>
                <w:tcPr>
                  <w:tcW w:w="349" w:type="pct"/>
                  <w:tcBorders>
                    <w:tl2br w:val="nil"/>
                    <w:tr2bl w:val="nil"/>
                  </w:tcBorders>
                  <w:shd w:val="clear" w:color="auto" w:fill="auto"/>
                  <w:vAlign w:val="center"/>
                </w:tcPr>
                <w:p w14:paraId="1FB92455">
                  <w:pPr>
                    <w:pStyle w:val="13"/>
                    <w:bidi w:val="0"/>
                    <w:rPr>
                      <w:rFonts w:hint="eastAsia"/>
                      <w:color w:val="auto"/>
                      <w:lang w:val="en-US" w:eastAsia="zh-CN"/>
                    </w:rPr>
                  </w:pPr>
                  <w:r>
                    <w:rPr>
                      <w:rFonts w:hint="eastAsia"/>
                      <w:color w:val="auto"/>
                      <w:lang w:val="en-US" w:eastAsia="zh-CN"/>
                    </w:rPr>
                    <w:t xml:space="preserve">11.963 </w:t>
                  </w:r>
                </w:p>
              </w:tc>
              <w:tc>
                <w:tcPr>
                  <w:tcW w:w="311" w:type="pct"/>
                  <w:tcBorders>
                    <w:tl2br w:val="nil"/>
                    <w:tr2bl w:val="nil"/>
                  </w:tcBorders>
                  <w:shd w:val="clear" w:color="auto" w:fill="auto"/>
                  <w:vAlign w:val="center"/>
                </w:tcPr>
                <w:p w14:paraId="6717B7AA">
                  <w:pPr>
                    <w:pStyle w:val="13"/>
                    <w:bidi w:val="0"/>
                    <w:rPr>
                      <w:rFonts w:hint="default"/>
                      <w:color w:val="auto"/>
                      <w:lang w:val="en-US" w:eastAsia="zh-CN"/>
                    </w:rPr>
                  </w:pPr>
                  <w:r>
                    <w:rPr>
                      <w:rFonts w:hint="default"/>
                      <w:color w:val="auto"/>
                      <w:lang w:val="en-US" w:eastAsia="zh-CN"/>
                    </w:rPr>
                    <w:t>/</w:t>
                  </w:r>
                </w:p>
              </w:tc>
              <w:tc>
                <w:tcPr>
                  <w:tcW w:w="368" w:type="pct"/>
                  <w:tcBorders>
                    <w:tl2br w:val="nil"/>
                    <w:tr2bl w:val="nil"/>
                  </w:tcBorders>
                  <w:shd w:val="clear" w:color="auto" w:fill="auto"/>
                  <w:vAlign w:val="center"/>
                </w:tcPr>
                <w:p w14:paraId="3B1AC6A2">
                  <w:pPr>
                    <w:pStyle w:val="13"/>
                    <w:bidi w:val="0"/>
                    <w:rPr>
                      <w:rFonts w:hint="default"/>
                      <w:color w:val="auto"/>
                      <w:lang w:val="en-US" w:eastAsia="zh-CN"/>
                    </w:rPr>
                  </w:pPr>
                  <w:r>
                    <w:rPr>
                      <w:rFonts w:hint="eastAsia"/>
                      <w:color w:val="auto"/>
                      <w:lang w:val="en-US" w:eastAsia="zh-CN"/>
                    </w:rPr>
                    <w:t>布袋除尘器</w:t>
                  </w:r>
                </w:p>
              </w:tc>
              <w:tc>
                <w:tcPr>
                  <w:tcW w:w="321" w:type="pct"/>
                  <w:tcBorders>
                    <w:tl2br w:val="nil"/>
                    <w:tr2bl w:val="nil"/>
                  </w:tcBorders>
                  <w:shd w:val="clear" w:color="auto" w:fill="auto"/>
                  <w:vAlign w:val="center"/>
                </w:tcPr>
                <w:p w14:paraId="0C37FAC0">
                  <w:pPr>
                    <w:pStyle w:val="13"/>
                    <w:bidi w:val="0"/>
                    <w:rPr>
                      <w:rFonts w:hint="default"/>
                      <w:color w:val="auto"/>
                      <w:lang w:val="en-US" w:eastAsia="zh-CN"/>
                    </w:rPr>
                  </w:pPr>
                  <w:r>
                    <w:rPr>
                      <w:rFonts w:hint="eastAsia"/>
                      <w:color w:val="auto"/>
                      <w:lang w:val="en-US" w:eastAsia="zh-CN"/>
                    </w:rPr>
                    <w:t>99.7</w:t>
                  </w:r>
                  <w:r>
                    <w:rPr>
                      <w:rFonts w:hint="default"/>
                      <w:color w:val="auto"/>
                      <w:lang w:val="en-US" w:eastAsia="zh-CN"/>
                    </w:rPr>
                    <w:t>%</w:t>
                  </w:r>
                </w:p>
              </w:tc>
              <w:tc>
                <w:tcPr>
                  <w:tcW w:w="285" w:type="pct"/>
                  <w:tcBorders>
                    <w:tl2br w:val="nil"/>
                    <w:tr2bl w:val="nil"/>
                  </w:tcBorders>
                  <w:shd w:val="clear" w:color="auto" w:fill="auto"/>
                  <w:vAlign w:val="center"/>
                </w:tcPr>
                <w:p w14:paraId="03B0AC35">
                  <w:pPr>
                    <w:pStyle w:val="13"/>
                    <w:bidi w:val="0"/>
                    <w:rPr>
                      <w:rFonts w:hint="eastAsia"/>
                      <w:color w:val="auto"/>
                      <w:lang w:val="en-US" w:eastAsia="zh-CN"/>
                    </w:rPr>
                  </w:pPr>
                  <w:r>
                    <w:rPr>
                      <w:rFonts w:hint="eastAsia"/>
                      <w:color w:val="auto"/>
                      <w:lang w:val="en-US" w:eastAsia="zh-CN"/>
                    </w:rPr>
                    <w:t xml:space="preserve">0.002 </w:t>
                  </w:r>
                </w:p>
              </w:tc>
              <w:tc>
                <w:tcPr>
                  <w:tcW w:w="305" w:type="pct"/>
                  <w:tcBorders>
                    <w:tl2br w:val="nil"/>
                    <w:tr2bl w:val="nil"/>
                  </w:tcBorders>
                  <w:shd w:val="clear" w:color="auto" w:fill="auto"/>
                  <w:vAlign w:val="center"/>
                </w:tcPr>
                <w:p w14:paraId="507F648E">
                  <w:pPr>
                    <w:pStyle w:val="13"/>
                    <w:bidi w:val="0"/>
                    <w:rPr>
                      <w:rFonts w:hint="eastAsia"/>
                      <w:color w:val="auto"/>
                      <w:lang w:val="en-US" w:eastAsia="zh-CN"/>
                    </w:rPr>
                  </w:pPr>
                  <w:r>
                    <w:rPr>
                      <w:rFonts w:hint="eastAsia"/>
                      <w:color w:val="auto"/>
                      <w:lang w:val="en-US" w:eastAsia="zh-CN"/>
                    </w:rPr>
                    <w:t xml:space="preserve">0.036 </w:t>
                  </w:r>
                </w:p>
              </w:tc>
              <w:tc>
                <w:tcPr>
                  <w:tcW w:w="324" w:type="pct"/>
                  <w:tcBorders>
                    <w:tl2br w:val="nil"/>
                    <w:tr2bl w:val="nil"/>
                  </w:tcBorders>
                  <w:shd w:val="clear" w:color="auto" w:fill="auto"/>
                  <w:vAlign w:val="center"/>
                </w:tcPr>
                <w:p w14:paraId="42BCEFD3">
                  <w:pPr>
                    <w:pStyle w:val="13"/>
                    <w:bidi w:val="0"/>
                    <w:rPr>
                      <w:rFonts w:hint="default"/>
                      <w:color w:val="auto"/>
                      <w:lang w:val="en-US" w:eastAsia="zh-CN"/>
                    </w:rPr>
                  </w:pPr>
                  <w:r>
                    <w:rPr>
                      <w:rFonts w:hint="default"/>
                      <w:color w:val="auto"/>
                      <w:lang w:val="en-US" w:eastAsia="zh-CN"/>
                    </w:rPr>
                    <w:t>/</w:t>
                  </w:r>
                </w:p>
              </w:tc>
              <w:tc>
                <w:tcPr>
                  <w:tcW w:w="246" w:type="pct"/>
                  <w:tcBorders>
                    <w:tl2br w:val="nil"/>
                    <w:tr2bl w:val="nil"/>
                  </w:tcBorders>
                  <w:shd w:val="clear" w:color="auto" w:fill="auto"/>
                  <w:vAlign w:val="center"/>
                </w:tcPr>
                <w:p w14:paraId="0797A770">
                  <w:pPr>
                    <w:pStyle w:val="13"/>
                    <w:bidi w:val="0"/>
                    <w:rPr>
                      <w:rFonts w:hint="default"/>
                      <w:color w:val="auto"/>
                      <w:lang w:val="en-US" w:eastAsia="zh-CN"/>
                    </w:rPr>
                  </w:pPr>
                  <w:r>
                    <w:rPr>
                      <w:rFonts w:hint="eastAsia"/>
                      <w:color w:val="auto"/>
                      <w:lang w:val="en-US" w:eastAsia="zh-CN"/>
                    </w:rPr>
                    <w:t>65</w:t>
                  </w:r>
                </w:p>
              </w:tc>
            </w:tr>
            <w:tr w14:paraId="1C103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37" w:type="pct"/>
                  <w:vMerge w:val="continue"/>
                  <w:tcBorders>
                    <w:tl2br w:val="nil"/>
                    <w:tr2bl w:val="nil"/>
                  </w:tcBorders>
                  <w:shd w:val="clear" w:color="auto" w:fill="auto"/>
                  <w:vAlign w:val="center"/>
                </w:tcPr>
                <w:p w14:paraId="277C512B">
                  <w:pPr>
                    <w:pStyle w:val="13"/>
                    <w:bidi w:val="0"/>
                    <w:rPr>
                      <w:rFonts w:hint="eastAsia"/>
                      <w:color w:val="auto"/>
                      <w:lang w:val="en-US" w:eastAsia="zh-CN"/>
                    </w:rPr>
                  </w:pPr>
                </w:p>
              </w:tc>
              <w:tc>
                <w:tcPr>
                  <w:tcW w:w="238" w:type="pct"/>
                  <w:vMerge w:val="continue"/>
                  <w:tcBorders>
                    <w:tl2br w:val="nil"/>
                    <w:tr2bl w:val="nil"/>
                  </w:tcBorders>
                  <w:shd w:val="clear" w:color="auto" w:fill="auto"/>
                  <w:vAlign w:val="center"/>
                </w:tcPr>
                <w:p w14:paraId="1ADB1C96">
                  <w:pPr>
                    <w:pStyle w:val="13"/>
                    <w:bidi w:val="0"/>
                    <w:rPr>
                      <w:rFonts w:hint="eastAsia"/>
                      <w:color w:val="auto"/>
                      <w:lang w:val="en-US" w:eastAsia="zh-CN"/>
                    </w:rPr>
                  </w:pPr>
                </w:p>
              </w:tc>
              <w:tc>
                <w:tcPr>
                  <w:tcW w:w="292" w:type="pct"/>
                  <w:tcBorders>
                    <w:tl2br w:val="nil"/>
                    <w:tr2bl w:val="nil"/>
                  </w:tcBorders>
                  <w:shd w:val="clear" w:color="auto" w:fill="auto"/>
                  <w:vAlign w:val="center"/>
                </w:tcPr>
                <w:p w14:paraId="319AF5A3">
                  <w:pPr>
                    <w:pStyle w:val="13"/>
                    <w:bidi w:val="0"/>
                    <w:rPr>
                      <w:rFonts w:hint="eastAsia"/>
                      <w:color w:val="auto"/>
                      <w:lang w:val="en-US" w:eastAsia="zh-CN"/>
                    </w:rPr>
                  </w:pPr>
                  <w:r>
                    <w:rPr>
                      <w:rFonts w:hint="eastAsia"/>
                      <w:color w:val="auto"/>
                      <w:lang w:val="en-US" w:eastAsia="zh-CN"/>
                    </w:rPr>
                    <w:t>8#水泥筒仓</w:t>
                  </w:r>
                </w:p>
              </w:tc>
              <w:tc>
                <w:tcPr>
                  <w:tcW w:w="292" w:type="pct"/>
                  <w:tcBorders>
                    <w:tl2br w:val="nil"/>
                    <w:tr2bl w:val="nil"/>
                  </w:tcBorders>
                  <w:shd w:val="clear" w:color="auto" w:fill="auto"/>
                  <w:vAlign w:val="center"/>
                </w:tcPr>
                <w:p w14:paraId="0A1F147C">
                  <w:pPr>
                    <w:pStyle w:val="13"/>
                    <w:bidi w:val="0"/>
                    <w:rPr>
                      <w:rFonts w:hint="eastAsia"/>
                      <w:color w:val="auto"/>
                      <w:lang w:val="en-US" w:eastAsia="zh-CN"/>
                    </w:rPr>
                  </w:pPr>
                  <w:r>
                    <w:rPr>
                      <w:rFonts w:hint="eastAsia"/>
                      <w:color w:val="auto"/>
                      <w:lang w:val="en-US" w:eastAsia="zh-CN"/>
                    </w:rPr>
                    <w:t>入料落料</w:t>
                  </w:r>
                </w:p>
              </w:tc>
              <w:tc>
                <w:tcPr>
                  <w:tcW w:w="283" w:type="pct"/>
                  <w:tcBorders>
                    <w:tl2br w:val="nil"/>
                    <w:tr2bl w:val="nil"/>
                  </w:tcBorders>
                  <w:shd w:val="clear" w:color="auto" w:fill="auto"/>
                  <w:vAlign w:val="center"/>
                </w:tcPr>
                <w:p w14:paraId="4345EB30">
                  <w:pPr>
                    <w:pStyle w:val="13"/>
                    <w:bidi w:val="0"/>
                    <w:rPr>
                      <w:rFonts w:hint="eastAsia"/>
                      <w:color w:val="auto"/>
                      <w:lang w:val="en-US" w:eastAsia="zh-CN"/>
                    </w:rPr>
                  </w:pPr>
                  <w:r>
                    <w:rPr>
                      <w:rFonts w:hint="eastAsia"/>
                      <w:color w:val="auto"/>
                      <w:lang w:val="en-US" w:eastAsia="zh-CN"/>
                    </w:rPr>
                    <w:t>颗粒物</w:t>
                  </w:r>
                </w:p>
              </w:tc>
              <w:tc>
                <w:tcPr>
                  <w:tcW w:w="283" w:type="pct"/>
                  <w:tcBorders>
                    <w:tl2br w:val="nil"/>
                    <w:tr2bl w:val="nil"/>
                  </w:tcBorders>
                  <w:shd w:val="clear" w:color="auto" w:fill="auto"/>
                  <w:vAlign w:val="center"/>
                </w:tcPr>
                <w:p w14:paraId="018FCC35">
                  <w:pPr>
                    <w:pStyle w:val="13"/>
                    <w:bidi w:val="0"/>
                    <w:rPr>
                      <w:rFonts w:hint="eastAsia"/>
                      <w:color w:val="auto"/>
                      <w:lang w:val="en-US" w:eastAsia="zh-CN"/>
                    </w:rPr>
                  </w:pPr>
                  <w:r>
                    <w:rPr>
                      <w:rFonts w:hint="eastAsia"/>
                      <w:color w:val="auto"/>
                      <w:lang w:val="en-US" w:eastAsia="zh-CN"/>
                    </w:rPr>
                    <w:t>产污系数法</w:t>
                  </w:r>
                </w:p>
              </w:tc>
              <w:tc>
                <w:tcPr>
                  <w:tcW w:w="292" w:type="pct"/>
                  <w:tcBorders>
                    <w:tl2br w:val="nil"/>
                    <w:tr2bl w:val="nil"/>
                  </w:tcBorders>
                  <w:shd w:val="clear" w:color="auto" w:fill="auto"/>
                  <w:vAlign w:val="center"/>
                </w:tcPr>
                <w:p w14:paraId="1C49C955">
                  <w:pPr>
                    <w:pStyle w:val="13"/>
                    <w:bidi w:val="0"/>
                    <w:rPr>
                      <w:rFonts w:hint="default"/>
                      <w:color w:val="auto"/>
                      <w:lang w:val="en-US" w:eastAsia="zh-CN"/>
                    </w:rPr>
                  </w:pPr>
                  <w:r>
                    <w:rPr>
                      <w:rFonts w:hint="default"/>
                      <w:color w:val="auto"/>
                      <w:lang w:val="en-US" w:eastAsia="zh-CN"/>
                    </w:rPr>
                    <w:t>0.</w:t>
                  </w:r>
                  <w:r>
                    <w:rPr>
                      <w:rFonts w:hint="eastAsia"/>
                      <w:color w:val="auto"/>
                      <w:lang w:val="en-US" w:eastAsia="zh-CN"/>
                    </w:rPr>
                    <w:t>1</w:t>
                  </w:r>
                  <w:r>
                    <w:rPr>
                      <w:rFonts w:hint="default"/>
                      <w:color w:val="auto"/>
                      <w:lang w:val="en-US" w:eastAsia="zh-CN"/>
                    </w:rPr>
                    <w:t>2</w:t>
                  </w:r>
                </w:p>
              </w:tc>
              <w:tc>
                <w:tcPr>
                  <w:tcW w:w="273" w:type="pct"/>
                  <w:tcBorders>
                    <w:tl2br w:val="nil"/>
                    <w:tr2bl w:val="nil"/>
                  </w:tcBorders>
                  <w:shd w:val="clear" w:color="auto" w:fill="auto"/>
                  <w:vAlign w:val="center"/>
                </w:tcPr>
                <w:p w14:paraId="30ADF93E">
                  <w:pPr>
                    <w:pStyle w:val="13"/>
                    <w:bidi w:val="0"/>
                    <w:rPr>
                      <w:rFonts w:hint="default"/>
                      <w:color w:val="auto"/>
                      <w:lang w:val="en-US" w:eastAsia="zh-CN"/>
                    </w:rPr>
                  </w:pPr>
                  <w:r>
                    <w:rPr>
                      <w:rFonts w:hint="eastAsia"/>
                      <w:color w:val="auto"/>
                      <w:lang w:val="en-US" w:eastAsia="zh-CN"/>
                    </w:rPr>
                    <w:t>6480</w:t>
                  </w:r>
                </w:p>
              </w:tc>
              <w:tc>
                <w:tcPr>
                  <w:tcW w:w="292" w:type="pct"/>
                  <w:tcBorders>
                    <w:tl2br w:val="nil"/>
                    <w:tr2bl w:val="nil"/>
                  </w:tcBorders>
                  <w:shd w:val="clear" w:color="auto" w:fill="auto"/>
                  <w:vAlign w:val="center"/>
                </w:tcPr>
                <w:p w14:paraId="75F5CBC5">
                  <w:pPr>
                    <w:pStyle w:val="13"/>
                    <w:bidi w:val="0"/>
                    <w:rPr>
                      <w:rFonts w:hint="eastAsia"/>
                      <w:color w:val="auto"/>
                      <w:lang w:val="en-US" w:eastAsia="zh-CN"/>
                    </w:rPr>
                  </w:pPr>
                  <w:r>
                    <w:rPr>
                      <w:rFonts w:hint="eastAsia"/>
                      <w:color w:val="auto"/>
                      <w:lang w:val="en-US" w:eastAsia="zh-CN"/>
                    </w:rPr>
                    <w:t xml:space="preserve">0.778 </w:t>
                  </w:r>
                </w:p>
              </w:tc>
              <w:tc>
                <w:tcPr>
                  <w:tcW w:w="349" w:type="pct"/>
                  <w:tcBorders>
                    <w:tl2br w:val="nil"/>
                    <w:tr2bl w:val="nil"/>
                  </w:tcBorders>
                  <w:shd w:val="clear" w:color="auto" w:fill="auto"/>
                  <w:vAlign w:val="center"/>
                </w:tcPr>
                <w:p w14:paraId="3519B6E6">
                  <w:pPr>
                    <w:pStyle w:val="13"/>
                    <w:bidi w:val="0"/>
                    <w:rPr>
                      <w:rFonts w:hint="eastAsia"/>
                      <w:color w:val="auto"/>
                      <w:lang w:val="en-US" w:eastAsia="zh-CN"/>
                    </w:rPr>
                  </w:pPr>
                  <w:r>
                    <w:rPr>
                      <w:rFonts w:hint="eastAsia"/>
                      <w:color w:val="auto"/>
                      <w:lang w:val="en-US" w:eastAsia="zh-CN"/>
                    </w:rPr>
                    <w:t xml:space="preserve">11.963 </w:t>
                  </w:r>
                </w:p>
              </w:tc>
              <w:tc>
                <w:tcPr>
                  <w:tcW w:w="311" w:type="pct"/>
                  <w:tcBorders>
                    <w:tl2br w:val="nil"/>
                    <w:tr2bl w:val="nil"/>
                  </w:tcBorders>
                  <w:shd w:val="clear" w:color="auto" w:fill="auto"/>
                  <w:vAlign w:val="center"/>
                </w:tcPr>
                <w:p w14:paraId="37881B8F">
                  <w:pPr>
                    <w:pStyle w:val="13"/>
                    <w:bidi w:val="0"/>
                    <w:rPr>
                      <w:rFonts w:hint="default"/>
                      <w:color w:val="auto"/>
                      <w:lang w:val="en-US" w:eastAsia="zh-CN"/>
                    </w:rPr>
                  </w:pPr>
                  <w:r>
                    <w:rPr>
                      <w:rFonts w:hint="default"/>
                      <w:color w:val="auto"/>
                      <w:lang w:val="en-US" w:eastAsia="zh-CN"/>
                    </w:rPr>
                    <w:t>/</w:t>
                  </w:r>
                </w:p>
              </w:tc>
              <w:tc>
                <w:tcPr>
                  <w:tcW w:w="368" w:type="pct"/>
                  <w:tcBorders>
                    <w:tl2br w:val="nil"/>
                    <w:tr2bl w:val="nil"/>
                  </w:tcBorders>
                  <w:shd w:val="clear" w:color="auto" w:fill="auto"/>
                  <w:vAlign w:val="center"/>
                </w:tcPr>
                <w:p w14:paraId="01DF0456">
                  <w:pPr>
                    <w:pStyle w:val="13"/>
                    <w:bidi w:val="0"/>
                    <w:rPr>
                      <w:rFonts w:hint="default"/>
                      <w:color w:val="auto"/>
                      <w:lang w:val="en-US" w:eastAsia="zh-CN"/>
                    </w:rPr>
                  </w:pPr>
                  <w:r>
                    <w:rPr>
                      <w:rFonts w:hint="eastAsia"/>
                      <w:color w:val="auto"/>
                      <w:lang w:val="en-US" w:eastAsia="zh-CN"/>
                    </w:rPr>
                    <w:t>布袋除尘器</w:t>
                  </w:r>
                </w:p>
              </w:tc>
              <w:tc>
                <w:tcPr>
                  <w:tcW w:w="321" w:type="pct"/>
                  <w:tcBorders>
                    <w:tl2br w:val="nil"/>
                    <w:tr2bl w:val="nil"/>
                  </w:tcBorders>
                  <w:shd w:val="clear" w:color="auto" w:fill="auto"/>
                  <w:vAlign w:val="center"/>
                </w:tcPr>
                <w:p w14:paraId="2999A05F">
                  <w:pPr>
                    <w:pStyle w:val="13"/>
                    <w:bidi w:val="0"/>
                    <w:rPr>
                      <w:rFonts w:hint="default"/>
                      <w:color w:val="auto"/>
                      <w:lang w:val="en-US" w:eastAsia="zh-CN"/>
                    </w:rPr>
                  </w:pPr>
                  <w:r>
                    <w:rPr>
                      <w:rFonts w:hint="eastAsia"/>
                      <w:color w:val="auto"/>
                      <w:lang w:val="en-US" w:eastAsia="zh-CN"/>
                    </w:rPr>
                    <w:t>99.7</w:t>
                  </w:r>
                  <w:r>
                    <w:rPr>
                      <w:rFonts w:hint="default"/>
                      <w:color w:val="auto"/>
                      <w:lang w:val="en-US" w:eastAsia="zh-CN"/>
                    </w:rPr>
                    <w:t>%</w:t>
                  </w:r>
                </w:p>
              </w:tc>
              <w:tc>
                <w:tcPr>
                  <w:tcW w:w="285" w:type="pct"/>
                  <w:tcBorders>
                    <w:tl2br w:val="nil"/>
                    <w:tr2bl w:val="nil"/>
                  </w:tcBorders>
                  <w:shd w:val="clear" w:color="auto" w:fill="auto"/>
                  <w:vAlign w:val="center"/>
                </w:tcPr>
                <w:p w14:paraId="70559BE1">
                  <w:pPr>
                    <w:pStyle w:val="13"/>
                    <w:bidi w:val="0"/>
                    <w:rPr>
                      <w:rFonts w:hint="eastAsia"/>
                      <w:color w:val="auto"/>
                      <w:lang w:val="en-US" w:eastAsia="zh-CN"/>
                    </w:rPr>
                  </w:pPr>
                  <w:r>
                    <w:rPr>
                      <w:rFonts w:hint="eastAsia"/>
                      <w:color w:val="auto"/>
                      <w:lang w:val="en-US" w:eastAsia="zh-CN"/>
                    </w:rPr>
                    <w:t xml:space="preserve">0.002 </w:t>
                  </w:r>
                </w:p>
              </w:tc>
              <w:tc>
                <w:tcPr>
                  <w:tcW w:w="305" w:type="pct"/>
                  <w:tcBorders>
                    <w:tl2br w:val="nil"/>
                    <w:tr2bl w:val="nil"/>
                  </w:tcBorders>
                  <w:shd w:val="clear" w:color="auto" w:fill="auto"/>
                  <w:vAlign w:val="center"/>
                </w:tcPr>
                <w:p w14:paraId="2101FDB6">
                  <w:pPr>
                    <w:pStyle w:val="13"/>
                    <w:bidi w:val="0"/>
                    <w:rPr>
                      <w:rFonts w:hint="eastAsia"/>
                      <w:color w:val="auto"/>
                      <w:lang w:val="en-US" w:eastAsia="zh-CN"/>
                    </w:rPr>
                  </w:pPr>
                  <w:r>
                    <w:rPr>
                      <w:rFonts w:hint="eastAsia"/>
                      <w:color w:val="auto"/>
                      <w:lang w:val="en-US" w:eastAsia="zh-CN"/>
                    </w:rPr>
                    <w:t xml:space="preserve">0.036 </w:t>
                  </w:r>
                </w:p>
              </w:tc>
              <w:tc>
                <w:tcPr>
                  <w:tcW w:w="324" w:type="pct"/>
                  <w:tcBorders>
                    <w:tl2br w:val="nil"/>
                    <w:tr2bl w:val="nil"/>
                  </w:tcBorders>
                  <w:shd w:val="clear" w:color="auto" w:fill="auto"/>
                  <w:vAlign w:val="center"/>
                </w:tcPr>
                <w:p w14:paraId="53FB7B39">
                  <w:pPr>
                    <w:pStyle w:val="13"/>
                    <w:bidi w:val="0"/>
                    <w:rPr>
                      <w:rFonts w:hint="default"/>
                      <w:color w:val="auto"/>
                      <w:lang w:val="en-US" w:eastAsia="zh-CN"/>
                    </w:rPr>
                  </w:pPr>
                  <w:r>
                    <w:rPr>
                      <w:rFonts w:hint="default"/>
                      <w:color w:val="auto"/>
                      <w:lang w:val="en-US" w:eastAsia="zh-CN"/>
                    </w:rPr>
                    <w:t>/</w:t>
                  </w:r>
                </w:p>
              </w:tc>
              <w:tc>
                <w:tcPr>
                  <w:tcW w:w="246" w:type="pct"/>
                  <w:tcBorders>
                    <w:tl2br w:val="nil"/>
                    <w:tr2bl w:val="nil"/>
                  </w:tcBorders>
                  <w:shd w:val="clear" w:color="auto" w:fill="auto"/>
                  <w:vAlign w:val="center"/>
                </w:tcPr>
                <w:p w14:paraId="1F72C7DA">
                  <w:pPr>
                    <w:pStyle w:val="13"/>
                    <w:bidi w:val="0"/>
                    <w:rPr>
                      <w:rFonts w:hint="default"/>
                      <w:color w:val="auto"/>
                      <w:lang w:val="en-US" w:eastAsia="zh-CN"/>
                    </w:rPr>
                  </w:pPr>
                  <w:r>
                    <w:rPr>
                      <w:rFonts w:hint="eastAsia"/>
                      <w:color w:val="auto"/>
                      <w:lang w:val="en-US" w:eastAsia="zh-CN"/>
                    </w:rPr>
                    <w:t>65</w:t>
                  </w:r>
                </w:p>
              </w:tc>
            </w:tr>
            <w:tr w14:paraId="23809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37" w:type="pct"/>
                  <w:tcBorders>
                    <w:tl2br w:val="nil"/>
                    <w:tr2bl w:val="nil"/>
                  </w:tcBorders>
                  <w:shd w:val="clear" w:color="auto" w:fill="auto"/>
                  <w:vAlign w:val="center"/>
                </w:tcPr>
                <w:p w14:paraId="371B5CC6">
                  <w:pPr>
                    <w:pStyle w:val="13"/>
                    <w:bidi w:val="0"/>
                    <w:rPr>
                      <w:rFonts w:hint="default"/>
                      <w:color w:val="auto"/>
                      <w:lang w:val="en-US" w:eastAsia="zh-CN"/>
                    </w:rPr>
                  </w:pPr>
                  <w:r>
                    <w:rPr>
                      <w:rFonts w:hint="eastAsia"/>
                      <w:color w:val="auto"/>
                      <w:lang w:val="en-US" w:eastAsia="zh-CN"/>
                    </w:rPr>
                    <w:t>合计</w:t>
                  </w:r>
                </w:p>
              </w:tc>
              <w:tc>
                <w:tcPr>
                  <w:tcW w:w="238" w:type="pct"/>
                  <w:tcBorders>
                    <w:tl2br w:val="nil"/>
                    <w:tr2bl w:val="nil"/>
                  </w:tcBorders>
                  <w:shd w:val="clear" w:color="auto" w:fill="auto"/>
                  <w:vAlign w:val="center"/>
                </w:tcPr>
                <w:p w14:paraId="29A36001">
                  <w:pPr>
                    <w:pStyle w:val="13"/>
                    <w:bidi w:val="0"/>
                    <w:rPr>
                      <w:rFonts w:hint="eastAsia"/>
                      <w:color w:val="auto"/>
                      <w:lang w:val="en-US" w:eastAsia="zh-CN"/>
                    </w:rPr>
                  </w:pPr>
                </w:p>
              </w:tc>
              <w:tc>
                <w:tcPr>
                  <w:tcW w:w="292" w:type="pct"/>
                  <w:tcBorders>
                    <w:tl2br w:val="nil"/>
                    <w:tr2bl w:val="nil"/>
                  </w:tcBorders>
                  <w:shd w:val="clear" w:color="auto" w:fill="auto"/>
                  <w:vAlign w:val="center"/>
                </w:tcPr>
                <w:p w14:paraId="751ED151">
                  <w:pPr>
                    <w:pStyle w:val="13"/>
                    <w:bidi w:val="0"/>
                    <w:rPr>
                      <w:rFonts w:hint="eastAsia"/>
                      <w:color w:val="auto"/>
                      <w:lang w:val="en-US" w:eastAsia="zh-CN"/>
                    </w:rPr>
                  </w:pPr>
                </w:p>
              </w:tc>
              <w:tc>
                <w:tcPr>
                  <w:tcW w:w="292" w:type="pct"/>
                  <w:tcBorders>
                    <w:tl2br w:val="nil"/>
                    <w:tr2bl w:val="nil"/>
                  </w:tcBorders>
                  <w:shd w:val="clear" w:color="auto" w:fill="auto"/>
                  <w:vAlign w:val="center"/>
                </w:tcPr>
                <w:p w14:paraId="42623858">
                  <w:pPr>
                    <w:pStyle w:val="13"/>
                    <w:bidi w:val="0"/>
                    <w:rPr>
                      <w:rFonts w:hint="eastAsia"/>
                      <w:color w:val="auto"/>
                      <w:lang w:val="en-US" w:eastAsia="zh-CN"/>
                    </w:rPr>
                  </w:pPr>
                </w:p>
              </w:tc>
              <w:tc>
                <w:tcPr>
                  <w:tcW w:w="283" w:type="pct"/>
                  <w:tcBorders>
                    <w:tl2br w:val="nil"/>
                    <w:tr2bl w:val="nil"/>
                  </w:tcBorders>
                  <w:shd w:val="clear" w:color="auto" w:fill="auto"/>
                  <w:vAlign w:val="center"/>
                </w:tcPr>
                <w:p w14:paraId="1A2CFC67">
                  <w:pPr>
                    <w:pStyle w:val="13"/>
                    <w:bidi w:val="0"/>
                    <w:rPr>
                      <w:rFonts w:hint="eastAsia"/>
                      <w:color w:val="auto"/>
                      <w:lang w:val="en-US" w:eastAsia="zh-CN"/>
                    </w:rPr>
                  </w:pPr>
                </w:p>
              </w:tc>
              <w:tc>
                <w:tcPr>
                  <w:tcW w:w="283" w:type="pct"/>
                  <w:tcBorders>
                    <w:tl2br w:val="nil"/>
                    <w:tr2bl w:val="nil"/>
                  </w:tcBorders>
                  <w:shd w:val="clear" w:color="auto" w:fill="auto"/>
                  <w:vAlign w:val="center"/>
                </w:tcPr>
                <w:p w14:paraId="5B70ADF4">
                  <w:pPr>
                    <w:pStyle w:val="13"/>
                    <w:bidi w:val="0"/>
                    <w:rPr>
                      <w:rFonts w:hint="eastAsia"/>
                      <w:color w:val="auto"/>
                      <w:lang w:val="en-US" w:eastAsia="zh-CN"/>
                    </w:rPr>
                  </w:pPr>
                </w:p>
              </w:tc>
              <w:tc>
                <w:tcPr>
                  <w:tcW w:w="292" w:type="pct"/>
                  <w:tcBorders>
                    <w:tl2br w:val="nil"/>
                    <w:tr2bl w:val="nil"/>
                  </w:tcBorders>
                  <w:shd w:val="clear" w:color="auto" w:fill="auto"/>
                  <w:vAlign w:val="center"/>
                </w:tcPr>
                <w:p w14:paraId="1033DC79">
                  <w:pPr>
                    <w:pStyle w:val="13"/>
                    <w:bidi w:val="0"/>
                    <w:rPr>
                      <w:rFonts w:hint="default"/>
                      <w:color w:val="auto"/>
                      <w:lang w:val="en-US" w:eastAsia="zh-CN"/>
                    </w:rPr>
                  </w:pPr>
                </w:p>
              </w:tc>
              <w:tc>
                <w:tcPr>
                  <w:tcW w:w="273" w:type="pct"/>
                  <w:tcBorders>
                    <w:tl2br w:val="nil"/>
                    <w:tr2bl w:val="nil"/>
                  </w:tcBorders>
                  <w:shd w:val="clear" w:color="auto" w:fill="auto"/>
                  <w:vAlign w:val="center"/>
                </w:tcPr>
                <w:p w14:paraId="24A0F811">
                  <w:pPr>
                    <w:pStyle w:val="13"/>
                    <w:bidi w:val="0"/>
                    <w:rPr>
                      <w:rFonts w:hint="default"/>
                      <w:color w:val="auto"/>
                      <w:lang w:val="en-US" w:eastAsia="zh-CN"/>
                    </w:rPr>
                  </w:pPr>
                </w:p>
              </w:tc>
              <w:tc>
                <w:tcPr>
                  <w:tcW w:w="292" w:type="pct"/>
                  <w:tcBorders>
                    <w:tl2br w:val="nil"/>
                    <w:tr2bl w:val="nil"/>
                  </w:tcBorders>
                  <w:shd w:val="clear" w:color="auto" w:fill="auto"/>
                  <w:vAlign w:val="center"/>
                </w:tcPr>
                <w:p w14:paraId="13BECC4F">
                  <w:pPr>
                    <w:pStyle w:val="13"/>
                    <w:bidi w:val="0"/>
                    <w:rPr>
                      <w:rFonts w:hint="eastAsia"/>
                      <w:color w:val="auto"/>
                      <w:lang w:val="en-US" w:eastAsia="zh-CN"/>
                    </w:rPr>
                  </w:pPr>
                  <w:r>
                    <w:rPr>
                      <w:rFonts w:hint="eastAsia"/>
                      <w:color w:val="auto"/>
                      <w:lang w:val="en-US" w:eastAsia="zh-CN"/>
                    </w:rPr>
                    <w:t xml:space="preserve">7.027 </w:t>
                  </w:r>
                </w:p>
              </w:tc>
              <w:tc>
                <w:tcPr>
                  <w:tcW w:w="349" w:type="pct"/>
                  <w:tcBorders>
                    <w:tl2br w:val="nil"/>
                    <w:tr2bl w:val="nil"/>
                  </w:tcBorders>
                  <w:shd w:val="clear" w:color="auto" w:fill="auto"/>
                  <w:vAlign w:val="center"/>
                </w:tcPr>
                <w:p w14:paraId="087D9499">
                  <w:pPr>
                    <w:pStyle w:val="13"/>
                    <w:bidi w:val="0"/>
                    <w:rPr>
                      <w:rFonts w:hint="eastAsia"/>
                      <w:color w:val="auto"/>
                      <w:lang w:val="en-US" w:eastAsia="zh-CN"/>
                    </w:rPr>
                  </w:pPr>
                  <w:r>
                    <w:rPr>
                      <w:rFonts w:hint="eastAsia"/>
                      <w:color w:val="auto"/>
                      <w:lang w:val="en-US" w:eastAsia="zh-CN"/>
                    </w:rPr>
                    <w:t xml:space="preserve">95.926 </w:t>
                  </w:r>
                </w:p>
              </w:tc>
              <w:tc>
                <w:tcPr>
                  <w:tcW w:w="311" w:type="pct"/>
                  <w:tcBorders>
                    <w:tl2br w:val="nil"/>
                    <w:tr2bl w:val="nil"/>
                  </w:tcBorders>
                  <w:shd w:val="clear" w:color="auto" w:fill="auto"/>
                  <w:vAlign w:val="center"/>
                </w:tcPr>
                <w:p w14:paraId="1EEC85CF">
                  <w:pPr>
                    <w:pStyle w:val="13"/>
                    <w:bidi w:val="0"/>
                    <w:rPr>
                      <w:rFonts w:hint="eastAsia"/>
                      <w:color w:val="auto"/>
                      <w:lang w:val="en-US" w:eastAsia="zh-CN"/>
                    </w:rPr>
                  </w:pPr>
                </w:p>
              </w:tc>
              <w:tc>
                <w:tcPr>
                  <w:tcW w:w="368" w:type="pct"/>
                  <w:tcBorders>
                    <w:tl2br w:val="nil"/>
                    <w:tr2bl w:val="nil"/>
                  </w:tcBorders>
                  <w:shd w:val="clear" w:color="auto" w:fill="auto"/>
                  <w:vAlign w:val="center"/>
                </w:tcPr>
                <w:p w14:paraId="6C5ECF85">
                  <w:pPr>
                    <w:pStyle w:val="13"/>
                    <w:bidi w:val="0"/>
                    <w:rPr>
                      <w:rFonts w:hint="eastAsia"/>
                      <w:color w:val="auto"/>
                      <w:lang w:val="en-US" w:eastAsia="zh-CN"/>
                    </w:rPr>
                  </w:pPr>
                </w:p>
              </w:tc>
              <w:tc>
                <w:tcPr>
                  <w:tcW w:w="321" w:type="pct"/>
                  <w:tcBorders>
                    <w:tl2br w:val="nil"/>
                    <w:tr2bl w:val="nil"/>
                  </w:tcBorders>
                  <w:shd w:val="clear" w:color="auto" w:fill="auto"/>
                  <w:vAlign w:val="center"/>
                </w:tcPr>
                <w:p w14:paraId="07FE16D0">
                  <w:pPr>
                    <w:pStyle w:val="13"/>
                    <w:bidi w:val="0"/>
                    <w:rPr>
                      <w:rFonts w:hint="eastAsia"/>
                      <w:color w:val="auto"/>
                      <w:lang w:val="en-US" w:eastAsia="zh-CN"/>
                    </w:rPr>
                  </w:pPr>
                </w:p>
              </w:tc>
              <w:tc>
                <w:tcPr>
                  <w:tcW w:w="285" w:type="pct"/>
                  <w:tcBorders>
                    <w:tl2br w:val="nil"/>
                    <w:tr2bl w:val="nil"/>
                  </w:tcBorders>
                  <w:shd w:val="clear" w:color="auto" w:fill="auto"/>
                  <w:vAlign w:val="center"/>
                </w:tcPr>
                <w:p w14:paraId="5D295AE3">
                  <w:pPr>
                    <w:pStyle w:val="13"/>
                    <w:bidi w:val="0"/>
                    <w:rPr>
                      <w:rFonts w:hint="eastAsia"/>
                      <w:color w:val="auto"/>
                      <w:lang w:val="en-US" w:eastAsia="zh-CN"/>
                    </w:rPr>
                  </w:pPr>
                  <w:r>
                    <w:rPr>
                      <w:rFonts w:hint="eastAsia"/>
                      <w:color w:val="auto"/>
                      <w:lang w:val="en-US" w:eastAsia="zh-CN"/>
                    </w:rPr>
                    <w:t xml:space="preserve">0.02 </w:t>
                  </w:r>
                </w:p>
              </w:tc>
              <w:tc>
                <w:tcPr>
                  <w:tcW w:w="305" w:type="pct"/>
                  <w:tcBorders>
                    <w:tl2br w:val="nil"/>
                    <w:tr2bl w:val="nil"/>
                  </w:tcBorders>
                  <w:shd w:val="clear" w:color="auto" w:fill="auto"/>
                  <w:vAlign w:val="center"/>
                </w:tcPr>
                <w:p w14:paraId="1461E8E2">
                  <w:pPr>
                    <w:pStyle w:val="13"/>
                    <w:bidi w:val="0"/>
                    <w:rPr>
                      <w:rFonts w:hint="eastAsia"/>
                      <w:color w:val="auto"/>
                      <w:lang w:val="en-US" w:eastAsia="zh-CN"/>
                    </w:rPr>
                  </w:pPr>
                  <w:r>
                    <w:rPr>
                      <w:rFonts w:hint="eastAsia"/>
                      <w:color w:val="auto"/>
                      <w:lang w:val="en-US" w:eastAsia="zh-CN"/>
                    </w:rPr>
                    <w:t xml:space="preserve">0.288 </w:t>
                  </w:r>
                </w:p>
              </w:tc>
              <w:tc>
                <w:tcPr>
                  <w:tcW w:w="324" w:type="pct"/>
                  <w:tcBorders>
                    <w:tl2br w:val="nil"/>
                    <w:tr2bl w:val="nil"/>
                  </w:tcBorders>
                  <w:shd w:val="clear" w:color="auto" w:fill="auto"/>
                  <w:vAlign w:val="center"/>
                </w:tcPr>
                <w:p w14:paraId="564AABD0">
                  <w:pPr>
                    <w:pStyle w:val="13"/>
                    <w:bidi w:val="0"/>
                    <w:rPr>
                      <w:rFonts w:hint="eastAsia"/>
                      <w:color w:val="auto"/>
                      <w:lang w:val="en-US" w:eastAsia="zh-CN"/>
                    </w:rPr>
                  </w:pPr>
                </w:p>
              </w:tc>
              <w:tc>
                <w:tcPr>
                  <w:tcW w:w="246" w:type="pct"/>
                  <w:tcBorders>
                    <w:tl2br w:val="nil"/>
                    <w:tr2bl w:val="nil"/>
                  </w:tcBorders>
                  <w:shd w:val="clear" w:color="auto" w:fill="auto"/>
                  <w:vAlign w:val="center"/>
                </w:tcPr>
                <w:p w14:paraId="5A4BC556">
                  <w:pPr>
                    <w:pStyle w:val="13"/>
                    <w:bidi w:val="0"/>
                    <w:rPr>
                      <w:rFonts w:hint="eastAsia"/>
                      <w:color w:val="auto"/>
                      <w:lang w:val="en-US" w:eastAsia="zh-CN"/>
                    </w:rPr>
                  </w:pPr>
                </w:p>
              </w:tc>
            </w:tr>
          </w:tbl>
          <w:p w14:paraId="19E2244A">
            <w:pPr>
              <w:pStyle w:val="3"/>
              <w:rPr>
                <w:rFonts w:hint="eastAsia"/>
                <w:color w:val="auto"/>
                <w:lang w:val="en-US" w:eastAsia="zh-CN"/>
              </w:rPr>
            </w:pPr>
            <w:r>
              <w:rPr>
                <w:rFonts w:hint="eastAsia"/>
                <w:color w:val="auto"/>
                <w:lang w:val="en-US" w:eastAsia="zh-CN"/>
              </w:rPr>
              <w:t>（6）搅拌机入料和搅拌废气</w:t>
            </w:r>
          </w:p>
          <w:p w14:paraId="532338A6">
            <w:pPr>
              <w:pStyle w:val="3"/>
              <w:rPr>
                <w:rFonts w:hint="default"/>
                <w:color w:val="auto"/>
                <w:lang w:val="en-US" w:eastAsia="zh-CN"/>
              </w:rPr>
            </w:pPr>
            <w:r>
              <w:rPr>
                <w:rFonts w:hint="eastAsia"/>
                <w:color w:val="auto"/>
                <w:lang w:val="en-US" w:eastAsia="zh-CN"/>
              </w:rPr>
              <w:t>参照《排放源统计调查产排污核算方法和系数手册》（公告2021年第24号）中3021水泥制品制造中，混凝土制品中水泥、砂子、石子等物料混合搅拌工序颗粒物产污系数为0.13kg/t（产品），单位换算系数为2.3吨=1立方米。本项目1期工程年产120000立方米混凝土，平均每条生产线产60000立方米混凝土，2期工程年产120000立方米水稳料。搅拌机入料和搅拌废气产生量与排放量核算如下表所示。混凝土搅拌站年生产120天，水稳拌合站年生产80天，项目每天生产6h，循环周期为90s，入料、搅拌、出料时间按1:1:1计，则入料与搅拌废气产生时间为生产时间的2/3，因此一期搅拌机入料和搅拌时间为480h，二期搅拌机入料和搅拌时间为320h。</w:t>
            </w:r>
          </w:p>
          <w:p w14:paraId="6267BE2B">
            <w:pPr>
              <w:pStyle w:val="7"/>
              <w:numPr>
                <w:ilvl w:val="0"/>
                <w:numId w:val="7"/>
              </w:numPr>
              <w:bidi w:val="0"/>
              <w:rPr>
                <w:color w:val="auto"/>
              </w:rPr>
            </w:pPr>
            <w:r>
              <w:rPr>
                <w:rFonts w:hint="eastAsia"/>
                <w:color w:val="auto"/>
                <w:lang w:val="en-US" w:eastAsia="zh-CN"/>
              </w:rPr>
              <w:t>搅拌机入料和搅拌废气产生量与排放量核算一览表</w:t>
            </w:r>
          </w:p>
          <w:tbl>
            <w:tblPr>
              <w:tblStyle w:val="9"/>
              <w:tblW w:w="79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80"/>
              <w:gridCol w:w="390"/>
              <w:gridCol w:w="390"/>
              <w:gridCol w:w="435"/>
              <w:gridCol w:w="300"/>
              <w:gridCol w:w="409"/>
              <w:gridCol w:w="386"/>
              <w:gridCol w:w="574"/>
              <w:gridCol w:w="435"/>
              <w:gridCol w:w="548"/>
              <w:gridCol w:w="502"/>
              <w:gridCol w:w="551"/>
              <w:gridCol w:w="439"/>
              <w:gridCol w:w="377"/>
              <w:gridCol w:w="453"/>
              <w:gridCol w:w="485"/>
              <w:gridCol w:w="515"/>
              <w:gridCol w:w="392"/>
            </w:tblGrid>
            <w:tr w14:paraId="602EE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238" w:type="pct"/>
                  <w:vMerge w:val="restart"/>
                  <w:tcBorders>
                    <w:tl2br w:val="nil"/>
                    <w:tr2bl w:val="nil"/>
                  </w:tcBorders>
                  <w:shd w:val="clear" w:color="auto" w:fill="auto"/>
                  <w:vAlign w:val="center"/>
                </w:tcPr>
                <w:p w14:paraId="53042FE9">
                  <w:pPr>
                    <w:pStyle w:val="13"/>
                    <w:bidi w:val="0"/>
                    <w:rPr>
                      <w:rFonts w:hint="eastAsia" w:eastAsia="宋体"/>
                      <w:color w:val="auto"/>
                      <w:lang w:val="en-US" w:eastAsia="zh-CN"/>
                    </w:rPr>
                  </w:pPr>
                  <w:r>
                    <w:rPr>
                      <w:rFonts w:hint="eastAsia"/>
                      <w:color w:val="auto"/>
                      <w:lang w:val="en-US" w:eastAsia="zh-CN"/>
                    </w:rPr>
                    <w:t>序号</w:t>
                  </w:r>
                </w:p>
              </w:tc>
              <w:tc>
                <w:tcPr>
                  <w:tcW w:w="244" w:type="pct"/>
                  <w:vMerge w:val="restart"/>
                  <w:tcBorders>
                    <w:tl2br w:val="nil"/>
                    <w:tr2bl w:val="nil"/>
                  </w:tcBorders>
                  <w:shd w:val="clear" w:color="auto" w:fill="auto"/>
                  <w:vAlign w:val="center"/>
                </w:tcPr>
                <w:p w14:paraId="12FC1F6A">
                  <w:pPr>
                    <w:pStyle w:val="13"/>
                    <w:bidi w:val="0"/>
                    <w:rPr>
                      <w:color w:val="auto"/>
                      <w:lang w:val="en-US" w:eastAsia="zh-CN"/>
                    </w:rPr>
                  </w:pPr>
                  <w:r>
                    <w:rPr>
                      <w:color w:val="auto"/>
                      <w:lang w:val="en-US" w:eastAsia="zh-CN"/>
                    </w:rPr>
                    <w:t>工序/生产线</w:t>
                  </w:r>
                </w:p>
              </w:tc>
              <w:tc>
                <w:tcPr>
                  <w:tcW w:w="244" w:type="pct"/>
                  <w:vMerge w:val="restart"/>
                  <w:tcBorders>
                    <w:tl2br w:val="nil"/>
                    <w:tr2bl w:val="nil"/>
                  </w:tcBorders>
                  <w:shd w:val="clear" w:color="auto" w:fill="auto"/>
                  <w:vAlign w:val="center"/>
                </w:tcPr>
                <w:p w14:paraId="0CE77264">
                  <w:pPr>
                    <w:pStyle w:val="13"/>
                    <w:bidi w:val="0"/>
                    <w:rPr>
                      <w:rFonts w:hint="eastAsia"/>
                      <w:color w:val="auto"/>
                    </w:rPr>
                  </w:pPr>
                  <w:r>
                    <w:rPr>
                      <w:rFonts w:hint="eastAsia"/>
                      <w:color w:val="auto"/>
                      <w:lang w:val="en-US" w:eastAsia="zh-CN"/>
                    </w:rPr>
                    <w:t>装置</w:t>
                  </w:r>
                </w:p>
              </w:tc>
              <w:tc>
                <w:tcPr>
                  <w:tcW w:w="273" w:type="pct"/>
                  <w:vMerge w:val="restart"/>
                  <w:tcBorders>
                    <w:tl2br w:val="nil"/>
                    <w:tr2bl w:val="nil"/>
                  </w:tcBorders>
                  <w:shd w:val="clear" w:color="auto" w:fill="auto"/>
                  <w:vAlign w:val="center"/>
                </w:tcPr>
                <w:p w14:paraId="468C5886">
                  <w:pPr>
                    <w:pStyle w:val="13"/>
                    <w:bidi w:val="0"/>
                    <w:rPr>
                      <w:rFonts w:hint="eastAsia"/>
                      <w:color w:val="auto"/>
                    </w:rPr>
                  </w:pPr>
                  <w:r>
                    <w:rPr>
                      <w:rFonts w:hint="eastAsia"/>
                      <w:color w:val="auto"/>
                      <w:lang w:val="en-US" w:eastAsia="zh-CN"/>
                    </w:rPr>
                    <w:t>污染源</w:t>
                  </w:r>
                </w:p>
              </w:tc>
              <w:tc>
                <w:tcPr>
                  <w:tcW w:w="188" w:type="pct"/>
                  <w:vMerge w:val="restart"/>
                  <w:tcBorders>
                    <w:tl2br w:val="nil"/>
                    <w:tr2bl w:val="nil"/>
                  </w:tcBorders>
                  <w:shd w:val="clear" w:color="auto" w:fill="auto"/>
                  <w:vAlign w:val="center"/>
                </w:tcPr>
                <w:p w14:paraId="2C2A8541">
                  <w:pPr>
                    <w:pStyle w:val="13"/>
                    <w:bidi w:val="0"/>
                    <w:rPr>
                      <w:rFonts w:hint="eastAsia"/>
                      <w:color w:val="auto"/>
                    </w:rPr>
                  </w:pPr>
                  <w:r>
                    <w:rPr>
                      <w:rFonts w:hint="eastAsia"/>
                      <w:color w:val="auto"/>
                      <w:lang w:val="en-US" w:eastAsia="zh-CN"/>
                    </w:rPr>
                    <w:t>污染物</w:t>
                  </w:r>
                </w:p>
              </w:tc>
              <w:tc>
                <w:tcPr>
                  <w:tcW w:w="1792" w:type="pct"/>
                  <w:gridSpan w:val="6"/>
                  <w:tcBorders>
                    <w:tl2br w:val="nil"/>
                    <w:tr2bl w:val="nil"/>
                  </w:tcBorders>
                  <w:shd w:val="clear" w:color="auto" w:fill="auto"/>
                  <w:vAlign w:val="center"/>
                </w:tcPr>
                <w:p w14:paraId="01E8F653">
                  <w:pPr>
                    <w:pStyle w:val="13"/>
                    <w:bidi w:val="0"/>
                    <w:rPr>
                      <w:rFonts w:hint="eastAsia"/>
                      <w:color w:val="auto"/>
                    </w:rPr>
                  </w:pPr>
                  <w:r>
                    <w:rPr>
                      <w:rFonts w:hint="eastAsia"/>
                      <w:color w:val="auto"/>
                      <w:lang w:val="en-US" w:eastAsia="zh-CN"/>
                    </w:rPr>
                    <w:t>污染物产生</w:t>
                  </w:r>
                </w:p>
              </w:tc>
              <w:tc>
                <w:tcPr>
                  <w:tcW w:w="858" w:type="pct"/>
                  <w:gridSpan w:val="3"/>
                  <w:tcBorders>
                    <w:tl2br w:val="nil"/>
                    <w:tr2bl w:val="nil"/>
                  </w:tcBorders>
                  <w:shd w:val="clear" w:color="auto" w:fill="auto"/>
                  <w:vAlign w:val="center"/>
                </w:tcPr>
                <w:p w14:paraId="59880C03">
                  <w:pPr>
                    <w:pStyle w:val="13"/>
                    <w:bidi w:val="0"/>
                    <w:rPr>
                      <w:rFonts w:hint="eastAsia"/>
                      <w:color w:val="auto"/>
                    </w:rPr>
                  </w:pPr>
                  <w:r>
                    <w:rPr>
                      <w:rFonts w:hint="eastAsia"/>
                      <w:color w:val="auto"/>
                      <w:lang w:val="en-US" w:eastAsia="zh-CN"/>
                    </w:rPr>
                    <w:t>治理措施</w:t>
                  </w:r>
                </w:p>
              </w:tc>
              <w:tc>
                <w:tcPr>
                  <w:tcW w:w="912" w:type="pct"/>
                  <w:gridSpan w:val="3"/>
                  <w:tcBorders>
                    <w:tl2br w:val="nil"/>
                    <w:tr2bl w:val="nil"/>
                  </w:tcBorders>
                  <w:shd w:val="clear" w:color="auto" w:fill="auto"/>
                  <w:vAlign w:val="center"/>
                </w:tcPr>
                <w:p w14:paraId="5D1BD16C">
                  <w:pPr>
                    <w:pStyle w:val="13"/>
                    <w:bidi w:val="0"/>
                    <w:rPr>
                      <w:rFonts w:hint="eastAsia"/>
                      <w:color w:val="auto"/>
                    </w:rPr>
                  </w:pPr>
                  <w:r>
                    <w:rPr>
                      <w:rFonts w:hint="eastAsia"/>
                      <w:color w:val="auto"/>
                      <w:lang w:val="en-US" w:eastAsia="zh-CN"/>
                    </w:rPr>
                    <w:t>污染物排放</w:t>
                  </w:r>
                </w:p>
              </w:tc>
              <w:tc>
                <w:tcPr>
                  <w:tcW w:w="246" w:type="pct"/>
                  <w:vMerge w:val="restart"/>
                  <w:tcBorders>
                    <w:tl2br w:val="nil"/>
                    <w:tr2bl w:val="nil"/>
                  </w:tcBorders>
                  <w:shd w:val="clear" w:color="auto" w:fill="auto"/>
                  <w:vAlign w:val="center"/>
                </w:tcPr>
                <w:p w14:paraId="15E1D53F">
                  <w:pPr>
                    <w:pStyle w:val="13"/>
                    <w:bidi w:val="0"/>
                    <w:rPr>
                      <w:rFonts w:hint="eastAsia"/>
                      <w:color w:val="auto"/>
                    </w:rPr>
                  </w:pPr>
                  <w:r>
                    <w:rPr>
                      <w:color w:val="auto"/>
                      <w:lang w:val="en-US" w:eastAsia="zh-CN"/>
                    </w:rPr>
                    <w:t>排放时间h</w:t>
                  </w:r>
                </w:p>
              </w:tc>
            </w:tr>
            <w:tr w14:paraId="4775F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238" w:type="pct"/>
                  <w:vMerge w:val="continue"/>
                  <w:tcBorders>
                    <w:tl2br w:val="nil"/>
                    <w:tr2bl w:val="nil"/>
                  </w:tcBorders>
                  <w:shd w:val="clear" w:color="auto" w:fill="auto"/>
                  <w:vAlign w:val="center"/>
                </w:tcPr>
                <w:p w14:paraId="35EE4D76">
                  <w:pPr>
                    <w:pStyle w:val="13"/>
                    <w:bidi w:val="0"/>
                    <w:rPr>
                      <w:rFonts w:hint="eastAsia"/>
                      <w:color w:val="auto"/>
                    </w:rPr>
                  </w:pPr>
                </w:p>
              </w:tc>
              <w:tc>
                <w:tcPr>
                  <w:tcW w:w="244" w:type="pct"/>
                  <w:vMerge w:val="continue"/>
                  <w:tcBorders>
                    <w:tl2br w:val="nil"/>
                    <w:tr2bl w:val="nil"/>
                  </w:tcBorders>
                  <w:shd w:val="clear" w:color="auto" w:fill="auto"/>
                  <w:vAlign w:val="center"/>
                </w:tcPr>
                <w:p w14:paraId="77FAA4F6">
                  <w:pPr>
                    <w:pStyle w:val="13"/>
                    <w:bidi w:val="0"/>
                    <w:rPr>
                      <w:rFonts w:hint="eastAsia"/>
                      <w:color w:val="auto"/>
                    </w:rPr>
                  </w:pPr>
                </w:p>
              </w:tc>
              <w:tc>
                <w:tcPr>
                  <w:tcW w:w="244" w:type="pct"/>
                  <w:vMerge w:val="continue"/>
                  <w:tcBorders>
                    <w:tl2br w:val="nil"/>
                    <w:tr2bl w:val="nil"/>
                  </w:tcBorders>
                  <w:shd w:val="clear" w:color="auto" w:fill="auto"/>
                  <w:vAlign w:val="center"/>
                </w:tcPr>
                <w:p w14:paraId="45A7B614">
                  <w:pPr>
                    <w:pStyle w:val="13"/>
                    <w:bidi w:val="0"/>
                    <w:rPr>
                      <w:rFonts w:hint="eastAsia"/>
                      <w:color w:val="auto"/>
                    </w:rPr>
                  </w:pPr>
                </w:p>
              </w:tc>
              <w:tc>
                <w:tcPr>
                  <w:tcW w:w="273" w:type="pct"/>
                  <w:vMerge w:val="continue"/>
                  <w:tcBorders>
                    <w:tl2br w:val="nil"/>
                    <w:tr2bl w:val="nil"/>
                  </w:tcBorders>
                  <w:shd w:val="clear" w:color="auto" w:fill="auto"/>
                  <w:vAlign w:val="center"/>
                </w:tcPr>
                <w:p w14:paraId="298CAD9F">
                  <w:pPr>
                    <w:pStyle w:val="13"/>
                    <w:bidi w:val="0"/>
                    <w:rPr>
                      <w:rFonts w:hint="eastAsia"/>
                      <w:color w:val="auto"/>
                    </w:rPr>
                  </w:pPr>
                </w:p>
              </w:tc>
              <w:tc>
                <w:tcPr>
                  <w:tcW w:w="188" w:type="pct"/>
                  <w:vMerge w:val="continue"/>
                  <w:tcBorders>
                    <w:tl2br w:val="nil"/>
                    <w:tr2bl w:val="nil"/>
                  </w:tcBorders>
                  <w:shd w:val="clear" w:color="auto" w:fill="auto"/>
                  <w:vAlign w:val="center"/>
                </w:tcPr>
                <w:p w14:paraId="32F3F8A3">
                  <w:pPr>
                    <w:pStyle w:val="13"/>
                    <w:bidi w:val="0"/>
                    <w:rPr>
                      <w:rFonts w:hint="eastAsia"/>
                      <w:color w:val="auto"/>
                    </w:rPr>
                  </w:pPr>
                </w:p>
              </w:tc>
              <w:tc>
                <w:tcPr>
                  <w:tcW w:w="256" w:type="pct"/>
                  <w:tcBorders>
                    <w:tl2br w:val="nil"/>
                    <w:tr2bl w:val="nil"/>
                  </w:tcBorders>
                  <w:shd w:val="clear" w:color="auto" w:fill="auto"/>
                  <w:vAlign w:val="center"/>
                </w:tcPr>
                <w:p w14:paraId="24136E03">
                  <w:pPr>
                    <w:pStyle w:val="13"/>
                    <w:bidi w:val="0"/>
                    <w:rPr>
                      <w:rFonts w:hint="eastAsia"/>
                      <w:color w:val="auto"/>
                    </w:rPr>
                  </w:pPr>
                  <w:r>
                    <w:rPr>
                      <w:rFonts w:hint="eastAsia"/>
                      <w:color w:val="auto"/>
                      <w:lang w:val="en-US" w:eastAsia="zh-CN"/>
                    </w:rPr>
                    <w:t>核算方法</w:t>
                  </w:r>
                </w:p>
              </w:tc>
              <w:tc>
                <w:tcPr>
                  <w:tcW w:w="242" w:type="pct"/>
                  <w:tcBorders>
                    <w:tl2br w:val="nil"/>
                    <w:tr2bl w:val="nil"/>
                  </w:tcBorders>
                  <w:shd w:val="clear" w:color="auto" w:fill="auto"/>
                  <w:vAlign w:val="center"/>
                </w:tcPr>
                <w:p w14:paraId="605BF484">
                  <w:pPr>
                    <w:pStyle w:val="13"/>
                    <w:bidi w:val="0"/>
                    <w:rPr>
                      <w:rFonts w:hint="eastAsia"/>
                      <w:color w:val="auto"/>
                    </w:rPr>
                  </w:pPr>
                  <w:r>
                    <w:rPr>
                      <w:color w:val="auto"/>
                      <w:lang w:val="en-US" w:eastAsia="zh-CN"/>
                    </w:rPr>
                    <w:t>产尘系数kg/t</w:t>
                  </w:r>
                </w:p>
              </w:tc>
              <w:tc>
                <w:tcPr>
                  <w:tcW w:w="360" w:type="pct"/>
                  <w:tcBorders>
                    <w:tl2br w:val="nil"/>
                    <w:tr2bl w:val="nil"/>
                  </w:tcBorders>
                  <w:shd w:val="clear" w:color="auto" w:fill="auto"/>
                  <w:vAlign w:val="center"/>
                </w:tcPr>
                <w:p w14:paraId="55BCC7B0">
                  <w:pPr>
                    <w:pStyle w:val="13"/>
                    <w:bidi w:val="0"/>
                    <w:rPr>
                      <w:rFonts w:hint="eastAsia"/>
                      <w:color w:val="auto"/>
                    </w:rPr>
                  </w:pPr>
                  <w:r>
                    <w:rPr>
                      <w:color w:val="auto"/>
                      <w:lang w:val="en-US" w:eastAsia="zh-CN"/>
                    </w:rPr>
                    <w:t>处理物料量t/a</w:t>
                  </w:r>
                </w:p>
              </w:tc>
              <w:tc>
                <w:tcPr>
                  <w:tcW w:w="273" w:type="pct"/>
                  <w:tcBorders>
                    <w:tl2br w:val="nil"/>
                    <w:tr2bl w:val="nil"/>
                  </w:tcBorders>
                  <w:shd w:val="clear" w:color="auto" w:fill="auto"/>
                  <w:vAlign w:val="center"/>
                </w:tcPr>
                <w:p w14:paraId="09F80E87">
                  <w:pPr>
                    <w:pStyle w:val="13"/>
                    <w:bidi w:val="0"/>
                    <w:rPr>
                      <w:rFonts w:hint="eastAsia"/>
                      <w:color w:val="auto"/>
                    </w:rPr>
                  </w:pPr>
                  <w:r>
                    <w:rPr>
                      <w:color w:val="auto"/>
                      <w:lang w:val="en-US" w:eastAsia="zh-CN"/>
                    </w:rPr>
                    <w:t>废气产生量t/a</w:t>
                  </w:r>
                </w:p>
              </w:tc>
              <w:tc>
                <w:tcPr>
                  <w:tcW w:w="344" w:type="pct"/>
                  <w:tcBorders>
                    <w:tl2br w:val="nil"/>
                    <w:tr2bl w:val="nil"/>
                  </w:tcBorders>
                  <w:shd w:val="clear" w:color="auto" w:fill="auto"/>
                  <w:vAlign w:val="center"/>
                </w:tcPr>
                <w:p w14:paraId="5132DCD1">
                  <w:pPr>
                    <w:pStyle w:val="13"/>
                    <w:bidi w:val="0"/>
                    <w:rPr>
                      <w:rFonts w:hint="eastAsia"/>
                      <w:color w:val="auto"/>
                    </w:rPr>
                  </w:pPr>
                  <w:r>
                    <w:rPr>
                      <w:color w:val="auto"/>
                      <w:lang w:val="en-US" w:eastAsia="zh-CN"/>
                    </w:rPr>
                    <w:t>产生速率kg/h</w:t>
                  </w:r>
                </w:p>
              </w:tc>
              <w:tc>
                <w:tcPr>
                  <w:tcW w:w="315" w:type="pct"/>
                  <w:tcBorders>
                    <w:tl2br w:val="nil"/>
                    <w:tr2bl w:val="nil"/>
                  </w:tcBorders>
                  <w:shd w:val="clear" w:color="auto" w:fill="auto"/>
                  <w:vAlign w:val="center"/>
                </w:tcPr>
                <w:p w14:paraId="0BA7EF24">
                  <w:pPr>
                    <w:pStyle w:val="13"/>
                    <w:bidi w:val="0"/>
                    <w:rPr>
                      <w:rFonts w:hint="eastAsia"/>
                      <w:color w:val="auto"/>
                    </w:rPr>
                  </w:pPr>
                  <w:r>
                    <w:rPr>
                      <w:color w:val="auto"/>
                      <w:lang w:val="en-US" w:eastAsia="zh-CN"/>
                    </w:rPr>
                    <w:t>产生浓度mg/m</w:t>
                  </w:r>
                  <w:r>
                    <w:rPr>
                      <w:color w:val="auto"/>
                      <w:vertAlign w:val="superscript"/>
                      <w:lang w:val="en-US" w:eastAsia="zh-CN"/>
                    </w:rPr>
                    <w:t>3</w:t>
                  </w:r>
                </w:p>
              </w:tc>
              <w:tc>
                <w:tcPr>
                  <w:tcW w:w="346" w:type="pct"/>
                  <w:tcBorders>
                    <w:tl2br w:val="nil"/>
                    <w:tr2bl w:val="nil"/>
                  </w:tcBorders>
                  <w:shd w:val="clear" w:color="auto" w:fill="auto"/>
                  <w:vAlign w:val="center"/>
                </w:tcPr>
                <w:p w14:paraId="717A8621">
                  <w:pPr>
                    <w:pStyle w:val="13"/>
                    <w:bidi w:val="0"/>
                    <w:rPr>
                      <w:rFonts w:hint="default"/>
                      <w:color w:val="auto"/>
                      <w:lang w:val="en-US" w:eastAsia="zh-CN"/>
                    </w:rPr>
                  </w:pPr>
                  <w:r>
                    <w:rPr>
                      <w:rFonts w:hint="eastAsia"/>
                      <w:color w:val="auto"/>
                      <w:lang w:val="en-US" w:eastAsia="zh-CN"/>
                    </w:rPr>
                    <w:t>工艺</w:t>
                  </w:r>
                </w:p>
              </w:tc>
              <w:tc>
                <w:tcPr>
                  <w:tcW w:w="275" w:type="pct"/>
                  <w:tcBorders>
                    <w:tl2br w:val="nil"/>
                    <w:tr2bl w:val="nil"/>
                  </w:tcBorders>
                  <w:shd w:val="clear" w:color="auto" w:fill="auto"/>
                  <w:vAlign w:val="center"/>
                </w:tcPr>
                <w:p w14:paraId="2CC32236">
                  <w:pPr>
                    <w:pStyle w:val="13"/>
                    <w:bidi w:val="0"/>
                    <w:rPr>
                      <w:rFonts w:hint="default"/>
                      <w:color w:val="auto"/>
                      <w:lang w:val="en-US" w:eastAsia="zh-CN"/>
                    </w:rPr>
                  </w:pPr>
                  <w:r>
                    <w:rPr>
                      <w:rFonts w:hint="eastAsia"/>
                      <w:color w:val="auto"/>
                      <w:lang w:val="en-US" w:eastAsia="zh-CN"/>
                    </w:rPr>
                    <w:t>风量m</w:t>
                  </w:r>
                  <w:r>
                    <w:rPr>
                      <w:rFonts w:hint="eastAsia"/>
                      <w:color w:val="auto"/>
                      <w:vertAlign w:val="superscript"/>
                      <w:lang w:val="en-US" w:eastAsia="zh-CN"/>
                    </w:rPr>
                    <w:t>3</w:t>
                  </w:r>
                  <w:r>
                    <w:rPr>
                      <w:rFonts w:hint="eastAsia"/>
                      <w:color w:val="auto"/>
                      <w:lang w:val="en-US" w:eastAsia="zh-CN"/>
                    </w:rPr>
                    <w:t>/h</w:t>
                  </w:r>
                </w:p>
              </w:tc>
              <w:tc>
                <w:tcPr>
                  <w:tcW w:w="236" w:type="pct"/>
                  <w:tcBorders>
                    <w:tl2br w:val="nil"/>
                    <w:tr2bl w:val="nil"/>
                  </w:tcBorders>
                  <w:shd w:val="clear" w:color="auto" w:fill="auto"/>
                  <w:vAlign w:val="center"/>
                </w:tcPr>
                <w:p w14:paraId="0F818CB4">
                  <w:pPr>
                    <w:pStyle w:val="13"/>
                    <w:bidi w:val="0"/>
                    <w:rPr>
                      <w:rFonts w:hint="eastAsia"/>
                      <w:color w:val="auto"/>
                    </w:rPr>
                  </w:pPr>
                  <w:r>
                    <w:rPr>
                      <w:color w:val="auto"/>
                      <w:lang w:val="en-US" w:eastAsia="zh-CN"/>
                    </w:rPr>
                    <w:t>效率%</w:t>
                  </w:r>
                </w:p>
              </w:tc>
              <w:tc>
                <w:tcPr>
                  <w:tcW w:w="284" w:type="pct"/>
                  <w:tcBorders>
                    <w:tl2br w:val="nil"/>
                    <w:tr2bl w:val="nil"/>
                  </w:tcBorders>
                  <w:shd w:val="clear" w:color="auto" w:fill="auto"/>
                  <w:vAlign w:val="center"/>
                </w:tcPr>
                <w:p w14:paraId="2E63D77A">
                  <w:pPr>
                    <w:pStyle w:val="13"/>
                    <w:bidi w:val="0"/>
                    <w:rPr>
                      <w:rFonts w:hint="eastAsia"/>
                      <w:color w:val="auto"/>
                    </w:rPr>
                  </w:pPr>
                  <w:r>
                    <w:rPr>
                      <w:color w:val="auto"/>
                      <w:lang w:val="en-US" w:eastAsia="zh-CN"/>
                    </w:rPr>
                    <w:t>废气排放量t/a</w:t>
                  </w:r>
                </w:p>
              </w:tc>
              <w:tc>
                <w:tcPr>
                  <w:tcW w:w="304" w:type="pct"/>
                  <w:tcBorders>
                    <w:tl2br w:val="nil"/>
                    <w:tr2bl w:val="nil"/>
                  </w:tcBorders>
                  <w:shd w:val="clear" w:color="auto" w:fill="auto"/>
                  <w:vAlign w:val="center"/>
                </w:tcPr>
                <w:p w14:paraId="1590D517">
                  <w:pPr>
                    <w:pStyle w:val="13"/>
                    <w:bidi w:val="0"/>
                    <w:rPr>
                      <w:rFonts w:hint="eastAsia"/>
                      <w:color w:val="auto"/>
                    </w:rPr>
                  </w:pPr>
                  <w:r>
                    <w:rPr>
                      <w:color w:val="auto"/>
                      <w:lang w:val="en-US" w:eastAsia="zh-CN"/>
                    </w:rPr>
                    <w:t>排放速率kg/h</w:t>
                  </w:r>
                </w:p>
              </w:tc>
              <w:tc>
                <w:tcPr>
                  <w:tcW w:w="323" w:type="pct"/>
                  <w:tcBorders>
                    <w:tl2br w:val="nil"/>
                    <w:tr2bl w:val="nil"/>
                  </w:tcBorders>
                  <w:shd w:val="clear" w:color="auto" w:fill="auto"/>
                  <w:vAlign w:val="center"/>
                </w:tcPr>
                <w:p w14:paraId="2FCFA0A9">
                  <w:pPr>
                    <w:pStyle w:val="13"/>
                    <w:bidi w:val="0"/>
                    <w:rPr>
                      <w:rFonts w:hint="eastAsia"/>
                      <w:color w:val="auto"/>
                    </w:rPr>
                  </w:pPr>
                  <w:r>
                    <w:rPr>
                      <w:color w:val="auto"/>
                      <w:lang w:val="en-US" w:eastAsia="zh-CN"/>
                    </w:rPr>
                    <w:t>排放浓度mg/m</w:t>
                  </w:r>
                  <w:r>
                    <w:rPr>
                      <w:color w:val="auto"/>
                      <w:vertAlign w:val="superscript"/>
                      <w:lang w:val="en-US" w:eastAsia="zh-CN"/>
                    </w:rPr>
                    <w:t>3</w:t>
                  </w:r>
                </w:p>
              </w:tc>
              <w:tc>
                <w:tcPr>
                  <w:tcW w:w="246" w:type="pct"/>
                  <w:vMerge w:val="continue"/>
                  <w:tcBorders>
                    <w:tl2br w:val="nil"/>
                    <w:tr2bl w:val="nil"/>
                  </w:tcBorders>
                  <w:shd w:val="clear" w:color="auto" w:fill="auto"/>
                  <w:vAlign w:val="center"/>
                </w:tcPr>
                <w:p w14:paraId="7E8E61EE">
                  <w:pPr>
                    <w:pStyle w:val="13"/>
                    <w:bidi w:val="0"/>
                    <w:rPr>
                      <w:rFonts w:hint="eastAsia"/>
                      <w:color w:val="auto"/>
                    </w:rPr>
                  </w:pPr>
                </w:p>
              </w:tc>
            </w:tr>
            <w:tr w14:paraId="397AF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38" w:type="pct"/>
                  <w:vMerge w:val="restart"/>
                  <w:tcBorders>
                    <w:tl2br w:val="nil"/>
                    <w:tr2bl w:val="nil"/>
                  </w:tcBorders>
                  <w:shd w:val="clear" w:color="auto" w:fill="auto"/>
                  <w:vAlign w:val="center"/>
                </w:tcPr>
                <w:p w14:paraId="7CB60234">
                  <w:pPr>
                    <w:pStyle w:val="13"/>
                    <w:bidi w:val="0"/>
                    <w:rPr>
                      <w:rFonts w:hint="eastAsia" w:eastAsia="宋体"/>
                      <w:color w:val="auto"/>
                      <w:lang w:val="en-US" w:eastAsia="zh-CN"/>
                    </w:rPr>
                  </w:pPr>
                  <w:r>
                    <w:rPr>
                      <w:rFonts w:hint="eastAsia"/>
                      <w:color w:val="auto"/>
                      <w:lang w:val="en-US" w:eastAsia="zh-CN"/>
                    </w:rPr>
                    <w:t>一期</w:t>
                  </w:r>
                </w:p>
              </w:tc>
              <w:tc>
                <w:tcPr>
                  <w:tcW w:w="244" w:type="pct"/>
                  <w:vMerge w:val="restart"/>
                  <w:tcBorders>
                    <w:tl2br w:val="nil"/>
                    <w:tr2bl w:val="nil"/>
                  </w:tcBorders>
                  <w:shd w:val="clear" w:color="auto" w:fill="auto"/>
                  <w:vAlign w:val="center"/>
                </w:tcPr>
                <w:p w14:paraId="6DD8DD4C">
                  <w:pPr>
                    <w:pStyle w:val="13"/>
                    <w:bidi w:val="0"/>
                    <w:rPr>
                      <w:rFonts w:hint="eastAsia"/>
                      <w:color w:val="auto"/>
                      <w:lang w:val="en-US" w:eastAsia="zh-CN"/>
                    </w:rPr>
                  </w:pPr>
                  <w:r>
                    <w:rPr>
                      <w:rFonts w:hint="eastAsia"/>
                      <w:color w:val="auto"/>
                      <w:lang w:val="en-US" w:eastAsia="zh-CN"/>
                    </w:rPr>
                    <w:t>搅拌机入料和搅拌废气</w:t>
                  </w:r>
                </w:p>
              </w:tc>
              <w:tc>
                <w:tcPr>
                  <w:tcW w:w="244" w:type="pct"/>
                  <w:tcBorders>
                    <w:tl2br w:val="nil"/>
                    <w:tr2bl w:val="nil"/>
                  </w:tcBorders>
                  <w:shd w:val="clear" w:color="auto" w:fill="auto"/>
                  <w:vAlign w:val="center"/>
                </w:tcPr>
                <w:p w14:paraId="50755DA0">
                  <w:pPr>
                    <w:pStyle w:val="13"/>
                    <w:bidi w:val="0"/>
                    <w:rPr>
                      <w:rFonts w:hint="default" w:eastAsia="宋体"/>
                      <w:color w:val="auto"/>
                      <w:lang w:val="en-US" w:eastAsia="zh-CN"/>
                    </w:rPr>
                  </w:pPr>
                  <w:r>
                    <w:rPr>
                      <w:rFonts w:hint="eastAsia"/>
                      <w:color w:val="auto"/>
                      <w:lang w:val="en-US" w:eastAsia="zh-CN"/>
                    </w:rPr>
                    <w:t>1#搅拌楼</w:t>
                  </w:r>
                </w:p>
              </w:tc>
              <w:tc>
                <w:tcPr>
                  <w:tcW w:w="273" w:type="pct"/>
                  <w:tcBorders>
                    <w:tl2br w:val="nil"/>
                    <w:tr2bl w:val="nil"/>
                  </w:tcBorders>
                  <w:shd w:val="clear" w:color="auto" w:fill="auto"/>
                  <w:vAlign w:val="center"/>
                </w:tcPr>
                <w:p w14:paraId="2AC08115">
                  <w:pPr>
                    <w:pStyle w:val="13"/>
                    <w:bidi w:val="0"/>
                    <w:rPr>
                      <w:rFonts w:hint="default"/>
                      <w:color w:val="auto"/>
                      <w:lang w:val="en-US"/>
                    </w:rPr>
                  </w:pPr>
                  <w:r>
                    <w:rPr>
                      <w:rFonts w:hint="eastAsia"/>
                      <w:color w:val="auto"/>
                      <w:lang w:val="en-US" w:eastAsia="zh-CN"/>
                    </w:rPr>
                    <w:t>入料与搅拌</w:t>
                  </w:r>
                </w:p>
              </w:tc>
              <w:tc>
                <w:tcPr>
                  <w:tcW w:w="188" w:type="pct"/>
                  <w:tcBorders>
                    <w:tl2br w:val="nil"/>
                    <w:tr2bl w:val="nil"/>
                  </w:tcBorders>
                  <w:shd w:val="clear" w:color="auto" w:fill="auto"/>
                  <w:vAlign w:val="center"/>
                </w:tcPr>
                <w:p w14:paraId="2517B0F7">
                  <w:pPr>
                    <w:pStyle w:val="13"/>
                    <w:bidi w:val="0"/>
                    <w:rPr>
                      <w:rFonts w:hint="eastAsia"/>
                      <w:color w:val="auto"/>
                    </w:rPr>
                  </w:pPr>
                  <w:r>
                    <w:rPr>
                      <w:rFonts w:hint="eastAsia"/>
                      <w:color w:val="auto"/>
                      <w:lang w:val="en-US" w:eastAsia="zh-CN"/>
                    </w:rPr>
                    <w:t>颗粒物</w:t>
                  </w:r>
                </w:p>
              </w:tc>
              <w:tc>
                <w:tcPr>
                  <w:tcW w:w="256" w:type="pct"/>
                  <w:tcBorders>
                    <w:tl2br w:val="nil"/>
                    <w:tr2bl w:val="nil"/>
                  </w:tcBorders>
                  <w:shd w:val="clear" w:color="auto" w:fill="auto"/>
                  <w:vAlign w:val="center"/>
                </w:tcPr>
                <w:p w14:paraId="19E9E3EC">
                  <w:pPr>
                    <w:pStyle w:val="13"/>
                    <w:bidi w:val="0"/>
                    <w:rPr>
                      <w:rFonts w:hint="eastAsia"/>
                      <w:color w:val="auto"/>
                    </w:rPr>
                  </w:pPr>
                  <w:r>
                    <w:rPr>
                      <w:rFonts w:hint="eastAsia"/>
                      <w:color w:val="auto"/>
                      <w:lang w:val="en-US" w:eastAsia="zh-CN"/>
                    </w:rPr>
                    <w:t>产污系数法</w:t>
                  </w:r>
                </w:p>
              </w:tc>
              <w:tc>
                <w:tcPr>
                  <w:tcW w:w="242" w:type="pct"/>
                  <w:tcBorders>
                    <w:tl2br w:val="nil"/>
                    <w:tr2bl w:val="nil"/>
                  </w:tcBorders>
                  <w:shd w:val="clear" w:color="auto" w:fill="auto"/>
                  <w:vAlign w:val="center"/>
                </w:tcPr>
                <w:p w14:paraId="63502B5F">
                  <w:pPr>
                    <w:pStyle w:val="13"/>
                    <w:bidi w:val="0"/>
                    <w:rPr>
                      <w:rFonts w:hint="default"/>
                      <w:color w:val="auto"/>
                    </w:rPr>
                  </w:pPr>
                  <w:r>
                    <w:rPr>
                      <w:rFonts w:hint="default"/>
                      <w:color w:val="auto"/>
                      <w:lang w:val="en-US" w:eastAsia="zh-CN"/>
                    </w:rPr>
                    <w:t>0.</w:t>
                  </w:r>
                  <w:r>
                    <w:rPr>
                      <w:rFonts w:hint="eastAsia"/>
                      <w:color w:val="auto"/>
                      <w:lang w:val="en-US" w:eastAsia="zh-CN"/>
                    </w:rPr>
                    <w:t>13</w:t>
                  </w:r>
                </w:p>
              </w:tc>
              <w:tc>
                <w:tcPr>
                  <w:tcW w:w="360" w:type="pct"/>
                  <w:tcBorders>
                    <w:tl2br w:val="nil"/>
                    <w:tr2bl w:val="nil"/>
                  </w:tcBorders>
                  <w:shd w:val="clear" w:color="auto" w:fill="auto"/>
                  <w:vAlign w:val="center"/>
                </w:tcPr>
                <w:p w14:paraId="01B32DF8">
                  <w:pPr>
                    <w:pStyle w:val="13"/>
                    <w:bidi w:val="0"/>
                    <w:rPr>
                      <w:rFonts w:hint="default" w:eastAsia="宋体"/>
                      <w:color w:val="auto"/>
                      <w:lang w:val="en-US" w:eastAsia="zh-CN"/>
                    </w:rPr>
                  </w:pPr>
                  <w:r>
                    <w:rPr>
                      <w:rFonts w:hint="eastAsia"/>
                      <w:color w:val="auto"/>
                      <w:lang w:val="en-US" w:eastAsia="zh-CN"/>
                    </w:rPr>
                    <w:t>138000</w:t>
                  </w:r>
                </w:p>
              </w:tc>
              <w:tc>
                <w:tcPr>
                  <w:tcW w:w="435" w:type="dxa"/>
                  <w:tcBorders>
                    <w:tl2br w:val="nil"/>
                    <w:tr2bl w:val="nil"/>
                  </w:tcBorders>
                  <w:shd w:val="clear" w:color="auto" w:fill="auto"/>
                  <w:vAlign w:val="center"/>
                </w:tcPr>
                <w:p w14:paraId="78FA0C57">
                  <w:pPr>
                    <w:pStyle w:val="13"/>
                    <w:bidi w:val="0"/>
                    <w:rPr>
                      <w:rFonts w:hint="eastAsia"/>
                      <w:color w:val="auto"/>
                    </w:rPr>
                  </w:pPr>
                  <w:r>
                    <w:rPr>
                      <w:rFonts w:hint="eastAsia"/>
                      <w:color w:val="auto"/>
                      <w:lang w:val="en-US" w:eastAsia="zh-CN"/>
                    </w:rPr>
                    <w:t>17.94</w:t>
                  </w:r>
                </w:p>
              </w:tc>
              <w:tc>
                <w:tcPr>
                  <w:tcW w:w="548" w:type="dxa"/>
                  <w:tcBorders>
                    <w:tl2br w:val="nil"/>
                    <w:tr2bl w:val="nil"/>
                  </w:tcBorders>
                  <w:shd w:val="clear" w:color="auto" w:fill="auto"/>
                  <w:vAlign w:val="center"/>
                </w:tcPr>
                <w:p w14:paraId="7AA87FC5">
                  <w:pPr>
                    <w:pStyle w:val="13"/>
                    <w:bidi w:val="0"/>
                    <w:rPr>
                      <w:rFonts w:hint="eastAsia"/>
                      <w:color w:val="auto"/>
                    </w:rPr>
                  </w:pPr>
                  <w:r>
                    <w:rPr>
                      <w:rFonts w:hint="eastAsia"/>
                      <w:color w:val="auto"/>
                      <w:lang w:val="en-US" w:eastAsia="zh-CN"/>
                    </w:rPr>
                    <w:t>37.375</w:t>
                  </w:r>
                </w:p>
              </w:tc>
              <w:tc>
                <w:tcPr>
                  <w:tcW w:w="502" w:type="dxa"/>
                  <w:tcBorders>
                    <w:tl2br w:val="nil"/>
                    <w:tr2bl w:val="nil"/>
                  </w:tcBorders>
                  <w:shd w:val="clear" w:color="auto" w:fill="auto"/>
                  <w:vAlign w:val="center"/>
                </w:tcPr>
                <w:p w14:paraId="638175D4">
                  <w:pPr>
                    <w:pStyle w:val="13"/>
                    <w:bidi w:val="0"/>
                    <w:rPr>
                      <w:rFonts w:hint="eastAsia"/>
                      <w:color w:val="auto"/>
                      <w:lang w:val="en-US" w:eastAsia="zh-CN"/>
                    </w:rPr>
                  </w:pPr>
                  <w:r>
                    <w:rPr>
                      <w:rFonts w:hint="eastAsia"/>
                      <w:color w:val="auto"/>
                      <w:lang w:val="en-US" w:eastAsia="zh-CN"/>
                    </w:rPr>
                    <w:t xml:space="preserve">3114.583 </w:t>
                  </w:r>
                </w:p>
              </w:tc>
              <w:tc>
                <w:tcPr>
                  <w:tcW w:w="346" w:type="pct"/>
                  <w:tcBorders>
                    <w:tl2br w:val="nil"/>
                    <w:tr2bl w:val="nil"/>
                  </w:tcBorders>
                  <w:shd w:val="clear" w:color="auto" w:fill="auto"/>
                  <w:vAlign w:val="center"/>
                </w:tcPr>
                <w:p w14:paraId="3C077E78">
                  <w:pPr>
                    <w:pStyle w:val="13"/>
                    <w:bidi w:val="0"/>
                    <w:rPr>
                      <w:rFonts w:hint="default"/>
                      <w:color w:val="auto"/>
                      <w:lang w:val="en-US" w:eastAsia="zh-CN"/>
                    </w:rPr>
                  </w:pPr>
                  <w:r>
                    <w:rPr>
                      <w:rFonts w:hint="eastAsia"/>
                      <w:color w:val="auto"/>
                      <w:lang w:val="en-US" w:eastAsia="zh-CN"/>
                    </w:rPr>
                    <w:t>布袋除尘器</w:t>
                  </w:r>
                </w:p>
              </w:tc>
              <w:tc>
                <w:tcPr>
                  <w:tcW w:w="439" w:type="dxa"/>
                  <w:tcBorders>
                    <w:tl2br w:val="nil"/>
                    <w:tr2bl w:val="nil"/>
                  </w:tcBorders>
                  <w:shd w:val="clear" w:color="auto" w:fill="auto"/>
                  <w:vAlign w:val="center"/>
                </w:tcPr>
                <w:p w14:paraId="53C3E21F">
                  <w:pPr>
                    <w:pStyle w:val="13"/>
                    <w:bidi w:val="0"/>
                    <w:rPr>
                      <w:rFonts w:hint="default"/>
                      <w:color w:val="auto"/>
                      <w:lang w:val="en-US" w:eastAsia="zh-CN"/>
                    </w:rPr>
                  </w:pPr>
                  <w:r>
                    <w:rPr>
                      <w:rFonts w:hint="default"/>
                      <w:color w:val="auto"/>
                      <w:lang w:val="en-US" w:eastAsia="zh-CN"/>
                    </w:rPr>
                    <w:t>12000</w:t>
                  </w:r>
                </w:p>
              </w:tc>
              <w:tc>
                <w:tcPr>
                  <w:tcW w:w="236" w:type="pct"/>
                  <w:tcBorders>
                    <w:tl2br w:val="nil"/>
                    <w:tr2bl w:val="nil"/>
                  </w:tcBorders>
                  <w:shd w:val="clear" w:color="auto" w:fill="auto"/>
                  <w:vAlign w:val="center"/>
                </w:tcPr>
                <w:p w14:paraId="7A09D0DA">
                  <w:pPr>
                    <w:pStyle w:val="13"/>
                    <w:bidi w:val="0"/>
                    <w:rPr>
                      <w:rFonts w:hint="default"/>
                      <w:color w:val="auto"/>
                    </w:rPr>
                  </w:pPr>
                  <w:r>
                    <w:rPr>
                      <w:rFonts w:hint="eastAsia"/>
                      <w:color w:val="auto"/>
                      <w:lang w:val="en-US" w:eastAsia="zh-CN"/>
                    </w:rPr>
                    <w:t>99.7</w:t>
                  </w:r>
                  <w:r>
                    <w:rPr>
                      <w:rFonts w:hint="default"/>
                      <w:color w:val="auto"/>
                      <w:lang w:val="en-US" w:eastAsia="zh-CN"/>
                    </w:rPr>
                    <w:t>%</w:t>
                  </w:r>
                </w:p>
              </w:tc>
              <w:tc>
                <w:tcPr>
                  <w:tcW w:w="453" w:type="dxa"/>
                  <w:tcBorders>
                    <w:tl2br w:val="nil"/>
                    <w:tr2bl w:val="nil"/>
                  </w:tcBorders>
                  <w:shd w:val="clear" w:color="auto" w:fill="auto"/>
                  <w:vAlign w:val="center"/>
                </w:tcPr>
                <w:p w14:paraId="298984D6">
                  <w:pPr>
                    <w:pStyle w:val="13"/>
                    <w:bidi w:val="0"/>
                    <w:rPr>
                      <w:rFonts w:hint="eastAsia"/>
                      <w:color w:val="auto"/>
                    </w:rPr>
                  </w:pPr>
                  <w:r>
                    <w:rPr>
                      <w:rFonts w:hint="eastAsia"/>
                      <w:color w:val="auto"/>
                      <w:lang w:val="en-US" w:eastAsia="zh-CN"/>
                    </w:rPr>
                    <w:t xml:space="preserve">0.054 </w:t>
                  </w:r>
                </w:p>
              </w:tc>
              <w:tc>
                <w:tcPr>
                  <w:tcW w:w="485" w:type="dxa"/>
                  <w:tcBorders>
                    <w:tl2br w:val="nil"/>
                    <w:tr2bl w:val="nil"/>
                  </w:tcBorders>
                  <w:shd w:val="clear" w:color="auto" w:fill="auto"/>
                  <w:vAlign w:val="center"/>
                </w:tcPr>
                <w:p w14:paraId="24E22AFB">
                  <w:pPr>
                    <w:pStyle w:val="13"/>
                    <w:bidi w:val="0"/>
                    <w:rPr>
                      <w:rFonts w:hint="eastAsia"/>
                      <w:color w:val="auto"/>
                    </w:rPr>
                  </w:pPr>
                  <w:r>
                    <w:rPr>
                      <w:rFonts w:hint="eastAsia"/>
                      <w:color w:val="auto"/>
                      <w:lang w:val="en-US" w:eastAsia="zh-CN"/>
                    </w:rPr>
                    <w:t xml:space="preserve">0.112 </w:t>
                  </w:r>
                </w:p>
              </w:tc>
              <w:tc>
                <w:tcPr>
                  <w:tcW w:w="515" w:type="dxa"/>
                  <w:tcBorders>
                    <w:tl2br w:val="nil"/>
                    <w:tr2bl w:val="nil"/>
                  </w:tcBorders>
                  <w:shd w:val="clear" w:color="auto" w:fill="auto"/>
                  <w:vAlign w:val="center"/>
                </w:tcPr>
                <w:p w14:paraId="05E23F04">
                  <w:pPr>
                    <w:pStyle w:val="13"/>
                    <w:bidi w:val="0"/>
                    <w:rPr>
                      <w:rFonts w:hint="eastAsia"/>
                      <w:color w:val="auto"/>
                      <w:lang w:val="en-US" w:eastAsia="zh-CN"/>
                    </w:rPr>
                  </w:pPr>
                  <w:r>
                    <w:rPr>
                      <w:rFonts w:hint="eastAsia"/>
                      <w:color w:val="auto"/>
                      <w:lang w:val="en-US" w:eastAsia="zh-CN"/>
                    </w:rPr>
                    <w:t xml:space="preserve">9.344 </w:t>
                  </w:r>
                </w:p>
              </w:tc>
              <w:tc>
                <w:tcPr>
                  <w:tcW w:w="246" w:type="pct"/>
                  <w:tcBorders>
                    <w:tl2br w:val="nil"/>
                    <w:tr2bl w:val="nil"/>
                  </w:tcBorders>
                  <w:shd w:val="clear" w:color="auto" w:fill="auto"/>
                  <w:vAlign w:val="center"/>
                </w:tcPr>
                <w:p w14:paraId="62629899">
                  <w:pPr>
                    <w:pStyle w:val="13"/>
                    <w:bidi w:val="0"/>
                    <w:rPr>
                      <w:rFonts w:hint="default" w:eastAsia="宋体"/>
                      <w:color w:val="auto"/>
                      <w:lang w:val="en-US" w:eastAsia="zh-CN"/>
                    </w:rPr>
                  </w:pPr>
                  <w:r>
                    <w:rPr>
                      <w:rFonts w:hint="eastAsia"/>
                      <w:color w:val="auto"/>
                      <w:lang w:val="en-US" w:eastAsia="zh-CN"/>
                    </w:rPr>
                    <w:t>480</w:t>
                  </w:r>
                </w:p>
              </w:tc>
            </w:tr>
            <w:tr w14:paraId="28738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38" w:type="pct"/>
                  <w:vMerge w:val="continue"/>
                  <w:tcBorders>
                    <w:tl2br w:val="nil"/>
                    <w:tr2bl w:val="nil"/>
                  </w:tcBorders>
                  <w:shd w:val="clear" w:color="auto" w:fill="auto"/>
                  <w:vAlign w:val="center"/>
                </w:tcPr>
                <w:p w14:paraId="7A9B8733">
                  <w:pPr>
                    <w:pStyle w:val="13"/>
                    <w:bidi w:val="0"/>
                    <w:rPr>
                      <w:rFonts w:hint="eastAsia"/>
                      <w:color w:val="auto"/>
                      <w:lang w:val="en-US" w:eastAsia="zh-CN"/>
                    </w:rPr>
                  </w:pPr>
                </w:p>
              </w:tc>
              <w:tc>
                <w:tcPr>
                  <w:tcW w:w="244" w:type="pct"/>
                  <w:vMerge w:val="continue"/>
                  <w:tcBorders>
                    <w:tl2br w:val="nil"/>
                    <w:tr2bl w:val="nil"/>
                  </w:tcBorders>
                  <w:shd w:val="clear" w:color="auto" w:fill="auto"/>
                  <w:vAlign w:val="center"/>
                </w:tcPr>
                <w:p w14:paraId="3696B540">
                  <w:pPr>
                    <w:pStyle w:val="13"/>
                    <w:bidi w:val="0"/>
                    <w:rPr>
                      <w:rFonts w:hint="eastAsia"/>
                      <w:color w:val="auto"/>
                      <w:lang w:val="en-US" w:eastAsia="zh-CN"/>
                    </w:rPr>
                  </w:pPr>
                </w:p>
              </w:tc>
              <w:tc>
                <w:tcPr>
                  <w:tcW w:w="244" w:type="pct"/>
                  <w:tcBorders>
                    <w:tl2br w:val="nil"/>
                    <w:tr2bl w:val="nil"/>
                  </w:tcBorders>
                  <w:shd w:val="clear" w:color="auto" w:fill="auto"/>
                  <w:vAlign w:val="center"/>
                </w:tcPr>
                <w:p w14:paraId="5673F306">
                  <w:pPr>
                    <w:pStyle w:val="13"/>
                    <w:bidi w:val="0"/>
                    <w:rPr>
                      <w:rFonts w:hint="eastAsia"/>
                      <w:color w:val="auto"/>
                      <w:lang w:val="en-US" w:eastAsia="zh-CN"/>
                    </w:rPr>
                  </w:pPr>
                  <w:r>
                    <w:rPr>
                      <w:rFonts w:hint="eastAsia"/>
                      <w:color w:val="auto"/>
                      <w:lang w:val="en-US" w:eastAsia="zh-CN"/>
                    </w:rPr>
                    <w:t>2#搅拌楼</w:t>
                  </w:r>
                </w:p>
              </w:tc>
              <w:tc>
                <w:tcPr>
                  <w:tcW w:w="273" w:type="pct"/>
                  <w:tcBorders>
                    <w:tl2br w:val="nil"/>
                    <w:tr2bl w:val="nil"/>
                  </w:tcBorders>
                  <w:shd w:val="clear" w:color="auto" w:fill="auto"/>
                  <w:vAlign w:val="center"/>
                </w:tcPr>
                <w:p w14:paraId="505AB96D">
                  <w:pPr>
                    <w:pStyle w:val="13"/>
                    <w:bidi w:val="0"/>
                    <w:rPr>
                      <w:rFonts w:hint="eastAsia"/>
                      <w:color w:val="auto"/>
                      <w:lang w:val="en-US" w:eastAsia="zh-CN"/>
                    </w:rPr>
                  </w:pPr>
                  <w:r>
                    <w:rPr>
                      <w:rFonts w:hint="eastAsia"/>
                      <w:color w:val="auto"/>
                      <w:lang w:val="en-US" w:eastAsia="zh-CN"/>
                    </w:rPr>
                    <w:t>入料与搅拌</w:t>
                  </w:r>
                </w:p>
              </w:tc>
              <w:tc>
                <w:tcPr>
                  <w:tcW w:w="188" w:type="pct"/>
                  <w:tcBorders>
                    <w:tl2br w:val="nil"/>
                    <w:tr2bl w:val="nil"/>
                  </w:tcBorders>
                  <w:shd w:val="clear" w:color="auto" w:fill="auto"/>
                  <w:vAlign w:val="center"/>
                </w:tcPr>
                <w:p w14:paraId="5D8000DA">
                  <w:pPr>
                    <w:pStyle w:val="13"/>
                    <w:bidi w:val="0"/>
                    <w:rPr>
                      <w:rFonts w:hint="eastAsia"/>
                      <w:color w:val="auto"/>
                      <w:lang w:val="en-US" w:eastAsia="zh-CN"/>
                    </w:rPr>
                  </w:pPr>
                  <w:r>
                    <w:rPr>
                      <w:rFonts w:hint="eastAsia"/>
                      <w:color w:val="auto"/>
                      <w:lang w:val="en-US" w:eastAsia="zh-CN"/>
                    </w:rPr>
                    <w:t>颗粒物</w:t>
                  </w:r>
                </w:p>
              </w:tc>
              <w:tc>
                <w:tcPr>
                  <w:tcW w:w="256" w:type="pct"/>
                  <w:tcBorders>
                    <w:tl2br w:val="nil"/>
                    <w:tr2bl w:val="nil"/>
                  </w:tcBorders>
                  <w:shd w:val="clear" w:color="auto" w:fill="auto"/>
                  <w:vAlign w:val="center"/>
                </w:tcPr>
                <w:p w14:paraId="4693C25B">
                  <w:pPr>
                    <w:pStyle w:val="13"/>
                    <w:bidi w:val="0"/>
                    <w:rPr>
                      <w:rFonts w:hint="eastAsia"/>
                      <w:color w:val="auto"/>
                      <w:lang w:val="en-US" w:eastAsia="zh-CN"/>
                    </w:rPr>
                  </w:pPr>
                  <w:r>
                    <w:rPr>
                      <w:rFonts w:hint="eastAsia"/>
                      <w:color w:val="auto"/>
                      <w:lang w:val="en-US" w:eastAsia="zh-CN"/>
                    </w:rPr>
                    <w:t>产污系数法</w:t>
                  </w:r>
                </w:p>
              </w:tc>
              <w:tc>
                <w:tcPr>
                  <w:tcW w:w="242" w:type="pct"/>
                  <w:tcBorders>
                    <w:tl2br w:val="nil"/>
                    <w:tr2bl w:val="nil"/>
                  </w:tcBorders>
                  <w:shd w:val="clear" w:color="auto" w:fill="auto"/>
                  <w:vAlign w:val="center"/>
                </w:tcPr>
                <w:p w14:paraId="7587B530">
                  <w:pPr>
                    <w:pStyle w:val="13"/>
                    <w:bidi w:val="0"/>
                    <w:rPr>
                      <w:rFonts w:hint="default"/>
                      <w:color w:val="auto"/>
                      <w:lang w:val="en-US" w:eastAsia="zh-CN"/>
                    </w:rPr>
                  </w:pPr>
                  <w:r>
                    <w:rPr>
                      <w:rFonts w:hint="default"/>
                      <w:color w:val="auto"/>
                      <w:lang w:val="en-US" w:eastAsia="zh-CN"/>
                    </w:rPr>
                    <w:t>0.</w:t>
                  </w:r>
                  <w:r>
                    <w:rPr>
                      <w:rFonts w:hint="eastAsia"/>
                      <w:color w:val="auto"/>
                      <w:lang w:val="en-US" w:eastAsia="zh-CN"/>
                    </w:rPr>
                    <w:t>13</w:t>
                  </w:r>
                </w:p>
              </w:tc>
              <w:tc>
                <w:tcPr>
                  <w:tcW w:w="360" w:type="pct"/>
                  <w:tcBorders>
                    <w:tl2br w:val="nil"/>
                    <w:tr2bl w:val="nil"/>
                  </w:tcBorders>
                  <w:shd w:val="clear" w:color="auto" w:fill="auto"/>
                  <w:vAlign w:val="center"/>
                </w:tcPr>
                <w:p w14:paraId="711B8DE4">
                  <w:pPr>
                    <w:pStyle w:val="13"/>
                    <w:bidi w:val="0"/>
                    <w:rPr>
                      <w:rFonts w:hint="default"/>
                      <w:color w:val="auto"/>
                      <w:lang w:val="en-US" w:eastAsia="zh-CN"/>
                    </w:rPr>
                  </w:pPr>
                  <w:r>
                    <w:rPr>
                      <w:rFonts w:hint="eastAsia"/>
                      <w:color w:val="auto"/>
                      <w:lang w:val="en-US" w:eastAsia="zh-CN"/>
                    </w:rPr>
                    <w:t>138000</w:t>
                  </w:r>
                </w:p>
              </w:tc>
              <w:tc>
                <w:tcPr>
                  <w:tcW w:w="435" w:type="dxa"/>
                  <w:tcBorders>
                    <w:tl2br w:val="nil"/>
                    <w:tr2bl w:val="nil"/>
                  </w:tcBorders>
                  <w:shd w:val="clear" w:color="auto" w:fill="auto"/>
                  <w:vAlign w:val="center"/>
                </w:tcPr>
                <w:p w14:paraId="28023B05">
                  <w:pPr>
                    <w:pStyle w:val="13"/>
                    <w:bidi w:val="0"/>
                    <w:rPr>
                      <w:rFonts w:hint="eastAsia"/>
                      <w:color w:val="auto"/>
                      <w:lang w:val="en-US" w:eastAsia="zh-CN"/>
                    </w:rPr>
                  </w:pPr>
                  <w:r>
                    <w:rPr>
                      <w:rFonts w:hint="eastAsia"/>
                      <w:color w:val="auto"/>
                      <w:lang w:val="en-US" w:eastAsia="zh-CN"/>
                    </w:rPr>
                    <w:t>17.94</w:t>
                  </w:r>
                </w:p>
              </w:tc>
              <w:tc>
                <w:tcPr>
                  <w:tcW w:w="548" w:type="dxa"/>
                  <w:tcBorders>
                    <w:tl2br w:val="nil"/>
                    <w:tr2bl w:val="nil"/>
                  </w:tcBorders>
                  <w:shd w:val="clear" w:color="auto" w:fill="auto"/>
                  <w:vAlign w:val="center"/>
                </w:tcPr>
                <w:p w14:paraId="13C2CEDF">
                  <w:pPr>
                    <w:pStyle w:val="13"/>
                    <w:bidi w:val="0"/>
                    <w:rPr>
                      <w:rFonts w:hint="eastAsia"/>
                      <w:color w:val="auto"/>
                      <w:lang w:val="en-US" w:eastAsia="zh-CN"/>
                    </w:rPr>
                  </w:pPr>
                  <w:r>
                    <w:rPr>
                      <w:rFonts w:hint="eastAsia"/>
                      <w:color w:val="auto"/>
                      <w:lang w:val="en-US" w:eastAsia="zh-CN"/>
                    </w:rPr>
                    <w:t>37.375</w:t>
                  </w:r>
                </w:p>
              </w:tc>
              <w:tc>
                <w:tcPr>
                  <w:tcW w:w="502" w:type="dxa"/>
                  <w:tcBorders>
                    <w:tl2br w:val="nil"/>
                    <w:tr2bl w:val="nil"/>
                  </w:tcBorders>
                  <w:shd w:val="clear" w:color="auto" w:fill="auto"/>
                  <w:vAlign w:val="center"/>
                </w:tcPr>
                <w:p w14:paraId="5C8282BD">
                  <w:pPr>
                    <w:pStyle w:val="13"/>
                    <w:bidi w:val="0"/>
                    <w:rPr>
                      <w:rFonts w:hint="default"/>
                      <w:color w:val="auto"/>
                      <w:lang w:val="en-US" w:eastAsia="zh-CN"/>
                    </w:rPr>
                  </w:pPr>
                  <w:r>
                    <w:rPr>
                      <w:rFonts w:hint="eastAsia"/>
                      <w:color w:val="auto"/>
                      <w:lang w:val="en-US" w:eastAsia="zh-CN"/>
                    </w:rPr>
                    <w:t xml:space="preserve">3114.583 </w:t>
                  </w:r>
                </w:p>
              </w:tc>
              <w:tc>
                <w:tcPr>
                  <w:tcW w:w="346" w:type="pct"/>
                  <w:tcBorders>
                    <w:tl2br w:val="nil"/>
                    <w:tr2bl w:val="nil"/>
                  </w:tcBorders>
                  <w:shd w:val="clear" w:color="auto" w:fill="auto"/>
                  <w:vAlign w:val="center"/>
                </w:tcPr>
                <w:p w14:paraId="62CE83F7">
                  <w:pPr>
                    <w:pStyle w:val="13"/>
                    <w:bidi w:val="0"/>
                    <w:rPr>
                      <w:rFonts w:hint="default"/>
                      <w:color w:val="auto"/>
                      <w:lang w:val="en-US" w:eastAsia="zh-CN"/>
                    </w:rPr>
                  </w:pPr>
                  <w:r>
                    <w:rPr>
                      <w:rFonts w:hint="eastAsia"/>
                      <w:color w:val="auto"/>
                      <w:lang w:val="en-US" w:eastAsia="zh-CN"/>
                    </w:rPr>
                    <w:t>布袋除尘器</w:t>
                  </w:r>
                </w:p>
              </w:tc>
              <w:tc>
                <w:tcPr>
                  <w:tcW w:w="439" w:type="dxa"/>
                  <w:tcBorders>
                    <w:tl2br w:val="nil"/>
                    <w:tr2bl w:val="nil"/>
                  </w:tcBorders>
                  <w:shd w:val="clear" w:color="auto" w:fill="auto"/>
                  <w:vAlign w:val="center"/>
                </w:tcPr>
                <w:p w14:paraId="606CAC6B">
                  <w:pPr>
                    <w:pStyle w:val="13"/>
                    <w:bidi w:val="0"/>
                    <w:rPr>
                      <w:rFonts w:hint="default"/>
                      <w:color w:val="auto"/>
                      <w:lang w:val="en-US" w:eastAsia="zh-CN"/>
                    </w:rPr>
                  </w:pPr>
                  <w:r>
                    <w:rPr>
                      <w:rFonts w:hint="default"/>
                      <w:color w:val="auto"/>
                      <w:lang w:val="en-US" w:eastAsia="zh-CN"/>
                    </w:rPr>
                    <w:t>12000</w:t>
                  </w:r>
                </w:p>
              </w:tc>
              <w:tc>
                <w:tcPr>
                  <w:tcW w:w="236" w:type="pct"/>
                  <w:tcBorders>
                    <w:tl2br w:val="nil"/>
                    <w:tr2bl w:val="nil"/>
                  </w:tcBorders>
                  <w:shd w:val="clear" w:color="auto" w:fill="auto"/>
                  <w:vAlign w:val="center"/>
                </w:tcPr>
                <w:p w14:paraId="32FF868F">
                  <w:pPr>
                    <w:pStyle w:val="13"/>
                    <w:bidi w:val="0"/>
                    <w:rPr>
                      <w:rFonts w:hint="default"/>
                      <w:color w:val="auto"/>
                      <w:lang w:val="en-US" w:eastAsia="zh-CN"/>
                    </w:rPr>
                  </w:pPr>
                  <w:r>
                    <w:rPr>
                      <w:rFonts w:hint="eastAsia"/>
                      <w:color w:val="auto"/>
                      <w:lang w:val="en-US" w:eastAsia="zh-CN"/>
                    </w:rPr>
                    <w:t>99.7</w:t>
                  </w:r>
                  <w:r>
                    <w:rPr>
                      <w:rFonts w:hint="default"/>
                      <w:color w:val="auto"/>
                      <w:lang w:val="en-US" w:eastAsia="zh-CN"/>
                    </w:rPr>
                    <w:t>%</w:t>
                  </w:r>
                </w:p>
              </w:tc>
              <w:tc>
                <w:tcPr>
                  <w:tcW w:w="453" w:type="dxa"/>
                  <w:tcBorders>
                    <w:tl2br w:val="nil"/>
                    <w:tr2bl w:val="nil"/>
                  </w:tcBorders>
                  <w:shd w:val="clear" w:color="auto" w:fill="auto"/>
                  <w:vAlign w:val="center"/>
                </w:tcPr>
                <w:p w14:paraId="46108EFA">
                  <w:pPr>
                    <w:pStyle w:val="13"/>
                    <w:bidi w:val="0"/>
                    <w:rPr>
                      <w:rFonts w:hint="eastAsia"/>
                      <w:color w:val="auto"/>
                      <w:lang w:val="en-US" w:eastAsia="zh-CN"/>
                    </w:rPr>
                  </w:pPr>
                  <w:r>
                    <w:rPr>
                      <w:rFonts w:hint="eastAsia"/>
                      <w:color w:val="auto"/>
                      <w:lang w:val="en-US" w:eastAsia="zh-CN"/>
                    </w:rPr>
                    <w:t xml:space="preserve">0.054 </w:t>
                  </w:r>
                </w:p>
              </w:tc>
              <w:tc>
                <w:tcPr>
                  <w:tcW w:w="485" w:type="dxa"/>
                  <w:tcBorders>
                    <w:tl2br w:val="nil"/>
                    <w:tr2bl w:val="nil"/>
                  </w:tcBorders>
                  <w:shd w:val="clear" w:color="auto" w:fill="auto"/>
                  <w:vAlign w:val="center"/>
                </w:tcPr>
                <w:p w14:paraId="51E3A5CC">
                  <w:pPr>
                    <w:pStyle w:val="13"/>
                    <w:bidi w:val="0"/>
                    <w:rPr>
                      <w:rFonts w:hint="eastAsia"/>
                      <w:color w:val="auto"/>
                      <w:lang w:val="en-US" w:eastAsia="zh-CN"/>
                    </w:rPr>
                  </w:pPr>
                  <w:r>
                    <w:rPr>
                      <w:rFonts w:hint="eastAsia"/>
                      <w:color w:val="auto"/>
                      <w:lang w:val="en-US" w:eastAsia="zh-CN"/>
                    </w:rPr>
                    <w:t xml:space="preserve">0.112 </w:t>
                  </w:r>
                </w:p>
              </w:tc>
              <w:tc>
                <w:tcPr>
                  <w:tcW w:w="515" w:type="dxa"/>
                  <w:tcBorders>
                    <w:tl2br w:val="nil"/>
                    <w:tr2bl w:val="nil"/>
                  </w:tcBorders>
                  <w:shd w:val="clear" w:color="auto" w:fill="auto"/>
                  <w:vAlign w:val="center"/>
                </w:tcPr>
                <w:p w14:paraId="2F415BA2">
                  <w:pPr>
                    <w:pStyle w:val="13"/>
                    <w:bidi w:val="0"/>
                    <w:rPr>
                      <w:rFonts w:hint="default"/>
                      <w:color w:val="auto"/>
                      <w:lang w:val="en-US" w:eastAsia="zh-CN"/>
                    </w:rPr>
                  </w:pPr>
                  <w:r>
                    <w:rPr>
                      <w:rFonts w:hint="eastAsia"/>
                      <w:color w:val="auto"/>
                      <w:lang w:val="en-US" w:eastAsia="zh-CN"/>
                    </w:rPr>
                    <w:t xml:space="preserve">9.344 </w:t>
                  </w:r>
                </w:p>
              </w:tc>
              <w:tc>
                <w:tcPr>
                  <w:tcW w:w="246" w:type="pct"/>
                  <w:tcBorders>
                    <w:tl2br w:val="nil"/>
                    <w:tr2bl w:val="nil"/>
                  </w:tcBorders>
                  <w:shd w:val="clear" w:color="auto" w:fill="auto"/>
                  <w:vAlign w:val="center"/>
                </w:tcPr>
                <w:p w14:paraId="3B2EB29E">
                  <w:pPr>
                    <w:pStyle w:val="13"/>
                    <w:bidi w:val="0"/>
                    <w:rPr>
                      <w:rFonts w:hint="default"/>
                      <w:color w:val="auto"/>
                      <w:lang w:val="en-US" w:eastAsia="zh-CN"/>
                    </w:rPr>
                  </w:pPr>
                  <w:r>
                    <w:rPr>
                      <w:rFonts w:hint="eastAsia"/>
                      <w:color w:val="auto"/>
                      <w:lang w:val="en-US" w:eastAsia="zh-CN"/>
                    </w:rPr>
                    <w:t>480</w:t>
                  </w:r>
                </w:p>
              </w:tc>
            </w:tr>
            <w:tr w14:paraId="389F8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238" w:type="pct"/>
                  <w:tcBorders>
                    <w:tl2br w:val="nil"/>
                    <w:tr2bl w:val="nil"/>
                  </w:tcBorders>
                  <w:shd w:val="clear" w:color="auto" w:fill="auto"/>
                  <w:vAlign w:val="center"/>
                </w:tcPr>
                <w:p w14:paraId="4A14176F">
                  <w:pPr>
                    <w:pStyle w:val="13"/>
                    <w:bidi w:val="0"/>
                    <w:rPr>
                      <w:rFonts w:hint="default"/>
                      <w:color w:val="auto"/>
                      <w:lang w:val="en-US" w:eastAsia="zh-CN"/>
                    </w:rPr>
                  </w:pPr>
                  <w:r>
                    <w:rPr>
                      <w:rFonts w:hint="eastAsia"/>
                      <w:color w:val="auto"/>
                      <w:lang w:val="en-US" w:eastAsia="zh-CN"/>
                    </w:rPr>
                    <w:t>二期</w:t>
                  </w:r>
                </w:p>
              </w:tc>
              <w:tc>
                <w:tcPr>
                  <w:tcW w:w="244" w:type="pct"/>
                  <w:vMerge w:val="continue"/>
                  <w:tcBorders>
                    <w:tl2br w:val="nil"/>
                    <w:tr2bl w:val="nil"/>
                  </w:tcBorders>
                  <w:shd w:val="clear" w:color="auto" w:fill="auto"/>
                  <w:vAlign w:val="center"/>
                </w:tcPr>
                <w:p w14:paraId="3D7B709E">
                  <w:pPr>
                    <w:pStyle w:val="13"/>
                    <w:bidi w:val="0"/>
                    <w:rPr>
                      <w:rFonts w:hint="eastAsia"/>
                      <w:color w:val="auto"/>
                      <w:lang w:val="en-US" w:eastAsia="zh-CN"/>
                    </w:rPr>
                  </w:pPr>
                </w:p>
              </w:tc>
              <w:tc>
                <w:tcPr>
                  <w:tcW w:w="244" w:type="pct"/>
                  <w:tcBorders>
                    <w:tl2br w:val="nil"/>
                    <w:tr2bl w:val="nil"/>
                  </w:tcBorders>
                  <w:shd w:val="clear" w:color="auto" w:fill="auto"/>
                  <w:vAlign w:val="center"/>
                </w:tcPr>
                <w:p w14:paraId="0225B75A">
                  <w:pPr>
                    <w:pStyle w:val="13"/>
                    <w:bidi w:val="0"/>
                    <w:rPr>
                      <w:rFonts w:hint="eastAsia"/>
                      <w:color w:val="auto"/>
                      <w:lang w:val="en-US" w:eastAsia="zh-CN"/>
                    </w:rPr>
                  </w:pPr>
                  <w:r>
                    <w:rPr>
                      <w:rFonts w:hint="eastAsia"/>
                      <w:color w:val="auto"/>
                      <w:lang w:val="en-US" w:eastAsia="zh-CN"/>
                    </w:rPr>
                    <w:t>3#搅拌楼</w:t>
                  </w:r>
                </w:p>
              </w:tc>
              <w:tc>
                <w:tcPr>
                  <w:tcW w:w="273" w:type="pct"/>
                  <w:tcBorders>
                    <w:tl2br w:val="nil"/>
                    <w:tr2bl w:val="nil"/>
                  </w:tcBorders>
                  <w:shd w:val="clear" w:color="auto" w:fill="auto"/>
                  <w:vAlign w:val="center"/>
                </w:tcPr>
                <w:p w14:paraId="2E29D6E2">
                  <w:pPr>
                    <w:pStyle w:val="13"/>
                    <w:bidi w:val="0"/>
                    <w:rPr>
                      <w:rFonts w:hint="eastAsia"/>
                      <w:color w:val="auto"/>
                      <w:lang w:val="en-US" w:eastAsia="zh-CN"/>
                    </w:rPr>
                  </w:pPr>
                  <w:r>
                    <w:rPr>
                      <w:rFonts w:hint="eastAsia"/>
                      <w:color w:val="auto"/>
                      <w:lang w:val="en-US" w:eastAsia="zh-CN"/>
                    </w:rPr>
                    <w:t>入料与搅拌</w:t>
                  </w:r>
                </w:p>
              </w:tc>
              <w:tc>
                <w:tcPr>
                  <w:tcW w:w="188" w:type="pct"/>
                  <w:tcBorders>
                    <w:tl2br w:val="nil"/>
                    <w:tr2bl w:val="nil"/>
                  </w:tcBorders>
                  <w:shd w:val="clear" w:color="auto" w:fill="auto"/>
                  <w:vAlign w:val="center"/>
                </w:tcPr>
                <w:p w14:paraId="63CC5DFE">
                  <w:pPr>
                    <w:pStyle w:val="13"/>
                    <w:bidi w:val="0"/>
                    <w:rPr>
                      <w:rFonts w:hint="eastAsia"/>
                      <w:color w:val="auto"/>
                      <w:lang w:val="en-US" w:eastAsia="zh-CN"/>
                    </w:rPr>
                  </w:pPr>
                  <w:r>
                    <w:rPr>
                      <w:rFonts w:hint="eastAsia"/>
                      <w:color w:val="auto"/>
                      <w:lang w:val="en-US" w:eastAsia="zh-CN"/>
                    </w:rPr>
                    <w:t>颗粒物</w:t>
                  </w:r>
                </w:p>
              </w:tc>
              <w:tc>
                <w:tcPr>
                  <w:tcW w:w="256" w:type="pct"/>
                  <w:tcBorders>
                    <w:tl2br w:val="nil"/>
                    <w:tr2bl w:val="nil"/>
                  </w:tcBorders>
                  <w:shd w:val="clear" w:color="auto" w:fill="auto"/>
                  <w:vAlign w:val="center"/>
                </w:tcPr>
                <w:p w14:paraId="73F726D8">
                  <w:pPr>
                    <w:pStyle w:val="13"/>
                    <w:bidi w:val="0"/>
                    <w:rPr>
                      <w:rFonts w:hint="eastAsia"/>
                      <w:color w:val="auto"/>
                      <w:lang w:val="en-US" w:eastAsia="zh-CN"/>
                    </w:rPr>
                  </w:pPr>
                  <w:r>
                    <w:rPr>
                      <w:rFonts w:hint="eastAsia"/>
                      <w:color w:val="auto"/>
                      <w:lang w:val="en-US" w:eastAsia="zh-CN"/>
                    </w:rPr>
                    <w:t>产污系数法</w:t>
                  </w:r>
                </w:p>
              </w:tc>
              <w:tc>
                <w:tcPr>
                  <w:tcW w:w="242" w:type="pct"/>
                  <w:tcBorders>
                    <w:tl2br w:val="nil"/>
                    <w:tr2bl w:val="nil"/>
                  </w:tcBorders>
                  <w:shd w:val="clear" w:color="auto" w:fill="auto"/>
                  <w:vAlign w:val="center"/>
                </w:tcPr>
                <w:p w14:paraId="52D1ADE9">
                  <w:pPr>
                    <w:pStyle w:val="13"/>
                    <w:bidi w:val="0"/>
                    <w:rPr>
                      <w:rFonts w:hint="default"/>
                      <w:color w:val="auto"/>
                      <w:lang w:val="en-US" w:eastAsia="zh-CN"/>
                    </w:rPr>
                  </w:pPr>
                  <w:r>
                    <w:rPr>
                      <w:rFonts w:hint="default"/>
                      <w:color w:val="auto"/>
                      <w:lang w:val="en-US" w:eastAsia="zh-CN"/>
                    </w:rPr>
                    <w:t>0.</w:t>
                  </w:r>
                  <w:r>
                    <w:rPr>
                      <w:rFonts w:hint="eastAsia"/>
                      <w:color w:val="auto"/>
                      <w:lang w:val="en-US" w:eastAsia="zh-CN"/>
                    </w:rPr>
                    <w:t>13</w:t>
                  </w:r>
                </w:p>
              </w:tc>
              <w:tc>
                <w:tcPr>
                  <w:tcW w:w="360" w:type="pct"/>
                  <w:tcBorders>
                    <w:tl2br w:val="nil"/>
                    <w:tr2bl w:val="nil"/>
                  </w:tcBorders>
                  <w:shd w:val="clear" w:color="auto" w:fill="auto"/>
                  <w:vAlign w:val="center"/>
                </w:tcPr>
                <w:p w14:paraId="3473936F">
                  <w:pPr>
                    <w:pStyle w:val="13"/>
                    <w:bidi w:val="0"/>
                    <w:rPr>
                      <w:rFonts w:hint="default"/>
                      <w:color w:val="auto"/>
                      <w:lang w:val="en-US" w:eastAsia="zh-CN"/>
                    </w:rPr>
                  </w:pPr>
                  <w:r>
                    <w:rPr>
                      <w:rFonts w:hint="eastAsia"/>
                      <w:color w:val="auto"/>
                      <w:lang w:val="en-US" w:eastAsia="zh-CN"/>
                    </w:rPr>
                    <w:t>276000</w:t>
                  </w:r>
                </w:p>
              </w:tc>
              <w:tc>
                <w:tcPr>
                  <w:tcW w:w="435" w:type="dxa"/>
                  <w:tcBorders>
                    <w:tl2br w:val="nil"/>
                    <w:tr2bl w:val="nil"/>
                  </w:tcBorders>
                  <w:shd w:val="clear" w:color="auto" w:fill="auto"/>
                  <w:vAlign w:val="center"/>
                </w:tcPr>
                <w:p w14:paraId="0B6828F0">
                  <w:pPr>
                    <w:pStyle w:val="13"/>
                    <w:bidi w:val="0"/>
                    <w:rPr>
                      <w:rFonts w:hint="eastAsia"/>
                      <w:color w:val="auto"/>
                      <w:lang w:val="en-US" w:eastAsia="zh-CN"/>
                    </w:rPr>
                  </w:pPr>
                  <w:r>
                    <w:rPr>
                      <w:rFonts w:hint="eastAsia"/>
                      <w:color w:val="auto"/>
                      <w:lang w:val="en-US" w:eastAsia="zh-CN"/>
                    </w:rPr>
                    <w:t>35.88</w:t>
                  </w:r>
                </w:p>
              </w:tc>
              <w:tc>
                <w:tcPr>
                  <w:tcW w:w="548" w:type="dxa"/>
                  <w:tcBorders>
                    <w:tl2br w:val="nil"/>
                    <w:tr2bl w:val="nil"/>
                  </w:tcBorders>
                  <w:shd w:val="clear" w:color="auto" w:fill="auto"/>
                  <w:vAlign w:val="center"/>
                </w:tcPr>
                <w:p w14:paraId="07BCFA17">
                  <w:pPr>
                    <w:pStyle w:val="13"/>
                    <w:bidi w:val="0"/>
                    <w:rPr>
                      <w:rFonts w:hint="eastAsia"/>
                      <w:color w:val="auto"/>
                      <w:lang w:val="en-US" w:eastAsia="zh-CN"/>
                    </w:rPr>
                  </w:pPr>
                  <w:r>
                    <w:rPr>
                      <w:rFonts w:hint="eastAsia"/>
                      <w:color w:val="auto"/>
                      <w:lang w:val="en-US" w:eastAsia="zh-CN"/>
                    </w:rPr>
                    <w:t>112.125</w:t>
                  </w:r>
                </w:p>
              </w:tc>
              <w:tc>
                <w:tcPr>
                  <w:tcW w:w="502" w:type="dxa"/>
                  <w:tcBorders>
                    <w:tl2br w:val="nil"/>
                    <w:tr2bl w:val="nil"/>
                  </w:tcBorders>
                  <w:shd w:val="clear" w:color="auto" w:fill="auto"/>
                  <w:vAlign w:val="center"/>
                </w:tcPr>
                <w:p w14:paraId="5A2DA723">
                  <w:pPr>
                    <w:pStyle w:val="13"/>
                    <w:bidi w:val="0"/>
                    <w:rPr>
                      <w:rFonts w:hint="default"/>
                      <w:color w:val="auto"/>
                      <w:lang w:val="en-US" w:eastAsia="zh-CN"/>
                    </w:rPr>
                  </w:pPr>
                  <w:r>
                    <w:rPr>
                      <w:rFonts w:hint="eastAsia"/>
                      <w:color w:val="auto"/>
                      <w:lang w:val="en-US" w:eastAsia="zh-CN"/>
                    </w:rPr>
                    <w:t xml:space="preserve">3203.571 </w:t>
                  </w:r>
                </w:p>
              </w:tc>
              <w:tc>
                <w:tcPr>
                  <w:tcW w:w="346" w:type="pct"/>
                  <w:tcBorders>
                    <w:tl2br w:val="nil"/>
                    <w:tr2bl w:val="nil"/>
                  </w:tcBorders>
                  <w:shd w:val="clear" w:color="auto" w:fill="auto"/>
                  <w:vAlign w:val="center"/>
                </w:tcPr>
                <w:p w14:paraId="26EB78F3">
                  <w:pPr>
                    <w:pStyle w:val="13"/>
                    <w:bidi w:val="0"/>
                    <w:rPr>
                      <w:rFonts w:hint="default"/>
                      <w:color w:val="auto"/>
                      <w:lang w:val="en-US" w:eastAsia="zh-CN"/>
                    </w:rPr>
                  </w:pPr>
                  <w:r>
                    <w:rPr>
                      <w:rFonts w:hint="eastAsia"/>
                      <w:color w:val="auto"/>
                      <w:lang w:val="en-US" w:eastAsia="zh-CN"/>
                    </w:rPr>
                    <w:t>布袋除尘器</w:t>
                  </w:r>
                </w:p>
              </w:tc>
              <w:tc>
                <w:tcPr>
                  <w:tcW w:w="439" w:type="dxa"/>
                  <w:tcBorders>
                    <w:tl2br w:val="nil"/>
                    <w:tr2bl w:val="nil"/>
                  </w:tcBorders>
                  <w:shd w:val="clear" w:color="auto" w:fill="auto"/>
                  <w:vAlign w:val="center"/>
                </w:tcPr>
                <w:p w14:paraId="5589AEF5">
                  <w:pPr>
                    <w:pStyle w:val="13"/>
                    <w:bidi w:val="0"/>
                    <w:rPr>
                      <w:rFonts w:hint="default"/>
                      <w:color w:val="auto"/>
                      <w:lang w:val="en-US" w:eastAsia="zh-CN"/>
                    </w:rPr>
                  </w:pPr>
                  <w:r>
                    <w:rPr>
                      <w:rFonts w:hint="default"/>
                      <w:color w:val="auto"/>
                      <w:lang w:val="en-US" w:eastAsia="zh-CN"/>
                    </w:rPr>
                    <w:t>35000</w:t>
                  </w:r>
                </w:p>
              </w:tc>
              <w:tc>
                <w:tcPr>
                  <w:tcW w:w="236" w:type="pct"/>
                  <w:tcBorders>
                    <w:tl2br w:val="nil"/>
                    <w:tr2bl w:val="nil"/>
                  </w:tcBorders>
                  <w:shd w:val="clear" w:color="auto" w:fill="auto"/>
                  <w:vAlign w:val="center"/>
                </w:tcPr>
                <w:p w14:paraId="07322B88">
                  <w:pPr>
                    <w:pStyle w:val="13"/>
                    <w:bidi w:val="0"/>
                    <w:rPr>
                      <w:rFonts w:hint="default"/>
                      <w:color w:val="auto"/>
                      <w:lang w:val="en-US" w:eastAsia="zh-CN"/>
                    </w:rPr>
                  </w:pPr>
                  <w:r>
                    <w:rPr>
                      <w:rFonts w:hint="eastAsia"/>
                      <w:color w:val="auto"/>
                      <w:lang w:val="en-US" w:eastAsia="zh-CN"/>
                    </w:rPr>
                    <w:t>99.7</w:t>
                  </w:r>
                  <w:r>
                    <w:rPr>
                      <w:rFonts w:hint="default"/>
                      <w:color w:val="auto"/>
                      <w:lang w:val="en-US" w:eastAsia="zh-CN"/>
                    </w:rPr>
                    <w:t>%</w:t>
                  </w:r>
                </w:p>
              </w:tc>
              <w:tc>
                <w:tcPr>
                  <w:tcW w:w="453" w:type="dxa"/>
                  <w:tcBorders>
                    <w:tl2br w:val="nil"/>
                    <w:tr2bl w:val="nil"/>
                  </w:tcBorders>
                  <w:shd w:val="clear" w:color="auto" w:fill="auto"/>
                  <w:vAlign w:val="center"/>
                </w:tcPr>
                <w:p w14:paraId="5517D134">
                  <w:pPr>
                    <w:pStyle w:val="13"/>
                    <w:bidi w:val="0"/>
                    <w:rPr>
                      <w:rFonts w:hint="eastAsia"/>
                      <w:color w:val="auto"/>
                      <w:lang w:val="en-US" w:eastAsia="zh-CN"/>
                    </w:rPr>
                  </w:pPr>
                  <w:r>
                    <w:rPr>
                      <w:rFonts w:hint="eastAsia"/>
                      <w:color w:val="auto"/>
                      <w:lang w:val="en-US" w:eastAsia="zh-CN"/>
                    </w:rPr>
                    <w:t xml:space="preserve">0.108 </w:t>
                  </w:r>
                </w:p>
              </w:tc>
              <w:tc>
                <w:tcPr>
                  <w:tcW w:w="485" w:type="dxa"/>
                  <w:tcBorders>
                    <w:tl2br w:val="nil"/>
                    <w:tr2bl w:val="nil"/>
                  </w:tcBorders>
                  <w:shd w:val="clear" w:color="auto" w:fill="auto"/>
                  <w:vAlign w:val="center"/>
                </w:tcPr>
                <w:p w14:paraId="47FF1FCA">
                  <w:pPr>
                    <w:pStyle w:val="13"/>
                    <w:bidi w:val="0"/>
                    <w:rPr>
                      <w:rFonts w:hint="eastAsia"/>
                      <w:color w:val="auto"/>
                      <w:lang w:val="en-US" w:eastAsia="zh-CN"/>
                    </w:rPr>
                  </w:pPr>
                  <w:r>
                    <w:rPr>
                      <w:rFonts w:hint="eastAsia"/>
                      <w:color w:val="auto"/>
                      <w:lang w:val="en-US" w:eastAsia="zh-CN"/>
                    </w:rPr>
                    <w:t xml:space="preserve">0.336 </w:t>
                  </w:r>
                </w:p>
              </w:tc>
              <w:tc>
                <w:tcPr>
                  <w:tcW w:w="515" w:type="dxa"/>
                  <w:tcBorders>
                    <w:tl2br w:val="nil"/>
                    <w:tr2bl w:val="nil"/>
                  </w:tcBorders>
                  <w:shd w:val="clear" w:color="auto" w:fill="auto"/>
                  <w:vAlign w:val="center"/>
                </w:tcPr>
                <w:p w14:paraId="7162F428">
                  <w:pPr>
                    <w:pStyle w:val="13"/>
                    <w:bidi w:val="0"/>
                    <w:rPr>
                      <w:rFonts w:hint="default"/>
                      <w:color w:val="auto"/>
                      <w:lang w:val="en-US" w:eastAsia="zh-CN"/>
                    </w:rPr>
                  </w:pPr>
                  <w:r>
                    <w:rPr>
                      <w:rFonts w:hint="eastAsia"/>
                      <w:color w:val="auto"/>
                      <w:lang w:val="en-US" w:eastAsia="zh-CN"/>
                    </w:rPr>
                    <w:t xml:space="preserve">9.611 </w:t>
                  </w:r>
                </w:p>
              </w:tc>
              <w:tc>
                <w:tcPr>
                  <w:tcW w:w="246" w:type="pct"/>
                  <w:tcBorders>
                    <w:tl2br w:val="nil"/>
                    <w:tr2bl w:val="nil"/>
                  </w:tcBorders>
                  <w:shd w:val="clear" w:color="auto" w:fill="auto"/>
                  <w:vAlign w:val="center"/>
                </w:tcPr>
                <w:p w14:paraId="382DE85A">
                  <w:pPr>
                    <w:pStyle w:val="13"/>
                    <w:bidi w:val="0"/>
                    <w:rPr>
                      <w:rFonts w:hint="default"/>
                      <w:color w:val="auto"/>
                      <w:lang w:val="en-US" w:eastAsia="zh-CN"/>
                    </w:rPr>
                  </w:pPr>
                  <w:r>
                    <w:rPr>
                      <w:rFonts w:hint="eastAsia"/>
                      <w:color w:val="auto"/>
                      <w:lang w:val="en-US" w:eastAsia="zh-CN"/>
                    </w:rPr>
                    <w:t>320</w:t>
                  </w:r>
                </w:p>
              </w:tc>
            </w:tr>
            <w:tr w14:paraId="439E0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6" w:hRule="atLeast"/>
              </w:trPr>
              <w:tc>
                <w:tcPr>
                  <w:tcW w:w="238" w:type="pct"/>
                  <w:tcBorders>
                    <w:tl2br w:val="nil"/>
                    <w:tr2bl w:val="nil"/>
                  </w:tcBorders>
                  <w:shd w:val="clear" w:color="auto" w:fill="auto"/>
                  <w:vAlign w:val="center"/>
                </w:tcPr>
                <w:p w14:paraId="28A48E53">
                  <w:pPr>
                    <w:pStyle w:val="13"/>
                    <w:bidi w:val="0"/>
                    <w:rPr>
                      <w:rFonts w:hint="default"/>
                      <w:color w:val="auto"/>
                      <w:lang w:val="en-US" w:eastAsia="zh-CN"/>
                    </w:rPr>
                  </w:pPr>
                  <w:r>
                    <w:rPr>
                      <w:rFonts w:hint="eastAsia"/>
                      <w:color w:val="auto"/>
                      <w:lang w:val="en-US" w:eastAsia="zh-CN"/>
                    </w:rPr>
                    <w:t>合计</w:t>
                  </w:r>
                </w:p>
              </w:tc>
              <w:tc>
                <w:tcPr>
                  <w:tcW w:w="244" w:type="pct"/>
                  <w:tcBorders>
                    <w:tl2br w:val="nil"/>
                    <w:tr2bl w:val="nil"/>
                  </w:tcBorders>
                  <w:shd w:val="clear" w:color="auto" w:fill="auto"/>
                  <w:vAlign w:val="center"/>
                </w:tcPr>
                <w:p w14:paraId="359F0CFE">
                  <w:pPr>
                    <w:pStyle w:val="13"/>
                    <w:bidi w:val="0"/>
                    <w:rPr>
                      <w:rFonts w:hint="eastAsia"/>
                      <w:color w:val="auto"/>
                      <w:lang w:val="en-US" w:eastAsia="zh-CN"/>
                    </w:rPr>
                  </w:pPr>
                </w:p>
              </w:tc>
              <w:tc>
                <w:tcPr>
                  <w:tcW w:w="244" w:type="pct"/>
                  <w:tcBorders>
                    <w:tl2br w:val="nil"/>
                    <w:tr2bl w:val="nil"/>
                  </w:tcBorders>
                  <w:shd w:val="clear" w:color="auto" w:fill="auto"/>
                  <w:vAlign w:val="center"/>
                </w:tcPr>
                <w:p w14:paraId="500C2205">
                  <w:pPr>
                    <w:pStyle w:val="13"/>
                    <w:bidi w:val="0"/>
                    <w:rPr>
                      <w:rFonts w:hint="eastAsia"/>
                      <w:color w:val="auto"/>
                      <w:lang w:val="en-US" w:eastAsia="zh-CN"/>
                    </w:rPr>
                  </w:pPr>
                </w:p>
              </w:tc>
              <w:tc>
                <w:tcPr>
                  <w:tcW w:w="273" w:type="pct"/>
                  <w:tcBorders>
                    <w:tl2br w:val="nil"/>
                    <w:tr2bl w:val="nil"/>
                  </w:tcBorders>
                  <w:shd w:val="clear" w:color="auto" w:fill="auto"/>
                  <w:vAlign w:val="center"/>
                </w:tcPr>
                <w:p w14:paraId="1CD12749">
                  <w:pPr>
                    <w:pStyle w:val="13"/>
                    <w:bidi w:val="0"/>
                    <w:rPr>
                      <w:rFonts w:hint="eastAsia"/>
                      <w:color w:val="auto"/>
                      <w:lang w:val="en-US" w:eastAsia="zh-CN"/>
                    </w:rPr>
                  </w:pPr>
                </w:p>
              </w:tc>
              <w:tc>
                <w:tcPr>
                  <w:tcW w:w="188" w:type="pct"/>
                  <w:tcBorders>
                    <w:tl2br w:val="nil"/>
                    <w:tr2bl w:val="nil"/>
                  </w:tcBorders>
                  <w:shd w:val="clear" w:color="auto" w:fill="auto"/>
                  <w:vAlign w:val="center"/>
                </w:tcPr>
                <w:p w14:paraId="2FCA5349">
                  <w:pPr>
                    <w:pStyle w:val="13"/>
                    <w:bidi w:val="0"/>
                    <w:rPr>
                      <w:rFonts w:hint="eastAsia"/>
                      <w:color w:val="auto"/>
                      <w:lang w:val="en-US" w:eastAsia="zh-CN"/>
                    </w:rPr>
                  </w:pPr>
                </w:p>
              </w:tc>
              <w:tc>
                <w:tcPr>
                  <w:tcW w:w="256" w:type="pct"/>
                  <w:tcBorders>
                    <w:tl2br w:val="nil"/>
                    <w:tr2bl w:val="nil"/>
                  </w:tcBorders>
                  <w:shd w:val="clear" w:color="auto" w:fill="auto"/>
                  <w:vAlign w:val="center"/>
                </w:tcPr>
                <w:p w14:paraId="594CD118">
                  <w:pPr>
                    <w:pStyle w:val="13"/>
                    <w:bidi w:val="0"/>
                    <w:rPr>
                      <w:rFonts w:hint="eastAsia"/>
                      <w:color w:val="auto"/>
                      <w:lang w:val="en-US" w:eastAsia="zh-CN"/>
                    </w:rPr>
                  </w:pPr>
                </w:p>
              </w:tc>
              <w:tc>
                <w:tcPr>
                  <w:tcW w:w="242" w:type="pct"/>
                  <w:tcBorders>
                    <w:tl2br w:val="nil"/>
                    <w:tr2bl w:val="nil"/>
                  </w:tcBorders>
                  <w:shd w:val="clear" w:color="auto" w:fill="auto"/>
                  <w:vAlign w:val="center"/>
                </w:tcPr>
                <w:p w14:paraId="6E7314CF">
                  <w:pPr>
                    <w:pStyle w:val="13"/>
                    <w:bidi w:val="0"/>
                    <w:rPr>
                      <w:rFonts w:hint="default"/>
                      <w:color w:val="auto"/>
                      <w:lang w:val="en-US" w:eastAsia="zh-CN"/>
                    </w:rPr>
                  </w:pPr>
                </w:p>
              </w:tc>
              <w:tc>
                <w:tcPr>
                  <w:tcW w:w="360" w:type="pct"/>
                  <w:tcBorders>
                    <w:tl2br w:val="nil"/>
                    <w:tr2bl w:val="nil"/>
                  </w:tcBorders>
                  <w:shd w:val="clear" w:color="auto" w:fill="auto"/>
                  <w:vAlign w:val="center"/>
                </w:tcPr>
                <w:p w14:paraId="24033371">
                  <w:pPr>
                    <w:pStyle w:val="13"/>
                    <w:bidi w:val="0"/>
                    <w:rPr>
                      <w:rFonts w:hint="default"/>
                      <w:color w:val="auto"/>
                      <w:lang w:val="en-US" w:eastAsia="zh-CN"/>
                    </w:rPr>
                  </w:pPr>
                </w:p>
              </w:tc>
              <w:tc>
                <w:tcPr>
                  <w:tcW w:w="435" w:type="dxa"/>
                  <w:tcBorders>
                    <w:tl2br w:val="nil"/>
                    <w:tr2bl w:val="nil"/>
                  </w:tcBorders>
                  <w:shd w:val="clear" w:color="auto" w:fill="auto"/>
                  <w:vAlign w:val="center"/>
                </w:tcPr>
                <w:p w14:paraId="530D2407">
                  <w:pPr>
                    <w:pStyle w:val="13"/>
                    <w:bidi w:val="0"/>
                    <w:rPr>
                      <w:rFonts w:hint="eastAsia"/>
                      <w:color w:val="auto"/>
                      <w:lang w:val="en-US" w:eastAsia="zh-CN"/>
                    </w:rPr>
                  </w:pPr>
                  <w:r>
                    <w:rPr>
                      <w:rFonts w:hint="eastAsia"/>
                      <w:color w:val="auto"/>
                      <w:lang w:val="en-US" w:eastAsia="zh-CN"/>
                    </w:rPr>
                    <w:t>71.76</w:t>
                  </w:r>
                </w:p>
              </w:tc>
              <w:tc>
                <w:tcPr>
                  <w:tcW w:w="548" w:type="dxa"/>
                  <w:tcBorders>
                    <w:tl2br w:val="nil"/>
                    <w:tr2bl w:val="nil"/>
                  </w:tcBorders>
                  <w:shd w:val="clear" w:color="auto" w:fill="auto"/>
                  <w:vAlign w:val="center"/>
                </w:tcPr>
                <w:p w14:paraId="58C6FC7A">
                  <w:pPr>
                    <w:pStyle w:val="13"/>
                    <w:bidi w:val="0"/>
                    <w:rPr>
                      <w:rFonts w:hint="eastAsia"/>
                      <w:color w:val="auto"/>
                      <w:lang w:val="en-US" w:eastAsia="zh-CN"/>
                    </w:rPr>
                  </w:pPr>
                </w:p>
              </w:tc>
              <w:tc>
                <w:tcPr>
                  <w:tcW w:w="502" w:type="dxa"/>
                  <w:tcBorders>
                    <w:tl2br w:val="nil"/>
                    <w:tr2bl w:val="nil"/>
                  </w:tcBorders>
                  <w:shd w:val="clear" w:color="auto" w:fill="auto"/>
                  <w:vAlign w:val="center"/>
                </w:tcPr>
                <w:p w14:paraId="670799A8">
                  <w:pPr>
                    <w:pStyle w:val="13"/>
                    <w:bidi w:val="0"/>
                    <w:rPr>
                      <w:rFonts w:hint="eastAsia"/>
                      <w:color w:val="auto"/>
                      <w:lang w:val="en-US" w:eastAsia="zh-CN"/>
                    </w:rPr>
                  </w:pPr>
                </w:p>
              </w:tc>
              <w:tc>
                <w:tcPr>
                  <w:tcW w:w="346" w:type="pct"/>
                  <w:tcBorders>
                    <w:tl2br w:val="nil"/>
                    <w:tr2bl w:val="nil"/>
                  </w:tcBorders>
                  <w:shd w:val="clear" w:color="auto" w:fill="auto"/>
                  <w:vAlign w:val="center"/>
                </w:tcPr>
                <w:p w14:paraId="0570B8AE">
                  <w:pPr>
                    <w:pStyle w:val="13"/>
                    <w:bidi w:val="0"/>
                    <w:rPr>
                      <w:rFonts w:hint="eastAsia"/>
                      <w:color w:val="auto"/>
                      <w:lang w:val="en-US" w:eastAsia="zh-CN"/>
                    </w:rPr>
                  </w:pPr>
                </w:p>
              </w:tc>
              <w:tc>
                <w:tcPr>
                  <w:tcW w:w="275" w:type="pct"/>
                  <w:tcBorders>
                    <w:tl2br w:val="nil"/>
                    <w:tr2bl w:val="nil"/>
                  </w:tcBorders>
                  <w:shd w:val="clear" w:color="auto" w:fill="auto"/>
                  <w:vAlign w:val="center"/>
                </w:tcPr>
                <w:p w14:paraId="287AC309">
                  <w:pPr>
                    <w:pStyle w:val="13"/>
                    <w:bidi w:val="0"/>
                    <w:rPr>
                      <w:rFonts w:hint="eastAsia"/>
                      <w:color w:val="auto"/>
                      <w:lang w:val="en-US" w:eastAsia="zh-CN"/>
                    </w:rPr>
                  </w:pPr>
                </w:p>
              </w:tc>
              <w:tc>
                <w:tcPr>
                  <w:tcW w:w="236" w:type="pct"/>
                  <w:tcBorders>
                    <w:tl2br w:val="nil"/>
                    <w:tr2bl w:val="nil"/>
                  </w:tcBorders>
                  <w:shd w:val="clear" w:color="auto" w:fill="auto"/>
                  <w:vAlign w:val="center"/>
                </w:tcPr>
                <w:p w14:paraId="781D0DB2">
                  <w:pPr>
                    <w:pStyle w:val="13"/>
                    <w:bidi w:val="0"/>
                    <w:rPr>
                      <w:rFonts w:hint="eastAsia"/>
                      <w:color w:val="auto"/>
                      <w:lang w:val="en-US" w:eastAsia="zh-CN"/>
                    </w:rPr>
                  </w:pPr>
                </w:p>
              </w:tc>
              <w:tc>
                <w:tcPr>
                  <w:tcW w:w="453" w:type="dxa"/>
                  <w:tcBorders>
                    <w:tl2br w:val="nil"/>
                    <w:tr2bl w:val="nil"/>
                  </w:tcBorders>
                  <w:shd w:val="clear" w:color="auto" w:fill="auto"/>
                  <w:vAlign w:val="center"/>
                </w:tcPr>
                <w:p w14:paraId="4812193E">
                  <w:pPr>
                    <w:pStyle w:val="13"/>
                    <w:bidi w:val="0"/>
                    <w:rPr>
                      <w:rFonts w:hint="eastAsia"/>
                      <w:color w:val="auto"/>
                      <w:lang w:val="en-US" w:eastAsia="zh-CN"/>
                    </w:rPr>
                  </w:pPr>
                  <w:r>
                    <w:rPr>
                      <w:rFonts w:hint="eastAsia"/>
                      <w:color w:val="auto"/>
                      <w:lang w:val="en-US" w:eastAsia="zh-CN"/>
                    </w:rPr>
                    <w:t xml:space="preserve">0.216 </w:t>
                  </w:r>
                </w:p>
              </w:tc>
              <w:tc>
                <w:tcPr>
                  <w:tcW w:w="485" w:type="dxa"/>
                  <w:tcBorders>
                    <w:tl2br w:val="nil"/>
                    <w:tr2bl w:val="nil"/>
                  </w:tcBorders>
                  <w:shd w:val="clear" w:color="auto" w:fill="auto"/>
                  <w:vAlign w:val="center"/>
                </w:tcPr>
                <w:p w14:paraId="140BD958">
                  <w:pPr>
                    <w:pStyle w:val="13"/>
                    <w:bidi w:val="0"/>
                    <w:rPr>
                      <w:rFonts w:hint="eastAsia"/>
                      <w:color w:val="auto"/>
                      <w:lang w:val="en-US" w:eastAsia="zh-CN"/>
                    </w:rPr>
                  </w:pPr>
                </w:p>
              </w:tc>
              <w:tc>
                <w:tcPr>
                  <w:tcW w:w="515" w:type="dxa"/>
                  <w:tcBorders>
                    <w:tl2br w:val="nil"/>
                    <w:tr2bl w:val="nil"/>
                  </w:tcBorders>
                  <w:shd w:val="clear" w:color="auto" w:fill="auto"/>
                  <w:vAlign w:val="center"/>
                </w:tcPr>
                <w:p w14:paraId="406C7C0E">
                  <w:pPr>
                    <w:pStyle w:val="13"/>
                    <w:bidi w:val="0"/>
                    <w:rPr>
                      <w:rFonts w:hint="eastAsia"/>
                      <w:color w:val="auto"/>
                      <w:lang w:val="en-US" w:eastAsia="zh-CN"/>
                    </w:rPr>
                  </w:pPr>
                </w:p>
              </w:tc>
              <w:tc>
                <w:tcPr>
                  <w:tcW w:w="246" w:type="pct"/>
                  <w:tcBorders>
                    <w:tl2br w:val="nil"/>
                    <w:tr2bl w:val="nil"/>
                  </w:tcBorders>
                  <w:shd w:val="clear" w:color="auto" w:fill="auto"/>
                  <w:vAlign w:val="center"/>
                </w:tcPr>
                <w:p w14:paraId="29D9FFD0">
                  <w:pPr>
                    <w:pStyle w:val="13"/>
                    <w:bidi w:val="0"/>
                    <w:rPr>
                      <w:rFonts w:hint="eastAsia"/>
                      <w:color w:val="auto"/>
                      <w:lang w:val="en-US" w:eastAsia="zh-CN"/>
                    </w:rPr>
                  </w:pPr>
                </w:p>
              </w:tc>
            </w:tr>
          </w:tbl>
          <w:p w14:paraId="5D7EECB6">
            <w:pPr>
              <w:pStyle w:val="6"/>
              <w:bidi w:val="0"/>
              <w:rPr>
                <w:rFonts w:hint="eastAsia"/>
                <w:color w:val="auto"/>
                <w:lang w:val="en-US" w:eastAsia="zh-CN"/>
              </w:rPr>
            </w:pPr>
            <w:r>
              <w:rPr>
                <w:rFonts w:hint="eastAsia"/>
                <w:color w:val="auto"/>
                <w:lang w:val="en-US" w:eastAsia="zh-CN"/>
              </w:rPr>
              <w:t>4.2.1.3污染治理设施可行性分析</w:t>
            </w:r>
          </w:p>
          <w:p w14:paraId="2290395E">
            <w:pPr>
              <w:pStyle w:val="3"/>
              <w:bidi w:val="0"/>
              <w:rPr>
                <w:rFonts w:hint="eastAsia"/>
                <w:color w:val="auto"/>
                <w:lang w:val="en-US" w:eastAsia="zh-CN"/>
              </w:rPr>
            </w:pPr>
            <w:r>
              <w:rPr>
                <w:rFonts w:hint="eastAsia"/>
                <w:color w:val="auto"/>
                <w:lang w:val="en-US" w:eastAsia="zh-CN"/>
              </w:rPr>
              <w:t>无组织排放浓度值为AERSCREEN估算模型估算项目各排放源在各厂界贡献值的和值，选取其中厂界最大值作为达标判定依据。</w:t>
            </w:r>
          </w:p>
          <w:p w14:paraId="119031E9">
            <w:pPr>
              <w:pStyle w:val="7"/>
              <w:numPr>
                <w:ilvl w:val="0"/>
                <w:numId w:val="7"/>
              </w:numPr>
              <w:bidi w:val="0"/>
              <w:spacing w:line="240" w:lineRule="auto"/>
              <w:rPr>
                <w:color w:val="auto"/>
              </w:rPr>
            </w:pPr>
            <w:r>
              <w:rPr>
                <w:rFonts w:hint="eastAsia"/>
                <w:color w:val="auto"/>
              </w:rPr>
              <w:t>项目大气污染物治理设施一览表</w:t>
            </w:r>
          </w:p>
          <w:tbl>
            <w:tblPr>
              <w:tblStyle w:val="9"/>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924"/>
              <w:gridCol w:w="296"/>
              <w:gridCol w:w="1093"/>
              <w:gridCol w:w="600"/>
              <w:gridCol w:w="570"/>
              <w:gridCol w:w="543"/>
              <w:gridCol w:w="699"/>
              <w:gridCol w:w="699"/>
              <w:gridCol w:w="703"/>
            </w:tblGrid>
            <w:tr w14:paraId="2D56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tcBorders>
                    <w:tl2br w:val="nil"/>
                    <w:tr2bl w:val="nil"/>
                  </w:tcBorders>
                  <w:noWrap w:val="0"/>
                  <w:tcMar>
                    <w:top w:w="0" w:type="dxa"/>
                    <w:left w:w="57" w:type="dxa"/>
                    <w:bottom w:w="0" w:type="dxa"/>
                    <w:right w:w="57" w:type="dxa"/>
                  </w:tcMar>
                  <w:vAlign w:val="center"/>
                </w:tcPr>
                <w:p w14:paraId="2D1D000C">
                  <w:pPr>
                    <w:pStyle w:val="13"/>
                    <w:bidi w:val="0"/>
                    <w:rPr>
                      <w:rFonts w:hint="default"/>
                      <w:color w:val="auto"/>
                      <w:lang w:val="en-US" w:eastAsia="zh-CN"/>
                    </w:rPr>
                  </w:pPr>
                  <w:r>
                    <w:rPr>
                      <w:rFonts w:hint="default"/>
                      <w:color w:val="auto"/>
                      <w:lang w:val="en-US" w:eastAsia="zh-CN"/>
                    </w:rPr>
                    <w:t>产污节点</w:t>
                  </w:r>
                </w:p>
              </w:tc>
              <w:tc>
                <w:tcPr>
                  <w:tcW w:w="1202" w:type="pct"/>
                  <w:tcBorders>
                    <w:tl2br w:val="nil"/>
                    <w:tr2bl w:val="nil"/>
                  </w:tcBorders>
                  <w:noWrap w:val="0"/>
                  <w:tcMar>
                    <w:top w:w="0" w:type="dxa"/>
                    <w:left w:w="57" w:type="dxa"/>
                    <w:bottom w:w="0" w:type="dxa"/>
                    <w:right w:w="57" w:type="dxa"/>
                  </w:tcMar>
                  <w:vAlign w:val="center"/>
                </w:tcPr>
                <w:p w14:paraId="216EED28">
                  <w:pPr>
                    <w:pStyle w:val="13"/>
                    <w:bidi w:val="0"/>
                    <w:rPr>
                      <w:rFonts w:hint="default"/>
                      <w:color w:val="auto"/>
                      <w:lang w:eastAsia="zh-CN"/>
                    </w:rPr>
                  </w:pPr>
                  <w:r>
                    <w:rPr>
                      <w:rFonts w:hint="default"/>
                      <w:color w:val="auto"/>
                      <w:lang w:val="en-US" w:eastAsia="zh-CN"/>
                    </w:rPr>
                    <w:t>治理措施</w:t>
                  </w:r>
                </w:p>
              </w:tc>
              <w:tc>
                <w:tcPr>
                  <w:tcW w:w="868" w:type="pct"/>
                  <w:gridSpan w:val="2"/>
                  <w:tcBorders>
                    <w:tl2br w:val="nil"/>
                    <w:tr2bl w:val="nil"/>
                  </w:tcBorders>
                  <w:noWrap w:val="0"/>
                  <w:tcMar>
                    <w:top w:w="0" w:type="dxa"/>
                    <w:left w:w="57" w:type="dxa"/>
                    <w:bottom w:w="0" w:type="dxa"/>
                    <w:right w:w="57" w:type="dxa"/>
                  </w:tcMar>
                  <w:vAlign w:val="center"/>
                </w:tcPr>
                <w:p w14:paraId="671D5DC6">
                  <w:pPr>
                    <w:pStyle w:val="13"/>
                    <w:bidi w:val="0"/>
                    <w:rPr>
                      <w:rFonts w:hint="default"/>
                      <w:color w:val="auto"/>
                      <w:lang w:val="en-US" w:eastAsia="zh-CN"/>
                    </w:rPr>
                  </w:pPr>
                  <w:r>
                    <w:rPr>
                      <w:rFonts w:hint="default"/>
                      <w:color w:val="auto"/>
                      <w:lang w:val="en-US" w:eastAsia="zh-CN"/>
                    </w:rPr>
                    <w:t>排放类型</w:t>
                  </w:r>
                </w:p>
              </w:tc>
              <w:tc>
                <w:tcPr>
                  <w:tcW w:w="375" w:type="pct"/>
                  <w:tcBorders>
                    <w:tl2br w:val="nil"/>
                    <w:tr2bl w:val="nil"/>
                  </w:tcBorders>
                  <w:noWrap w:val="0"/>
                  <w:tcMar>
                    <w:top w:w="0" w:type="dxa"/>
                    <w:left w:w="57" w:type="dxa"/>
                    <w:bottom w:w="0" w:type="dxa"/>
                    <w:right w:w="57" w:type="dxa"/>
                  </w:tcMar>
                  <w:vAlign w:val="center"/>
                </w:tcPr>
                <w:p w14:paraId="76BB6E99">
                  <w:pPr>
                    <w:pStyle w:val="13"/>
                    <w:bidi w:val="0"/>
                    <w:rPr>
                      <w:rFonts w:hint="default"/>
                      <w:color w:val="auto"/>
                      <w:lang w:val="en-US" w:eastAsia="zh-CN"/>
                    </w:rPr>
                  </w:pPr>
                  <w:r>
                    <w:rPr>
                      <w:rFonts w:hint="eastAsia"/>
                      <w:color w:val="auto"/>
                      <w:lang w:val="en-US" w:eastAsia="zh-CN"/>
                    </w:rPr>
                    <w:t>排放量t/a</w:t>
                  </w:r>
                </w:p>
              </w:tc>
              <w:tc>
                <w:tcPr>
                  <w:tcW w:w="356" w:type="pct"/>
                  <w:tcBorders>
                    <w:tl2br w:val="nil"/>
                    <w:tr2bl w:val="nil"/>
                  </w:tcBorders>
                  <w:noWrap w:val="0"/>
                  <w:tcMar>
                    <w:top w:w="0" w:type="dxa"/>
                    <w:left w:w="57" w:type="dxa"/>
                    <w:bottom w:w="0" w:type="dxa"/>
                    <w:right w:w="57" w:type="dxa"/>
                  </w:tcMar>
                  <w:vAlign w:val="center"/>
                </w:tcPr>
                <w:p w14:paraId="21B89DB8">
                  <w:pPr>
                    <w:pStyle w:val="13"/>
                    <w:bidi w:val="0"/>
                    <w:rPr>
                      <w:rFonts w:hint="default"/>
                      <w:color w:val="auto"/>
                      <w:lang w:val="en-US" w:eastAsia="zh-CN"/>
                    </w:rPr>
                  </w:pPr>
                  <w:r>
                    <w:rPr>
                      <w:rFonts w:hint="eastAsia"/>
                      <w:color w:val="auto"/>
                      <w:lang w:val="en-US" w:eastAsia="zh-CN"/>
                    </w:rPr>
                    <w:t>排放速率kg/h</w:t>
                  </w:r>
                </w:p>
              </w:tc>
              <w:tc>
                <w:tcPr>
                  <w:tcW w:w="339" w:type="pct"/>
                  <w:tcBorders>
                    <w:tl2br w:val="nil"/>
                    <w:tr2bl w:val="nil"/>
                  </w:tcBorders>
                  <w:noWrap w:val="0"/>
                  <w:tcMar>
                    <w:top w:w="0" w:type="dxa"/>
                    <w:left w:w="57" w:type="dxa"/>
                    <w:bottom w:w="0" w:type="dxa"/>
                    <w:right w:w="57" w:type="dxa"/>
                  </w:tcMar>
                  <w:vAlign w:val="center"/>
                </w:tcPr>
                <w:p w14:paraId="51BD3F26">
                  <w:pPr>
                    <w:pStyle w:val="13"/>
                    <w:bidi w:val="0"/>
                    <w:rPr>
                      <w:rFonts w:hint="default"/>
                      <w:color w:val="auto"/>
                      <w:lang w:val="en-US" w:eastAsia="zh-CN"/>
                    </w:rPr>
                  </w:pPr>
                  <w:r>
                    <w:rPr>
                      <w:rFonts w:hint="default"/>
                      <w:color w:val="auto"/>
                      <w:lang w:val="en-US" w:eastAsia="zh-CN"/>
                    </w:rPr>
                    <w:t>处理能力m</w:t>
                  </w:r>
                  <w:r>
                    <w:rPr>
                      <w:rFonts w:hint="default"/>
                      <w:color w:val="auto"/>
                      <w:vertAlign w:val="superscript"/>
                      <w:lang w:val="en-US" w:eastAsia="zh-CN"/>
                    </w:rPr>
                    <w:t>3</w:t>
                  </w:r>
                  <w:r>
                    <w:rPr>
                      <w:rFonts w:hint="default"/>
                      <w:color w:val="auto"/>
                      <w:lang w:val="en-US" w:eastAsia="zh-CN"/>
                    </w:rPr>
                    <w:t>/h</w:t>
                  </w:r>
                </w:p>
              </w:tc>
              <w:tc>
                <w:tcPr>
                  <w:tcW w:w="437" w:type="pct"/>
                  <w:tcBorders>
                    <w:tl2br w:val="nil"/>
                    <w:tr2bl w:val="nil"/>
                  </w:tcBorders>
                  <w:noWrap w:val="0"/>
                  <w:tcMar>
                    <w:top w:w="0" w:type="dxa"/>
                    <w:left w:w="57" w:type="dxa"/>
                    <w:bottom w:w="0" w:type="dxa"/>
                    <w:right w:w="57" w:type="dxa"/>
                  </w:tcMar>
                  <w:vAlign w:val="center"/>
                </w:tcPr>
                <w:p w14:paraId="0C6F1E8F">
                  <w:pPr>
                    <w:pStyle w:val="13"/>
                    <w:bidi w:val="0"/>
                    <w:rPr>
                      <w:rFonts w:hint="eastAsia"/>
                      <w:color w:val="auto"/>
                      <w:lang w:val="en-US" w:eastAsia="zh-CN"/>
                    </w:rPr>
                  </w:pPr>
                  <w:r>
                    <w:rPr>
                      <w:rFonts w:hint="eastAsia"/>
                      <w:color w:val="auto"/>
                      <w:lang w:val="en-US" w:eastAsia="zh-CN"/>
                    </w:rPr>
                    <w:t>排放</w:t>
                  </w:r>
                </w:p>
                <w:p w14:paraId="4ADFA4CC">
                  <w:pPr>
                    <w:pStyle w:val="13"/>
                    <w:bidi w:val="0"/>
                    <w:rPr>
                      <w:rFonts w:hint="default"/>
                      <w:color w:val="auto"/>
                      <w:lang w:val="en-US" w:eastAsia="zh-CN"/>
                    </w:rPr>
                  </w:pPr>
                  <w:r>
                    <w:rPr>
                      <w:rFonts w:hint="eastAsia"/>
                      <w:color w:val="auto"/>
                      <w:lang w:val="en-US" w:eastAsia="zh-CN"/>
                    </w:rPr>
                    <w:t>浓度mg/m</w:t>
                  </w:r>
                  <w:r>
                    <w:rPr>
                      <w:rFonts w:hint="eastAsia"/>
                      <w:color w:val="auto"/>
                      <w:vertAlign w:val="superscript"/>
                      <w:lang w:val="en-US" w:eastAsia="zh-CN"/>
                    </w:rPr>
                    <w:t>3</w:t>
                  </w:r>
                </w:p>
              </w:tc>
              <w:tc>
                <w:tcPr>
                  <w:tcW w:w="437" w:type="pct"/>
                  <w:tcBorders>
                    <w:tl2br w:val="nil"/>
                    <w:tr2bl w:val="nil"/>
                  </w:tcBorders>
                  <w:noWrap w:val="0"/>
                  <w:tcMar>
                    <w:top w:w="0" w:type="dxa"/>
                    <w:left w:w="57" w:type="dxa"/>
                    <w:bottom w:w="0" w:type="dxa"/>
                    <w:right w:w="57" w:type="dxa"/>
                  </w:tcMar>
                  <w:vAlign w:val="center"/>
                </w:tcPr>
                <w:p w14:paraId="746B9936">
                  <w:pPr>
                    <w:pStyle w:val="13"/>
                    <w:bidi w:val="0"/>
                    <w:rPr>
                      <w:rFonts w:hint="eastAsia"/>
                      <w:color w:val="auto"/>
                      <w:lang w:val="en-US" w:eastAsia="zh-CN"/>
                    </w:rPr>
                  </w:pPr>
                  <w:r>
                    <w:rPr>
                      <w:rFonts w:hint="eastAsia"/>
                      <w:color w:val="auto"/>
                      <w:lang w:val="en-US" w:eastAsia="zh-CN"/>
                    </w:rPr>
                    <w:t>标准</w:t>
                  </w:r>
                </w:p>
                <w:p w14:paraId="6BF3D3BC">
                  <w:pPr>
                    <w:pStyle w:val="13"/>
                    <w:bidi w:val="0"/>
                    <w:rPr>
                      <w:rFonts w:hint="default"/>
                      <w:color w:val="auto"/>
                      <w:lang w:val="en-US" w:eastAsia="zh-CN"/>
                    </w:rPr>
                  </w:pPr>
                  <w:r>
                    <w:rPr>
                      <w:rFonts w:hint="eastAsia"/>
                      <w:color w:val="auto"/>
                      <w:lang w:val="en-US" w:eastAsia="zh-CN"/>
                    </w:rPr>
                    <w:t>限值mg/m</w:t>
                  </w:r>
                  <w:r>
                    <w:rPr>
                      <w:rFonts w:hint="eastAsia"/>
                      <w:color w:val="auto"/>
                      <w:vertAlign w:val="superscript"/>
                      <w:lang w:val="en-US" w:eastAsia="zh-CN"/>
                    </w:rPr>
                    <w:t>3</w:t>
                  </w:r>
                </w:p>
              </w:tc>
              <w:tc>
                <w:tcPr>
                  <w:tcW w:w="439" w:type="pct"/>
                  <w:tcBorders>
                    <w:tl2br w:val="nil"/>
                    <w:tr2bl w:val="nil"/>
                  </w:tcBorders>
                  <w:noWrap w:val="0"/>
                  <w:tcMar>
                    <w:top w:w="0" w:type="dxa"/>
                    <w:left w:w="57" w:type="dxa"/>
                    <w:bottom w:w="0" w:type="dxa"/>
                    <w:right w:w="57" w:type="dxa"/>
                  </w:tcMar>
                  <w:vAlign w:val="center"/>
                </w:tcPr>
                <w:p w14:paraId="78E3C1E4">
                  <w:pPr>
                    <w:pStyle w:val="13"/>
                    <w:bidi w:val="0"/>
                    <w:rPr>
                      <w:rFonts w:hint="default"/>
                      <w:color w:val="auto"/>
                      <w:lang w:val="en-US" w:eastAsia="zh-CN"/>
                    </w:rPr>
                  </w:pPr>
                  <w:r>
                    <w:rPr>
                      <w:rFonts w:hint="default"/>
                      <w:color w:val="auto"/>
                      <w:lang w:val="en-US" w:eastAsia="zh-CN"/>
                    </w:rPr>
                    <w:t>是否为可行技术</w:t>
                  </w:r>
                </w:p>
              </w:tc>
            </w:tr>
            <w:tr w14:paraId="4D88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tcBorders>
                    <w:tl2br w:val="nil"/>
                    <w:tr2bl w:val="nil"/>
                  </w:tcBorders>
                  <w:noWrap w:val="0"/>
                  <w:tcMar>
                    <w:top w:w="0" w:type="dxa"/>
                    <w:left w:w="57" w:type="dxa"/>
                    <w:bottom w:w="0" w:type="dxa"/>
                    <w:right w:w="57" w:type="dxa"/>
                  </w:tcMar>
                  <w:vAlign w:val="center"/>
                </w:tcPr>
                <w:p w14:paraId="2713C749">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color w:val="auto"/>
                      <w:lang w:val="en-US" w:eastAsia="zh-CN"/>
                    </w:rPr>
                  </w:pPr>
                  <w:r>
                    <w:rPr>
                      <w:rFonts w:hint="eastAsia" w:cs="Times New Roman"/>
                      <w:color w:val="auto"/>
                      <w:spacing w:val="0"/>
                      <w:sz w:val="18"/>
                      <w:szCs w:val="18"/>
                      <w:lang w:val="en-US" w:eastAsia="zh-CN"/>
                    </w:rPr>
                    <w:t>物料运输扬尘</w:t>
                  </w:r>
                </w:p>
              </w:tc>
              <w:tc>
                <w:tcPr>
                  <w:tcW w:w="1202" w:type="pct"/>
                  <w:tcBorders>
                    <w:tl2br w:val="nil"/>
                    <w:tr2bl w:val="nil"/>
                  </w:tcBorders>
                  <w:noWrap w:val="0"/>
                  <w:tcMar>
                    <w:top w:w="0" w:type="dxa"/>
                    <w:left w:w="57" w:type="dxa"/>
                    <w:bottom w:w="0" w:type="dxa"/>
                    <w:right w:w="57" w:type="dxa"/>
                  </w:tcMar>
                  <w:vAlign w:val="center"/>
                </w:tcPr>
                <w:p w14:paraId="344A9C4A">
                  <w:pPr>
                    <w:pStyle w:val="13"/>
                    <w:bidi w:val="0"/>
                    <w:rPr>
                      <w:rFonts w:hint="default"/>
                      <w:color w:val="auto"/>
                      <w:lang w:val="en-US" w:eastAsia="zh-CN"/>
                    </w:rPr>
                  </w:pPr>
                  <w:r>
                    <w:rPr>
                      <w:rFonts w:hint="default" w:ascii="Times New Roman" w:hAnsi="Times New Roman" w:cs="Times New Roman"/>
                      <w:color w:val="auto"/>
                      <w:highlight w:val="none"/>
                      <w:lang w:val="en-US" w:eastAsia="zh-CN"/>
                    </w:rPr>
                    <w:t>厂内道路硬化，定期洒水，及时清扫，进出车辆清洗，运输车辆苫盖。</w:t>
                  </w:r>
                </w:p>
              </w:tc>
              <w:tc>
                <w:tcPr>
                  <w:tcW w:w="868" w:type="pct"/>
                  <w:gridSpan w:val="2"/>
                  <w:tcBorders>
                    <w:tl2br w:val="nil"/>
                    <w:tr2bl w:val="nil"/>
                  </w:tcBorders>
                  <w:noWrap w:val="0"/>
                  <w:tcMar>
                    <w:top w:w="0" w:type="dxa"/>
                    <w:left w:w="57" w:type="dxa"/>
                    <w:bottom w:w="0" w:type="dxa"/>
                    <w:right w:w="57" w:type="dxa"/>
                  </w:tcMar>
                  <w:vAlign w:val="center"/>
                </w:tcPr>
                <w:p w14:paraId="01BAFF4B">
                  <w:pPr>
                    <w:pStyle w:val="13"/>
                    <w:bidi w:val="0"/>
                    <w:rPr>
                      <w:rFonts w:hint="default"/>
                      <w:color w:val="auto"/>
                      <w:lang w:val="en-US" w:eastAsia="zh-CN"/>
                    </w:rPr>
                  </w:pPr>
                  <w:r>
                    <w:rPr>
                      <w:rFonts w:hint="eastAsia"/>
                      <w:color w:val="auto"/>
                      <w:lang w:val="en-US" w:eastAsia="zh-CN"/>
                    </w:rPr>
                    <w:t>无组织</w:t>
                  </w:r>
                </w:p>
              </w:tc>
              <w:tc>
                <w:tcPr>
                  <w:tcW w:w="375" w:type="pct"/>
                  <w:tcBorders>
                    <w:tl2br w:val="nil"/>
                    <w:tr2bl w:val="nil"/>
                  </w:tcBorders>
                  <w:noWrap w:val="0"/>
                  <w:tcMar>
                    <w:top w:w="0" w:type="dxa"/>
                    <w:left w:w="57" w:type="dxa"/>
                    <w:bottom w:w="0" w:type="dxa"/>
                    <w:right w:w="57" w:type="dxa"/>
                  </w:tcMar>
                  <w:vAlign w:val="center"/>
                </w:tcPr>
                <w:p w14:paraId="015C13F1">
                  <w:pPr>
                    <w:pStyle w:val="13"/>
                    <w:bidi w:val="0"/>
                    <w:rPr>
                      <w:rFonts w:hint="default"/>
                      <w:color w:val="auto"/>
                      <w:lang w:val="en-US" w:eastAsia="zh-CN"/>
                    </w:rPr>
                  </w:pPr>
                  <w:r>
                    <w:rPr>
                      <w:rFonts w:hint="eastAsia"/>
                      <w:color w:val="auto"/>
                      <w:lang w:val="en-US" w:eastAsia="zh-CN"/>
                    </w:rPr>
                    <w:t>0.535</w:t>
                  </w:r>
                </w:p>
              </w:tc>
              <w:tc>
                <w:tcPr>
                  <w:tcW w:w="356" w:type="pct"/>
                  <w:tcBorders>
                    <w:tl2br w:val="nil"/>
                    <w:tr2bl w:val="nil"/>
                  </w:tcBorders>
                  <w:noWrap w:val="0"/>
                  <w:tcMar>
                    <w:top w:w="0" w:type="dxa"/>
                    <w:left w:w="57" w:type="dxa"/>
                    <w:bottom w:w="0" w:type="dxa"/>
                    <w:right w:w="57" w:type="dxa"/>
                  </w:tcMar>
                  <w:vAlign w:val="center"/>
                </w:tcPr>
                <w:p w14:paraId="3AB871D1">
                  <w:pPr>
                    <w:pStyle w:val="13"/>
                    <w:bidi w:val="0"/>
                    <w:rPr>
                      <w:rFonts w:hint="default"/>
                      <w:color w:val="auto"/>
                      <w:lang w:val="en-US" w:eastAsia="zh-CN"/>
                    </w:rPr>
                  </w:pPr>
                  <w:r>
                    <w:rPr>
                      <w:rFonts w:hint="eastAsia"/>
                      <w:color w:val="auto"/>
                      <w:lang w:val="en-US" w:eastAsia="zh-CN"/>
                    </w:rPr>
                    <w:t>/</w:t>
                  </w:r>
                </w:p>
              </w:tc>
              <w:tc>
                <w:tcPr>
                  <w:tcW w:w="339" w:type="pct"/>
                  <w:tcBorders>
                    <w:tl2br w:val="nil"/>
                    <w:tr2bl w:val="nil"/>
                  </w:tcBorders>
                  <w:noWrap w:val="0"/>
                  <w:tcMar>
                    <w:top w:w="0" w:type="dxa"/>
                    <w:left w:w="57" w:type="dxa"/>
                    <w:bottom w:w="0" w:type="dxa"/>
                    <w:right w:w="57" w:type="dxa"/>
                  </w:tcMar>
                  <w:vAlign w:val="center"/>
                </w:tcPr>
                <w:p w14:paraId="4D6A7B46">
                  <w:pPr>
                    <w:pStyle w:val="13"/>
                    <w:bidi w:val="0"/>
                    <w:rPr>
                      <w:rFonts w:hint="default"/>
                      <w:color w:val="auto"/>
                      <w:lang w:val="en-US" w:eastAsia="zh-CN"/>
                    </w:rPr>
                  </w:pPr>
                  <w:r>
                    <w:rPr>
                      <w:rFonts w:hint="eastAsia"/>
                      <w:color w:val="auto"/>
                      <w:lang w:val="en-US" w:eastAsia="zh-CN"/>
                    </w:rPr>
                    <w:t>/</w:t>
                  </w:r>
                </w:p>
              </w:tc>
              <w:tc>
                <w:tcPr>
                  <w:tcW w:w="437" w:type="pct"/>
                  <w:vMerge w:val="restart"/>
                  <w:tcBorders>
                    <w:tl2br w:val="nil"/>
                    <w:tr2bl w:val="nil"/>
                  </w:tcBorders>
                  <w:noWrap w:val="0"/>
                  <w:tcMar>
                    <w:top w:w="0" w:type="dxa"/>
                    <w:left w:w="57" w:type="dxa"/>
                    <w:bottom w:w="0" w:type="dxa"/>
                    <w:right w:w="57" w:type="dxa"/>
                  </w:tcMar>
                  <w:vAlign w:val="center"/>
                </w:tcPr>
                <w:p w14:paraId="0F175FD4">
                  <w:pPr>
                    <w:pStyle w:val="13"/>
                    <w:bidi w:val="0"/>
                    <w:rPr>
                      <w:rFonts w:hint="default"/>
                      <w:color w:val="auto"/>
                      <w:lang w:val="en-US" w:eastAsia="zh-CN"/>
                    </w:rPr>
                  </w:pPr>
                  <w:r>
                    <w:rPr>
                      <w:rFonts w:hint="eastAsia"/>
                      <w:color w:val="auto"/>
                      <w:lang w:val="en-US" w:eastAsia="zh-CN"/>
                    </w:rPr>
                    <w:t>0.495</w:t>
                  </w:r>
                </w:p>
              </w:tc>
              <w:tc>
                <w:tcPr>
                  <w:tcW w:w="437" w:type="pct"/>
                  <w:vMerge w:val="restart"/>
                  <w:tcBorders>
                    <w:tl2br w:val="nil"/>
                    <w:tr2bl w:val="nil"/>
                  </w:tcBorders>
                  <w:noWrap w:val="0"/>
                  <w:tcMar>
                    <w:top w:w="0" w:type="dxa"/>
                    <w:left w:w="57" w:type="dxa"/>
                    <w:bottom w:w="0" w:type="dxa"/>
                    <w:right w:w="57" w:type="dxa"/>
                  </w:tcMar>
                  <w:vAlign w:val="center"/>
                </w:tcPr>
                <w:p w14:paraId="73B07F50">
                  <w:pPr>
                    <w:pStyle w:val="13"/>
                    <w:bidi w:val="0"/>
                    <w:rPr>
                      <w:rFonts w:hint="default"/>
                      <w:color w:val="auto"/>
                      <w:lang w:val="en-US" w:eastAsia="zh-CN"/>
                    </w:rPr>
                  </w:pPr>
                  <w:r>
                    <w:rPr>
                      <w:rFonts w:hint="eastAsia"/>
                      <w:color w:val="auto"/>
                      <w:lang w:val="en-US" w:eastAsia="zh-CN"/>
                    </w:rPr>
                    <w:t>0.5</w:t>
                  </w:r>
                </w:p>
              </w:tc>
              <w:tc>
                <w:tcPr>
                  <w:tcW w:w="439" w:type="pct"/>
                  <w:tcBorders>
                    <w:tl2br w:val="nil"/>
                    <w:tr2bl w:val="nil"/>
                  </w:tcBorders>
                  <w:noWrap w:val="0"/>
                  <w:tcMar>
                    <w:top w:w="0" w:type="dxa"/>
                    <w:left w:w="57" w:type="dxa"/>
                    <w:bottom w:w="0" w:type="dxa"/>
                    <w:right w:w="57" w:type="dxa"/>
                  </w:tcMar>
                  <w:vAlign w:val="center"/>
                </w:tcPr>
                <w:p w14:paraId="7E4861A6">
                  <w:pPr>
                    <w:pStyle w:val="13"/>
                    <w:bidi w:val="0"/>
                    <w:rPr>
                      <w:rFonts w:hint="default"/>
                      <w:color w:val="auto"/>
                      <w:lang w:val="en-US" w:eastAsia="zh-CN"/>
                    </w:rPr>
                  </w:pPr>
                  <w:r>
                    <w:rPr>
                      <w:rFonts w:hint="eastAsia"/>
                      <w:color w:val="auto"/>
                      <w:lang w:val="en-US" w:eastAsia="zh-CN"/>
                    </w:rPr>
                    <w:t>可行</w:t>
                  </w:r>
                </w:p>
              </w:tc>
            </w:tr>
            <w:tr w14:paraId="4DD9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tcBorders>
                    <w:tl2br w:val="nil"/>
                    <w:tr2bl w:val="nil"/>
                  </w:tcBorders>
                  <w:noWrap w:val="0"/>
                  <w:tcMar>
                    <w:top w:w="0" w:type="dxa"/>
                    <w:left w:w="57" w:type="dxa"/>
                    <w:bottom w:w="0" w:type="dxa"/>
                    <w:right w:w="57" w:type="dxa"/>
                  </w:tcMar>
                  <w:vAlign w:val="center"/>
                </w:tcPr>
                <w:p w14:paraId="6207F7BB">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color w:val="auto"/>
                      <w:lang w:val="en-US" w:eastAsia="zh-CN"/>
                    </w:rPr>
                  </w:pPr>
                  <w:r>
                    <w:rPr>
                      <w:rFonts w:hint="eastAsia" w:cs="Times New Roman"/>
                      <w:color w:val="auto"/>
                      <w:spacing w:val="0"/>
                      <w:sz w:val="18"/>
                      <w:szCs w:val="18"/>
                      <w:lang w:val="en-US" w:eastAsia="zh-CN"/>
                    </w:rPr>
                    <w:t>原料库装卸与堆存废气</w:t>
                  </w:r>
                </w:p>
              </w:tc>
              <w:tc>
                <w:tcPr>
                  <w:tcW w:w="1202" w:type="pct"/>
                  <w:tcBorders>
                    <w:tl2br w:val="nil"/>
                    <w:tr2bl w:val="nil"/>
                  </w:tcBorders>
                  <w:noWrap w:val="0"/>
                  <w:tcMar>
                    <w:top w:w="0" w:type="dxa"/>
                    <w:left w:w="57" w:type="dxa"/>
                    <w:bottom w:w="0" w:type="dxa"/>
                    <w:right w:w="57" w:type="dxa"/>
                  </w:tcMar>
                  <w:vAlign w:val="center"/>
                </w:tcPr>
                <w:p w14:paraId="058E39C3">
                  <w:pPr>
                    <w:pStyle w:val="13"/>
                    <w:bidi w:val="0"/>
                    <w:rPr>
                      <w:rFonts w:hint="default"/>
                      <w:color w:val="auto"/>
                      <w:lang w:val="en-US" w:eastAsia="zh-CN"/>
                    </w:rPr>
                  </w:pPr>
                  <w:r>
                    <w:rPr>
                      <w:rFonts w:hint="eastAsia" w:ascii="Times New Roman" w:hAnsi="Times New Roman" w:cs="Times New Roman"/>
                      <w:color w:val="auto"/>
                      <w:highlight w:val="none"/>
                      <w:lang w:val="en-US" w:eastAsia="zh-CN"/>
                    </w:rPr>
                    <w:t>建设封闭式原料库，进出车辆清洗，建设水喷淋装置，及时喷洒，使物料保持湿润状态。</w:t>
                  </w:r>
                </w:p>
              </w:tc>
              <w:tc>
                <w:tcPr>
                  <w:tcW w:w="868" w:type="pct"/>
                  <w:gridSpan w:val="2"/>
                  <w:tcBorders>
                    <w:tl2br w:val="nil"/>
                    <w:tr2bl w:val="nil"/>
                  </w:tcBorders>
                  <w:noWrap w:val="0"/>
                  <w:tcMar>
                    <w:top w:w="0" w:type="dxa"/>
                    <w:left w:w="57" w:type="dxa"/>
                    <w:bottom w:w="0" w:type="dxa"/>
                    <w:right w:w="57" w:type="dxa"/>
                  </w:tcMar>
                  <w:vAlign w:val="center"/>
                </w:tcPr>
                <w:p w14:paraId="7D61F393">
                  <w:pPr>
                    <w:pStyle w:val="13"/>
                    <w:bidi w:val="0"/>
                    <w:rPr>
                      <w:rFonts w:hint="default"/>
                      <w:color w:val="auto"/>
                      <w:lang w:val="en-US" w:eastAsia="zh-CN"/>
                    </w:rPr>
                  </w:pPr>
                  <w:r>
                    <w:rPr>
                      <w:rFonts w:hint="eastAsia"/>
                      <w:color w:val="auto"/>
                      <w:lang w:val="en-US" w:eastAsia="zh-CN"/>
                    </w:rPr>
                    <w:t>无组织</w:t>
                  </w:r>
                </w:p>
              </w:tc>
              <w:tc>
                <w:tcPr>
                  <w:tcW w:w="375" w:type="pct"/>
                  <w:tcBorders>
                    <w:tl2br w:val="nil"/>
                    <w:tr2bl w:val="nil"/>
                  </w:tcBorders>
                  <w:noWrap w:val="0"/>
                  <w:tcMar>
                    <w:top w:w="0" w:type="dxa"/>
                    <w:left w:w="57" w:type="dxa"/>
                    <w:bottom w:w="0" w:type="dxa"/>
                    <w:right w:w="57" w:type="dxa"/>
                  </w:tcMar>
                  <w:vAlign w:val="center"/>
                </w:tcPr>
                <w:p w14:paraId="7A5BD702">
                  <w:pPr>
                    <w:pStyle w:val="13"/>
                    <w:widowControl w:val="0"/>
                    <w:bidi w:val="0"/>
                    <w:rPr>
                      <w:rFonts w:hint="default"/>
                      <w:color w:val="auto"/>
                      <w:lang w:val="en-US" w:eastAsia="zh-CN"/>
                    </w:rPr>
                  </w:pPr>
                  <w:r>
                    <w:rPr>
                      <w:rFonts w:hint="eastAsia"/>
                      <w:color w:val="auto"/>
                      <w:lang w:val="en-US" w:eastAsia="zh-CN" w:bidi="ar-SA"/>
                    </w:rPr>
                    <w:t>0.136</w:t>
                  </w:r>
                </w:p>
              </w:tc>
              <w:tc>
                <w:tcPr>
                  <w:tcW w:w="356" w:type="pct"/>
                  <w:tcBorders>
                    <w:tl2br w:val="nil"/>
                    <w:tr2bl w:val="nil"/>
                  </w:tcBorders>
                  <w:noWrap w:val="0"/>
                  <w:tcMar>
                    <w:top w:w="0" w:type="dxa"/>
                    <w:left w:w="57" w:type="dxa"/>
                    <w:bottom w:w="0" w:type="dxa"/>
                    <w:right w:w="57" w:type="dxa"/>
                  </w:tcMar>
                  <w:vAlign w:val="center"/>
                </w:tcPr>
                <w:p w14:paraId="63DFDCC9">
                  <w:pPr>
                    <w:pStyle w:val="13"/>
                    <w:widowControl w:val="0"/>
                    <w:bidi w:val="0"/>
                    <w:rPr>
                      <w:rFonts w:hint="default"/>
                      <w:color w:val="auto"/>
                      <w:lang w:val="en-US" w:eastAsia="zh-CN"/>
                    </w:rPr>
                  </w:pPr>
                  <w:r>
                    <w:rPr>
                      <w:rFonts w:hint="eastAsia"/>
                      <w:color w:val="auto"/>
                      <w:lang w:val="en-US" w:eastAsia="zh-CN" w:bidi="ar-SA"/>
                    </w:rPr>
                    <w:t>0.038</w:t>
                  </w:r>
                </w:p>
              </w:tc>
              <w:tc>
                <w:tcPr>
                  <w:tcW w:w="339" w:type="pct"/>
                  <w:tcBorders>
                    <w:tl2br w:val="nil"/>
                    <w:tr2bl w:val="nil"/>
                  </w:tcBorders>
                  <w:noWrap w:val="0"/>
                  <w:tcMar>
                    <w:top w:w="0" w:type="dxa"/>
                    <w:left w:w="57" w:type="dxa"/>
                    <w:bottom w:w="0" w:type="dxa"/>
                    <w:right w:w="57" w:type="dxa"/>
                  </w:tcMar>
                  <w:vAlign w:val="center"/>
                </w:tcPr>
                <w:p w14:paraId="1446D696">
                  <w:pPr>
                    <w:pStyle w:val="13"/>
                    <w:bidi w:val="0"/>
                    <w:rPr>
                      <w:rFonts w:hint="default"/>
                      <w:color w:val="auto"/>
                      <w:lang w:val="en-US" w:eastAsia="zh-CN"/>
                    </w:rPr>
                  </w:pPr>
                  <w:r>
                    <w:rPr>
                      <w:rFonts w:hint="eastAsia"/>
                      <w:color w:val="auto"/>
                      <w:lang w:val="en-US" w:eastAsia="zh-CN"/>
                    </w:rPr>
                    <w:t>/</w:t>
                  </w:r>
                </w:p>
              </w:tc>
              <w:tc>
                <w:tcPr>
                  <w:tcW w:w="437" w:type="pct"/>
                  <w:vMerge w:val="continue"/>
                  <w:tcBorders>
                    <w:tl2br w:val="nil"/>
                    <w:tr2bl w:val="nil"/>
                  </w:tcBorders>
                  <w:noWrap w:val="0"/>
                  <w:tcMar>
                    <w:top w:w="0" w:type="dxa"/>
                    <w:left w:w="57" w:type="dxa"/>
                    <w:bottom w:w="0" w:type="dxa"/>
                    <w:right w:w="57" w:type="dxa"/>
                  </w:tcMar>
                  <w:vAlign w:val="center"/>
                </w:tcPr>
                <w:p w14:paraId="67E00972">
                  <w:pPr>
                    <w:pStyle w:val="13"/>
                    <w:bidi w:val="0"/>
                    <w:rPr>
                      <w:rFonts w:hint="default"/>
                      <w:color w:val="auto"/>
                      <w:lang w:val="en-US" w:eastAsia="zh-CN"/>
                    </w:rPr>
                  </w:pPr>
                </w:p>
              </w:tc>
              <w:tc>
                <w:tcPr>
                  <w:tcW w:w="437" w:type="pct"/>
                  <w:vMerge w:val="continue"/>
                  <w:tcBorders>
                    <w:tl2br w:val="nil"/>
                    <w:tr2bl w:val="nil"/>
                  </w:tcBorders>
                  <w:noWrap w:val="0"/>
                  <w:tcMar>
                    <w:top w:w="0" w:type="dxa"/>
                    <w:left w:w="57" w:type="dxa"/>
                    <w:bottom w:w="0" w:type="dxa"/>
                    <w:right w:w="57" w:type="dxa"/>
                  </w:tcMar>
                  <w:vAlign w:val="center"/>
                </w:tcPr>
                <w:p w14:paraId="68440458">
                  <w:pPr>
                    <w:pStyle w:val="13"/>
                    <w:bidi w:val="0"/>
                    <w:rPr>
                      <w:rFonts w:hint="default"/>
                      <w:color w:val="auto"/>
                      <w:lang w:val="en-US" w:eastAsia="zh-CN"/>
                    </w:rPr>
                  </w:pPr>
                </w:p>
              </w:tc>
              <w:tc>
                <w:tcPr>
                  <w:tcW w:w="439" w:type="pct"/>
                  <w:tcBorders>
                    <w:tl2br w:val="nil"/>
                    <w:tr2bl w:val="nil"/>
                  </w:tcBorders>
                  <w:noWrap w:val="0"/>
                  <w:tcMar>
                    <w:top w:w="0" w:type="dxa"/>
                    <w:left w:w="57" w:type="dxa"/>
                    <w:bottom w:w="0" w:type="dxa"/>
                    <w:right w:w="57" w:type="dxa"/>
                  </w:tcMar>
                  <w:vAlign w:val="center"/>
                </w:tcPr>
                <w:p w14:paraId="0D7CB57B">
                  <w:pPr>
                    <w:pStyle w:val="13"/>
                    <w:bidi w:val="0"/>
                    <w:rPr>
                      <w:rFonts w:hint="default"/>
                      <w:color w:val="auto"/>
                      <w:lang w:val="en-US" w:eastAsia="zh-CN"/>
                    </w:rPr>
                  </w:pPr>
                  <w:r>
                    <w:rPr>
                      <w:rFonts w:hint="eastAsia"/>
                      <w:color w:val="auto"/>
                      <w:lang w:val="en-US" w:eastAsia="zh-CN"/>
                    </w:rPr>
                    <w:t>可行</w:t>
                  </w:r>
                </w:p>
              </w:tc>
            </w:tr>
            <w:tr w14:paraId="2BFD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tcBorders>
                    <w:tl2br w:val="nil"/>
                    <w:tr2bl w:val="nil"/>
                  </w:tcBorders>
                  <w:noWrap w:val="0"/>
                  <w:tcMar>
                    <w:top w:w="0" w:type="dxa"/>
                    <w:left w:w="57" w:type="dxa"/>
                    <w:bottom w:w="0" w:type="dxa"/>
                    <w:right w:w="57" w:type="dxa"/>
                  </w:tcMar>
                  <w:vAlign w:val="center"/>
                </w:tcPr>
                <w:p w14:paraId="43651995">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color w:val="auto"/>
                      <w:lang w:val="en-US" w:eastAsia="zh-CN"/>
                    </w:rPr>
                  </w:pPr>
                  <w:r>
                    <w:rPr>
                      <w:rFonts w:hint="eastAsia" w:cs="Times New Roman"/>
                      <w:color w:val="auto"/>
                      <w:spacing w:val="0"/>
                      <w:sz w:val="18"/>
                      <w:szCs w:val="18"/>
                      <w:lang w:val="en-US" w:eastAsia="zh-CN"/>
                    </w:rPr>
                    <w:t>上料斗入料废气</w:t>
                  </w:r>
                </w:p>
              </w:tc>
              <w:tc>
                <w:tcPr>
                  <w:tcW w:w="1202" w:type="pct"/>
                  <w:tcBorders>
                    <w:tl2br w:val="nil"/>
                    <w:tr2bl w:val="nil"/>
                  </w:tcBorders>
                  <w:noWrap w:val="0"/>
                  <w:tcMar>
                    <w:top w:w="0" w:type="dxa"/>
                    <w:left w:w="57" w:type="dxa"/>
                    <w:bottom w:w="0" w:type="dxa"/>
                    <w:right w:w="57" w:type="dxa"/>
                  </w:tcMar>
                  <w:vAlign w:val="center"/>
                </w:tcPr>
                <w:p w14:paraId="351C88FA">
                  <w:pPr>
                    <w:pStyle w:val="13"/>
                    <w:bidi w:val="0"/>
                    <w:rPr>
                      <w:rFonts w:hint="default"/>
                      <w:color w:val="auto"/>
                      <w:lang w:val="en-US" w:eastAsia="zh-CN"/>
                    </w:rPr>
                  </w:pPr>
                  <w:r>
                    <w:rPr>
                      <w:rFonts w:hint="eastAsia" w:ascii="Times New Roman" w:hAnsi="Times New Roman" w:cs="Times New Roman"/>
                      <w:color w:val="auto"/>
                      <w:highlight w:val="none"/>
                      <w:lang w:val="en-US" w:eastAsia="zh-CN"/>
                    </w:rPr>
                    <w:t>将上料斗设置在车间内，并在料斗上方设置水喷淋装置，及时喷洒，使物料保持湿润状态。</w:t>
                  </w:r>
                </w:p>
              </w:tc>
              <w:tc>
                <w:tcPr>
                  <w:tcW w:w="868" w:type="pct"/>
                  <w:gridSpan w:val="2"/>
                  <w:tcBorders>
                    <w:tl2br w:val="nil"/>
                    <w:tr2bl w:val="nil"/>
                  </w:tcBorders>
                  <w:noWrap w:val="0"/>
                  <w:tcMar>
                    <w:top w:w="0" w:type="dxa"/>
                    <w:left w:w="57" w:type="dxa"/>
                    <w:bottom w:w="0" w:type="dxa"/>
                    <w:right w:w="57" w:type="dxa"/>
                  </w:tcMar>
                  <w:vAlign w:val="center"/>
                </w:tcPr>
                <w:p w14:paraId="66C07D86">
                  <w:pPr>
                    <w:pStyle w:val="13"/>
                    <w:bidi w:val="0"/>
                    <w:rPr>
                      <w:rFonts w:hint="default"/>
                      <w:color w:val="auto"/>
                      <w:lang w:val="en-US" w:eastAsia="zh-CN"/>
                    </w:rPr>
                  </w:pPr>
                  <w:r>
                    <w:rPr>
                      <w:rFonts w:hint="eastAsia"/>
                      <w:color w:val="auto"/>
                      <w:lang w:val="en-US" w:eastAsia="zh-CN"/>
                    </w:rPr>
                    <w:t>无组织</w:t>
                  </w:r>
                </w:p>
              </w:tc>
              <w:tc>
                <w:tcPr>
                  <w:tcW w:w="375" w:type="pct"/>
                  <w:tcBorders>
                    <w:tl2br w:val="nil"/>
                    <w:tr2bl w:val="nil"/>
                  </w:tcBorders>
                  <w:noWrap w:val="0"/>
                  <w:tcMar>
                    <w:top w:w="0" w:type="dxa"/>
                    <w:left w:w="57" w:type="dxa"/>
                    <w:bottom w:w="0" w:type="dxa"/>
                    <w:right w:w="57" w:type="dxa"/>
                  </w:tcMar>
                  <w:vAlign w:val="center"/>
                </w:tcPr>
                <w:p w14:paraId="254C92B1">
                  <w:pPr>
                    <w:pStyle w:val="13"/>
                    <w:bidi w:val="0"/>
                    <w:rPr>
                      <w:rFonts w:hint="default"/>
                      <w:color w:val="auto"/>
                      <w:lang w:val="en-US" w:eastAsia="zh-CN"/>
                    </w:rPr>
                  </w:pPr>
                  <w:r>
                    <w:rPr>
                      <w:rFonts w:hint="eastAsia"/>
                      <w:color w:val="auto"/>
                      <w:lang w:val="en-US" w:eastAsia="zh-CN"/>
                    </w:rPr>
                    <w:t xml:space="preserve">0.050 </w:t>
                  </w:r>
                </w:p>
              </w:tc>
              <w:tc>
                <w:tcPr>
                  <w:tcW w:w="356" w:type="pct"/>
                  <w:tcBorders>
                    <w:tl2br w:val="nil"/>
                    <w:tr2bl w:val="nil"/>
                  </w:tcBorders>
                  <w:noWrap w:val="0"/>
                  <w:tcMar>
                    <w:top w:w="0" w:type="dxa"/>
                    <w:left w:w="57" w:type="dxa"/>
                    <w:bottom w:w="0" w:type="dxa"/>
                    <w:right w:w="57" w:type="dxa"/>
                  </w:tcMar>
                  <w:vAlign w:val="center"/>
                </w:tcPr>
                <w:p w14:paraId="3A2F3EF6">
                  <w:pPr>
                    <w:pStyle w:val="13"/>
                    <w:bidi w:val="0"/>
                    <w:rPr>
                      <w:rFonts w:hint="default"/>
                      <w:color w:val="auto"/>
                      <w:lang w:val="en-US" w:eastAsia="zh-CN"/>
                    </w:rPr>
                  </w:pPr>
                  <w:r>
                    <w:rPr>
                      <w:rFonts w:hint="eastAsia"/>
                      <w:color w:val="auto"/>
                      <w:lang w:val="en-US" w:eastAsia="zh-CN"/>
                    </w:rPr>
                    <w:t xml:space="preserve">0.265 </w:t>
                  </w:r>
                </w:p>
              </w:tc>
              <w:tc>
                <w:tcPr>
                  <w:tcW w:w="339" w:type="pct"/>
                  <w:tcBorders>
                    <w:tl2br w:val="nil"/>
                    <w:tr2bl w:val="nil"/>
                  </w:tcBorders>
                  <w:noWrap w:val="0"/>
                  <w:tcMar>
                    <w:top w:w="0" w:type="dxa"/>
                    <w:left w:w="57" w:type="dxa"/>
                    <w:bottom w:w="0" w:type="dxa"/>
                    <w:right w:w="57" w:type="dxa"/>
                  </w:tcMar>
                  <w:vAlign w:val="center"/>
                </w:tcPr>
                <w:p w14:paraId="6239C376">
                  <w:pPr>
                    <w:pStyle w:val="13"/>
                    <w:bidi w:val="0"/>
                    <w:rPr>
                      <w:rFonts w:hint="default"/>
                      <w:color w:val="auto"/>
                      <w:lang w:val="en-US" w:eastAsia="zh-CN"/>
                    </w:rPr>
                  </w:pPr>
                  <w:r>
                    <w:rPr>
                      <w:rFonts w:hint="eastAsia"/>
                      <w:color w:val="auto"/>
                      <w:lang w:val="en-US" w:eastAsia="zh-CN"/>
                    </w:rPr>
                    <w:t>/</w:t>
                  </w:r>
                </w:p>
              </w:tc>
              <w:tc>
                <w:tcPr>
                  <w:tcW w:w="437" w:type="pct"/>
                  <w:vMerge w:val="continue"/>
                  <w:tcBorders>
                    <w:tl2br w:val="nil"/>
                    <w:tr2bl w:val="nil"/>
                  </w:tcBorders>
                  <w:noWrap w:val="0"/>
                  <w:tcMar>
                    <w:top w:w="0" w:type="dxa"/>
                    <w:left w:w="57" w:type="dxa"/>
                    <w:bottom w:w="0" w:type="dxa"/>
                    <w:right w:w="57" w:type="dxa"/>
                  </w:tcMar>
                  <w:vAlign w:val="center"/>
                </w:tcPr>
                <w:p w14:paraId="64308B70">
                  <w:pPr>
                    <w:pStyle w:val="13"/>
                    <w:bidi w:val="0"/>
                    <w:rPr>
                      <w:rFonts w:hint="default"/>
                      <w:color w:val="auto"/>
                      <w:lang w:val="en-US" w:eastAsia="zh-CN"/>
                    </w:rPr>
                  </w:pPr>
                </w:p>
              </w:tc>
              <w:tc>
                <w:tcPr>
                  <w:tcW w:w="437" w:type="pct"/>
                  <w:vMerge w:val="continue"/>
                  <w:tcBorders>
                    <w:tl2br w:val="nil"/>
                    <w:tr2bl w:val="nil"/>
                  </w:tcBorders>
                  <w:noWrap w:val="0"/>
                  <w:tcMar>
                    <w:top w:w="0" w:type="dxa"/>
                    <w:left w:w="57" w:type="dxa"/>
                    <w:bottom w:w="0" w:type="dxa"/>
                    <w:right w:w="57" w:type="dxa"/>
                  </w:tcMar>
                  <w:vAlign w:val="center"/>
                </w:tcPr>
                <w:p w14:paraId="3EAFE3FD">
                  <w:pPr>
                    <w:pStyle w:val="13"/>
                    <w:bidi w:val="0"/>
                    <w:rPr>
                      <w:rFonts w:hint="default"/>
                      <w:color w:val="auto"/>
                      <w:lang w:val="en-US" w:eastAsia="zh-CN"/>
                    </w:rPr>
                  </w:pPr>
                </w:p>
              </w:tc>
              <w:tc>
                <w:tcPr>
                  <w:tcW w:w="439" w:type="pct"/>
                  <w:tcBorders>
                    <w:tl2br w:val="nil"/>
                    <w:tr2bl w:val="nil"/>
                  </w:tcBorders>
                  <w:noWrap w:val="0"/>
                  <w:tcMar>
                    <w:top w:w="0" w:type="dxa"/>
                    <w:left w:w="57" w:type="dxa"/>
                    <w:bottom w:w="0" w:type="dxa"/>
                    <w:right w:w="57" w:type="dxa"/>
                  </w:tcMar>
                  <w:vAlign w:val="center"/>
                </w:tcPr>
                <w:p w14:paraId="2489DA79">
                  <w:pPr>
                    <w:pStyle w:val="13"/>
                    <w:bidi w:val="0"/>
                    <w:rPr>
                      <w:rFonts w:hint="default"/>
                      <w:color w:val="auto"/>
                      <w:lang w:val="en-US" w:eastAsia="zh-CN"/>
                    </w:rPr>
                  </w:pPr>
                  <w:r>
                    <w:rPr>
                      <w:rFonts w:hint="eastAsia"/>
                      <w:color w:val="auto"/>
                      <w:lang w:val="en-US" w:eastAsia="zh-CN"/>
                    </w:rPr>
                    <w:t>可行</w:t>
                  </w:r>
                </w:p>
              </w:tc>
            </w:tr>
            <w:tr w14:paraId="10E1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tcBorders>
                    <w:tl2br w:val="nil"/>
                    <w:tr2bl w:val="nil"/>
                  </w:tcBorders>
                  <w:noWrap w:val="0"/>
                  <w:tcMar>
                    <w:top w:w="0" w:type="dxa"/>
                    <w:left w:w="57" w:type="dxa"/>
                    <w:bottom w:w="0" w:type="dxa"/>
                    <w:right w:w="57" w:type="dxa"/>
                  </w:tcMar>
                  <w:vAlign w:val="center"/>
                </w:tcPr>
                <w:p w14:paraId="5A405D39">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color w:val="auto"/>
                      <w:lang w:val="en-US" w:eastAsia="zh-CN"/>
                    </w:rPr>
                  </w:pPr>
                  <w:r>
                    <w:rPr>
                      <w:rFonts w:hint="eastAsia" w:cs="Times New Roman"/>
                      <w:color w:val="auto"/>
                      <w:spacing w:val="0"/>
                      <w:sz w:val="18"/>
                      <w:szCs w:val="18"/>
                      <w:lang w:val="en-US" w:eastAsia="zh-CN"/>
                    </w:rPr>
                    <w:t>皮带输送和螺旋输送废气</w:t>
                  </w:r>
                </w:p>
              </w:tc>
              <w:tc>
                <w:tcPr>
                  <w:tcW w:w="1202" w:type="pct"/>
                  <w:tcBorders>
                    <w:tl2br w:val="nil"/>
                    <w:tr2bl w:val="nil"/>
                  </w:tcBorders>
                  <w:noWrap w:val="0"/>
                  <w:tcMar>
                    <w:top w:w="0" w:type="dxa"/>
                    <w:left w:w="57" w:type="dxa"/>
                    <w:bottom w:w="0" w:type="dxa"/>
                    <w:right w:w="57" w:type="dxa"/>
                  </w:tcMar>
                  <w:vAlign w:val="center"/>
                </w:tcPr>
                <w:p w14:paraId="3C96BF73">
                  <w:pPr>
                    <w:pStyle w:val="13"/>
                    <w:bidi w:val="0"/>
                    <w:rPr>
                      <w:rFonts w:hint="default"/>
                      <w:color w:val="auto"/>
                      <w:lang w:val="en-US" w:eastAsia="zh-CN"/>
                    </w:rPr>
                  </w:pPr>
                  <w:r>
                    <w:rPr>
                      <w:rFonts w:hint="eastAsia" w:ascii="Times New Roman" w:hAnsi="Times New Roman" w:cs="Times New Roman"/>
                      <w:color w:val="auto"/>
                      <w:highlight w:val="none"/>
                      <w:lang w:val="en-US" w:eastAsia="zh-CN"/>
                    </w:rPr>
                    <w:t>输送皮带设置在全封闭的廊道内，</w:t>
                  </w:r>
                  <w:r>
                    <w:rPr>
                      <w:rFonts w:hint="eastAsia" w:cs="Times New Roman"/>
                      <w:color w:val="auto"/>
                      <w:highlight w:val="none"/>
                      <w:lang w:val="en-US" w:eastAsia="zh-CN"/>
                    </w:rPr>
                    <w:t>螺旋输送机采用全封闭的管道</w:t>
                  </w:r>
                  <w:r>
                    <w:rPr>
                      <w:rFonts w:hint="eastAsia" w:ascii="Times New Roman" w:hAnsi="Times New Roman" w:cs="Times New Roman"/>
                      <w:color w:val="auto"/>
                      <w:highlight w:val="none"/>
                      <w:lang w:val="en-US" w:eastAsia="zh-CN"/>
                    </w:rPr>
                    <w:t>。</w:t>
                  </w:r>
                </w:p>
              </w:tc>
              <w:tc>
                <w:tcPr>
                  <w:tcW w:w="868" w:type="pct"/>
                  <w:gridSpan w:val="2"/>
                  <w:tcBorders>
                    <w:tl2br w:val="nil"/>
                    <w:tr2bl w:val="nil"/>
                  </w:tcBorders>
                  <w:noWrap w:val="0"/>
                  <w:tcMar>
                    <w:top w:w="0" w:type="dxa"/>
                    <w:left w:w="57" w:type="dxa"/>
                    <w:bottom w:w="0" w:type="dxa"/>
                    <w:right w:w="57" w:type="dxa"/>
                  </w:tcMar>
                  <w:vAlign w:val="center"/>
                </w:tcPr>
                <w:p w14:paraId="33EFAB5D">
                  <w:pPr>
                    <w:pStyle w:val="13"/>
                    <w:bidi w:val="0"/>
                    <w:rPr>
                      <w:rFonts w:hint="default"/>
                      <w:color w:val="auto"/>
                      <w:lang w:val="en-US" w:eastAsia="zh-CN"/>
                    </w:rPr>
                  </w:pPr>
                  <w:r>
                    <w:rPr>
                      <w:rFonts w:hint="eastAsia"/>
                      <w:color w:val="auto"/>
                      <w:lang w:val="en-US" w:eastAsia="zh-CN"/>
                    </w:rPr>
                    <w:t>无组织</w:t>
                  </w:r>
                </w:p>
              </w:tc>
              <w:tc>
                <w:tcPr>
                  <w:tcW w:w="375" w:type="pct"/>
                  <w:tcBorders>
                    <w:tl2br w:val="nil"/>
                    <w:tr2bl w:val="nil"/>
                  </w:tcBorders>
                  <w:noWrap w:val="0"/>
                  <w:tcMar>
                    <w:top w:w="0" w:type="dxa"/>
                    <w:left w:w="57" w:type="dxa"/>
                    <w:bottom w:w="0" w:type="dxa"/>
                    <w:right w:w="57" w:type="dxa"/>
                  </w:tcMar>
                  <w:vAlign w:val="center"/>
                </w:tcPr>
                <w:p w14:paraId="70741B6E">
                  <w:pPr>
                    <w:pStyle w:val="13"/>
                    <w:bidi w:val="0"/>
                    <w:rPr>
                      <w:rFonts w:hint="default"/>
                      <w:color w:val="auto"/>
                      <w:lang w:val="en-US" w:eastAsia="zh-CN"/>
                    </w:rPr>
                  </w:pPr>
                  <w:r>
                    <w:rPr>
                      <w:rFonts w:hint="eastAsia"/>
                      <w:color w:val="auto"/>
                      <w:lang w:val="en-US" w:eastAsia="zh-CN"/>
                    </w:rPr>
                    <w:t>/</w:t>
                  </w:r>
                </w:p>
              </w:tc>
              <w:tc>
                <w:tcPr>
                  <w:tcW w:w="356" w:type="pct"/>
                  <w:tcBorders>
                    <w:tl2br w:val="nil"/>
                    <w:tr2bl w:val="nil"/>
                  </w:tcBorders>
                  <w:noWrap w:val="0"/>
                  <w:tcMar>
                    <w:top w:w="0" w:type="dxa"/>
                    <w:left w:w="57" w:type="dxa"/>
                    <w:bottom w:w="0" w:type="dxa"/>
                    <w:right w:w="57" w:type="dxa"/>
                  </w:tcMar>
                  <w:vAlign w:val="center"/>
                </w:tcPr>
                <w:p w14:paraId="1D409CB3">
                  <w:pPr>
                    <w:pStyle w:val="13"/>
                    <w:bidi w:val="0"/>
                    <w:rPr>
                      <w:rFonts w:hint="default"/>
                      <w:color w:val="auto"/>
                      <w:lang w:val="en-US" w:eastAsia="zh-CN"/>
                    </w:rPr>
                  </w:pPr>
                  <w:r>
                    <w:rPr>
                      <w:rFonts w:hint="eastAsia"/>
                      <w:color w:val="auto"/>
                      <w:lang w:val="en-US" w:eastAsia="zh-CN"/>
                    </w:rPr>
                    <w:t>/</w:t>
                  </w:r>
                </w:p>
              </w:tc>
              <w:tc>
                <w:tcPr>
                  <w:tcW w:w="339" w:type="pct"/>
                  <w:tcBorders>
                    <w:tl2br w:val="nil"/>
                    <w:tr2bl w:val="nil"/>
                  </w:tcBorders>
                  <w:noWrap w:val="0"/>
                  <w:tcMar>
                    <w:top w:w="0" w:type="dxa"/>
                    <w:left w:w="57" w:type="dxa"/>
                    <w:bottom w:w="0" w:type="dxa"/>
                    <w:right w:w="57" w:type="dxa"/>
                  </w:tcMar>
                  <w:vAlign w:val="center"/>
                </w:tcPr>
                <w:p w14:paraId="655DB28D">
                  <w:pPr>
                    <w:pStyle w:val="13"/>
                    <w:bidi w:val="0"/>
                    <w:rPr>
                      <w:rFonts w:hint="default"/>
                      <w:color w:val="auto"/>
                      <w:lang w:val="en-US" w:eastAsia="zh-CN"/>
                    </w:rPr>
                  </w:pPr>
                  <w:r>
                    <w:rPr>
                      <w:rFonts w:hint="eastAsia"/>
                      <w:color w:val="auto"/>
                      <w:lang w:val="en-US" w:eastAsia="zh-CN"/>
                    </w:rPr>
                    <w:t>/</w:t>
                  </w:r>
                </w:p>
              </w:tc>
              <w:tc>
                <w:tcPr>
                  <w:tcW w:w="437" w:type="pct"/>
                  <w:vMerge w:val="continue"/>
                  <w:tcBorders>
                    <w:tl2br w:val="nil"/>
                    <w:tr2bl w:val="nil"/>
                  </w:tcBorders>
                  <w:noWrap w:val="0"/>
                  <w:tcMar>
                    <w:top w:w="0" w:type="dxa"/>
                    <w:left w:w="57" w:type="dxa"/>
                    <w:bottom w:w="0" w:type="dxa"/>
                    <w:right w:w="57" w:type="dxa"/>
                  </w:tcMar>
                  <w:vAlign w:val="center"/>
                </w:tcPr>
                <w:p w14:paraId="2F0F5C98">
                  <w:pPr>
                    <w:pStyle w:val="13"/>
                    <w:bidi w:val="0"/>
                    <w:rPr>
                      <w:rFonts w:hint="default"/>
                      <w:color w:val="auto"/>
                      <w:lang w:val="en-US" w:eastAsia="zh-CN"/>
                    </w:rPr>
                  </w:pPr>
                </w:p>
              </w:tc>
              <w:tc>
                <w:tcPr>
                  <w:tcW w:w="437" w:type="pct"/>
                  <w:vMerge w:val="continue"/>
                  <w:tcBorders>
                    <w:tl2br w:val="nil"/>
                    <w:tr2bl w:val="nil"/>
                  </w:tcBorders>
                  <w:noWrap w:val="0"/>
                  <w:tcMar>
                    <w:top w:w="0" w:type="dxa"/>
                    <w:left w:w="57" w:type="dxa"/>
                    <w:bottom w:w="0" w:type="dxa"/>
                    <w:right w:w="57" w:type="dxa"/>
                  </w:tcMar>
                  <w:vAlign w:val="center"/>
                </w:tcPr>
                <w:p w14:paraId="799550A6">
                  <w:pPr>
                    <w:pStyle w:val="13"/>
                    <w:bidi w:val="0"/>
                    <w:rPr>
                      <w:rFonts w:hint="default"/>
                      <w:color w:val="auto"/>
                      <w:lang w:val="en-US" w:eastAsia="zh-CN"/>
                    </w:rPr>
                  </w:pPr>
                </w:p>
              </w:tc>
              <w:tc>
                <w:tcPr>
                  <w:tcW w:w="439" w:type="pct"/>
                  <w:tcBorders>
                    <w:tl2br w:val="nil"/>
                    <w:tr2bl w:val="nil"/>
                  </w:tcBorders>
                  <w:noWrap w:val="0"/>
                  <w:tcMar>
                    <w:top w:w="0" w:type="dxa"/>
                    <w:left w:w="57" w:type="dxa"/>
                    <w:bottom w:w="0" w:type="dxa"/>
                    <w:right w:w="57" w:type="dxa"/>
                  </w:tcMar>
                  <w:vAlign w:val="center"/>
                </w:tcPr>
                <w:p w14:paraId="5E641B61">
                  <w:pPr>
                    <w:pStyle w:val="13"/>
                    <w:bidi w:val="0"/>
                    <w:rPr>
                      <w:rFonts w:hint="default"/>
                      <w:color w:val="auto"/>
                      <w:lang w:val="en-US" w:eastAsia="zh-CN"/>
                    </w:rPr>
                  </w:pPr>
                  <w:r>
                    <w:rPr>
                      <w:rFonts w:hint="eastAsia"/>
                      <w:color w:val="auto"/>
                      <w:lang w:val="en-US" w:eastAsia="zh-CN"/>
                    </w:rPr>
                    <w:t>可行</w:t>
                  </w:r>
                </w:p>
              </w:tc>
            </w:tr>
            <w:tr w14:paraId="6AE1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vMerge w:val="restart"/>
                  <w:tcBorders>
                    <w:tl2br w:val="nil"/>
                    <w:tr2bl w:val="nil"/>
                  </w:tcBorders>
                  <w:noWrap w:val="0"/>
                  <w:tcMar>
                    <w:top w:w="0" w:type="dxa"/>
                    <w:left w:w="57" w:type="dxa"/>
                    <w:bottom w:w="0" w:type="dxa"/>
                    <w:right w:w="57" w:type="dxa"/>
                  </w:tcMar>
                  <w:vAlign w:val="center"/>
                </w:tcPr>
                <w:p w14:paraId="28F4330A">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color w:val="auto"/>
                      <w:lang w:val="en-US" w:eastAsia="zh-CN"/>
                    </w:rPr>
                  </w:pPr>
                  <w:r>
                    <w:rPr>
                      <w:rFonts w:hint="eastAsia" w:cs="Times New Roman"/>
                      <w:color w:val="auto"/>
                      <w:spacing w:val="0"/>
                      <w:sz w:val="18"/>
                      <w:szCs w:val="18"/>
                      <w:lang w:val="en-US" w:eastAsia="zh-CN"/>
                    </w:rPr>
                    <w:t>筒仓入料落料废气</w:t>
                  </w:r>
                </w:p>
              </w:tc>
              <w:tc>
                <w:tcPr>
                  <w:tcW w:w="1202" w:type="pct"/>
                  <w:vMerge w:val="restart"/>
                  <w:tcBorders>
                    <w:tl2br w:val="nil"/>
                    <w:tr2bl w:val="nil"/>
                  </w:tcBorders>
                  <w:noWrap w:val="0"/>
                  <w:tcMar>
                    <w:top w:w="0" w:type="dxa"/>
                    <w:left w:w="57" w:type="dxa"/>
                    <w:bottom w:w="0" w:type="dxa"/>
                    <w:right w:w="57" w:type="dxa"/>
                  </w:tcMar>
                  <w:vAlign w:val="center"/>
                </w:tcPr>
                <w:p w14:paraId="105A9C38">
                  <w:pPr>
                    <w:pStyle w:val="13"/>
                    <w:bidi w:val="0"/>
                    <w:rPr>
                      <w:rFonts w:hint="default"/>
                      <w:color w:val="auto"/>
                      <w:lang w:val="en-US" w:eastAsia="zh-CN"/>
                    </w:rPr>
                  </w:pPr>
                  <w:r>
                    <w:rPr>
                      <w:rFonts w:hint="eastAsia" w:ascii="Times New Roman" w:hAnsi="Times New Roman" w:cs="Times New Roman"/>
                      <w:color w:val="auto"/>
                      <w:highlight w:val="none"/>
                      <w:lang w:val="en-US" w:eastAsia="zh-CN"/>
                    </w:rPr>
                    <w:t>水泥/粉煤灰筒仓顶部分别配带1套单机脉冲式除尘器，收集的粉尘重新利用，净化的气体由除尘器顶口排放</w:t>
                  </w:r>
                </w:p>
              </w:tc>
              <w:tc>
                <w:tcPr>
                  <w:tcW w:w="185" w:type="pct"/>
                  <w:vMerge w:val="restart"/>
                  <w:tcBorders>
                    <w:tl2br w:val="nil"/>
                    <w:tr2bl w:val="nil"/>
                  </w:tcBorders>
                  <w:noWrap w:val="0"/>
                  <w:tcMar>
                    <w:top w:w="0" w:type="dxa"/>
                    <w:left w:w="57" w:type="dxa"/>
                    <w:bottom w:w="0" w:type="dxa"/>
                    <w:right w:w="57" w:type="dxa"/>
                  </w:tcMar>
                  <w:vAlign w:val="center"/>
                </w:tcPr>
                <w:p w14:paraId="7B20820D">
                  <w:pPr>
                    <w:pStyle w:val="13"/>
                    <w:bidi w:val="0"/>
                    <w:rPr>
                      <w:rFonts w:hint="default"/>
                      <w:color w:val="auto"/>
                      <w:lang w:val="en-US" w:eastAsia="zh-CN"/>
                    </w:rPr>
                  </w:pPr>
                  <w:r>
                    <w:rPr>
                      <w:rFonts w:hint="eastAsia"/>
                      <w:color w:val="auto"/>
                      <w:lang w:val="en-US" w:eastAsia="zh-CN"/>
                    </w:rPr>
                    <w:t>无组织</w:t>
                  </w:r>
                </w:p>
              </w:tc>
              <w:tc>
                <w:tcPr>
                  <w:tcW w:w="1093" w:type="dxa"/>
                  <w:tcBorders>
                    <w:tl2br w:val="nil"/>
                    <w:tr2bl w:val="nil"/>
                  </w:tcBorders>
                  <w:noWrap w:val="0"/>
                  <w:tcMar>
                    <w:top w:w="0" w:type="dxa"/>
                    <w:left w:w="57" w:type="dxa"/>
                    <w:bottom w:w="0" w:type="dxa"/>
                    <w:right w:w="57" w:type="dxa"/>
                  </w:tcMar>
                  <w:vAlign w:val="center"/>
                </w:tcPr>
                <w:p w14:paraId="7CE5A9B1">
                  <w:pPr>
                    <w:pStyle w:val="13"/>
                    <w:bidi w:val="0"/>
                    <w:rPr>
                      <w:rFonts w:hint="default"/>
                      <w:color w:val="auto"/>
                      <w:lang w:val="en-US" w:eastAsia="zh-CN"/>
                    </w:rPr>
                  </w:pPr>
                  <w:r>
                    <w:rPr>
                      <w:rFonts w:hint="eastAsia"/>
                      <w:color w:val="auto"/>
                      <w:lang w:val="en-US" w:eastAsia="zh-CN"/>
                    </w:rPr>
                    <w:t>1#水泥筒仓</w:t>
                  </w:r>
                </w:p>
              </w:tc>
              <w:tc>
                <w:tcPr>
                  <w:tcW w:w="600" w:type="dxa"/>
                  <w:tcBorders>
                    <w:tl2br w:val="nil"/>
                    <w:tr2bl w:val="nil"/>
                  </w:tcBorders>
                  <w:noWrap w:val="0"/>
                  <w:tcMar>
                    <w:top w:w="0" w:type="dxa"/>
                    <w:left w:w="57" w:type="dxa"/>
                    <w:bottom w:w="0" w:type="dxa"/>
                    <w:right w:w="57" w:type="dxa"/>
                  </w:tcMar>
                  <w:vAlign w:val="center"/>
                </w:tcPr>
                <w:p w14:paraId="2465ACB7">
                  <w:pPr>
                    <w:pStyle w:val="13"/>
                    <w:bidi w:val="0"/>
                    <w:rPr>
                      <w:rFonts w:hint="default"/>
                      <w:color w:val="auto"/>
                      <w:lang w:val="en-US" w:eastAsia="zh-CN"/>
                    </w:rPr>
                  </w:pPr>
                  <w:r>
                    <w:rPr>
                      <w:rFonts w:hint="eastAsia"/>
                      <w:color w:val="auto"/>
                      <w:lang w:val="en-US" w:eastAsia="zh-CN"/>
                    </w:rPr>
                    <w:t xml:space="preserve">0.003 </w:t>
                  </w:r>
                </w:p>
              </w:tc>
              <w:tc>
                <w:tcPr>
                  <w:tcW w:w="570" w:type="dxa"/>
                  <w:tcBorders>
                    <w:tl2br w:val="nil"/>
                    <w:tr2bl w:val="nil"/>
                  </w:tcBorders>
                  <w:noWrap w:val="0"/>
                  <w:tcMar>
                    <w:top w:w="0" w:type="dxa"/>
                    <w:left w:w="57" w:type="dxa"/>
                    <w:bottom w:w="0" w:type="dxa"/>
                    <w:right w:w="57" w:type="dxa"/>
                  </w:tcMar>
                  <w:vAlign w:val="center"/>
                </w:tcPr>
                <w:p w14:paraId="1E7D4A96">
                  <w:pPr>
                    <w:pStyle w:val="13"/>
                    <w:bidi w:val="0"/>
                    <w:rPr>
                      <w:rFonts w:hint="default"/>
                      <w:color w:val="auto"/>
                      <w:lang w:val="en-US" w:eastAsia="zh-CN"/>
                    </w:rPr>
                  </w:pPr>
                  <w:r>
                    <w:rPr>
                      <w:rFonts w:hint="eastAsia"/>
                      <w:color w:val="auto"/>
                      <w:lang w:val="en-US" w:eastAsia="zh-CN"/>
                    </w:rPr>
                    <w:t xml:space="preserve">0.036 </w:t>
                  </w:r>
                </w:p>
              </w:tc>
              <w:tc>
                <w:tcPr>
                  <w:tcW w:w="339" w:type="pct"/>
                  <w:tcBorders>
                    <w:tl2br w:val="nil"/>
                    <w:tr2bl w:val="nil"/>
                  </w:tcBorders>
                  <w:noWrap w:val="0"/>
                  <w:tcMar>
                    <w:top w:w="0" w:type="dxa"/>
                    <w:left w:w="57" w:type="dxa"/>
                    <w:bottom w:w="0" w:type="dxa"/>
                    <w:right w:w="57" w:type="dxa"/>
                  </w:tcMar>
                  <w:vAlign w:val="center"/>
                </w:tcPr>
                <w:p w14:paraId="2B162E84">
                  <w:pPr>
                    <w:pStyle w:val="13"/>
                    <w:bidi w:val="0"/>
                    <w:rPr>
                      <w:rFonts w:hint="default"/>
                      <w:color w:val="auto"/>
                      <w:lang w:val="en-US" w:eastAsia="zh-CN"/>
                    </w:rPr>
                  </w:pPr>
                  <w:r>
                    <w:rPr>
                      <w:rFonts w:hint="eastAsia"/>
                      <w:color w:val="auto"/>
                      <w:lang w:val="en-US" w:eastAsia="zh-CN"/>
                    </w:rPr>
                    <w:t>/</w:t>
                  </w:r>
                </w:p>
              </w:tc>
              <w:tc>
                <w:tcPr>
                  <w:tcW w:w="437" w:type="pct"/>
                  <w:vMerge w:val="continue"/>
                  <w:tcBorders>
                    <w:tl2br w:val="nil"/>
                    <w:tr2bl w:val="nil"/>
                  </w:tcBorders>
                  <w:noWrap w:val="0"/>
                  <w:tcMar>
                    <w:top w:w="0" w:type="dxa"/>
                    <w:left w:w="57" w:type="dxa"/>
                    <w:bottom w:w="0" w:type="dxa"/>
                    <w:right w:w="57" w:type="dxa"/>
                  </w:tcMar>
                  <w:vAlign w:val="center"/>
                </w:tcPr>
                <w:p w14:paraId="64F8F5A8">
                  <w:pPr>
                    <w:pStyle w:val="13"/>
                    <w:bidi w:val="0"/>
                    <w:rPr>
                      <w:rFonts w:hint="default"/>
                      <w:color w:val="auto"/>
                      <w:lang w:val="en-US" w:eastAsia="zh-CN"/>
                    </w:rPr>
                  </w:pPr>
                </w:p>
              </w:tc>
              <w:tc>
                <w:tcPr>
                  <w:tcW w:w="437" w:type="pct"/>
                  <w:vMerge w:val="continue"/>
                  <w:tcBorders>
                    <w:tl2br w:val="nil"/>
                    <w:tr2bl w:val="nil"/>
                  </w:tcBorders>
                  <w:noWrap w:val="0"/>
                  <w:tcMar>
                    <w:top w:w="0" w:type="dxa"/>
                    <w:left w:w="57" w:type="dxa"/>
                    <w:bottom w:w="0" w:type="dxa"/>
                    <w:right w:w="57" w:type="dxa"/>
                  </w:tcMar>
                  <w:vAlign w:val="center"/>
                </w:tcPr>
                <w:p w14:paraId="28764B22">
                  <w:pPr>
                    <w:pStyle w:val="13"/>
                    <w:bidi w:val="0"/>
                    <w:rPr>
                      <w:rFonts w:hint="default"/>
                      <w:color w:val="auto"/>
                      <w:lang w:val="en-US" w:eastAsia="zh-CN"/>
                    </w:rPr>
                  </w:pPr>
                </w:p>
              </w:tc>
              <w:tc>
                <w:tcPr>
                  <w:tcW w:w="439" w:type="pct"/>
                  <w:vMerge w:val="restart"/>
                  <w:tcBorders>
                    <w:tl2br w:val="nil"/>
                    <w:tr2bl w:val="nil"/>
                  </w:tcBorders>
                  <w:noWrap w:val="0"/>
                  <w:tcMar>
                    <w:top w:w="0" w:type="dxa"/>
                    <w:left w:w="57" w:type="dxa"/>
                    <w:bottom w:w="0" w:type="dxa"/>
                    <w:right w:w="57" w:type="dxa"/>
                  </w:tcMar>
                  <w:vAlign w:val="center"/>
                </w:tcPr>
                <w:p w14:paraId="27D8A5EA">
                  <w:pPr>
                    <w:pStyle w:val="13"/>
                    <w:bidi w:val="0"/>
                    <w:rPr>
                      <w:rFonts w:hint="default"/>
                      <w:color w:val="auto"/>
                      <w:lang w:val="en-US" w:eastAsia="zh-CN"/>
                    </w:rPr>
                  </w:pPr>
                  <w:r>
                    <w:rPr>
                      <w:rFonts w:hint="eastAsia"/>
                      <w:color w:val="auto"/>
                      <w:lang w:val="en-US" w:eastAsia="zh-CN"/>
                    </w:rPr>
                    <w:t>可行</w:t>
                  </w:r>
                </w:p>
              </w:tc>
            </w:tr>
            <w:tr w14:paraId="5D00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vMerge w:val="continue"/>
                  <w:tcBorders>
                    <w:tl2br w:val="nil"/>
                    <w:tr2bl w:val="nil"/>
                  </w:tcBorders>
                  <w:noWrap w:val="0"/>
                  <w:tcMar>
                    <w:top w:w="0" w:type="dxa"/>
                    <w:left w:w="57" w:type="dxa"/>
                    <w:bottom w:w="0" w:type="dxa"/>
                    <w:right w:w="57" w:type="dxa"/>
                  </w:tcMar>
                  <w:vAlign w:val="center"/>
                </w:tcPr>
                <w:p w14:paraId="2B349493">
                  <w:pPr>
                    <w:pStyle w:val="13"/>
                    <w:bidi w:val="0"/>
                    <w:rPr>
                      <w:color w:val="auto"/>
                    </w:rPr>
                  </w:pPr>
                </w:p>
              </w:tc>
              <w:tc>
                <w:tcPr>
                  <w:tcW w:w="1202" w:type="pct"/>
                  <w:vMerge w:val="continue"/>
                  <w:tcBorders>
                    <w:tl2br w:val="nil"/>
                    <w:tr2bl w:val="nil"/>
                  </w:tcBorders>
                  <w:noWrap w:val="0"/>
                  <w:tcMar>
                    <w:top w:w="0" w:type="dxa"/>
                    <w:left w:w="57" w:type="dxa"/>
                    <w:bottom w:w="0" w:type="dxa"/>
                    <w:right w:w="57" w:type="dxa"/>
                  </w:tcMar>
                  <w:vAlign w:val="center"/>
                </w:tcPr>
                <w:p w14:paraId="77FC09E5">
                  <w:pPr>
                    <w:pStyle w:val="13"/>
                    <w:bidi w:val="0"/>
                    <w:rPr>
                      <w:color w:val="auto"/>
                    </w:rPr>
                  </w:pPr>
                </w:p>
              </w:tc>
              <w:tc>
                <w:tcPr>
                  <w:tcW w:w="185" w:type="pct"/>
                  <w:vMerge w:val="continue"/>
                  <w:tcBorders>
                    <w:tl2br w:val="nil"/>
                    <w:tr2bl w:val="nil"/>
                  </w:tcBorders>
                  <w:noWrap w:val="0"/>
                  <w:tcMar>
                    <w:top w:w="0" w:type="dxa"/>
                    <w:left w:w="57" w:type="dxa"/>
                    <w:bottom w:w="0" w:type="dxa"/>
                    <w:right w:w="57" w:type="dxa"/>
                  </w:tcMar>
                  <w:vAlign w:val="center"/>
                </w:tcPr>
                <w:p w14:paraId="110D5CB4">
                  <w:pPr>
                    <w:pStyle w:val="13"/>
                    <w:bidi w:val="0"/>
                    <w:rPr>
                      <w:color w:val="auto"/>
                    </w:rPr>
                  </w:pPr>
                </w:p>
              </w:tc>
              <w:tc>
                <w:tcPr>
                  <w:tcW w:w="1093" w:type="dxa"/>
                  <w:tcBorders>
                    <w:tl2br w:val="nil"/>
                    <w:tr2bl w:val="nil"/>
                  </w:tcBorders>
                  <w:noWrap w:val="0"/>
                  <w:tcMar>
                    <w:top w:w="0" w:type="dxa"/>
                    <w:left w:w="57" w:type="dxa"/>
                    <w:bottom w:w="0" w:type="dxa"/>
                    <w:right w:w="57" w:type="dxa"/>
                  </w:tcMar>
                  <w:vAlign w:val="center"/>
                </w:tcPr>
                <w:p w14:paraId="0579420D">
                  <w:pPr>
                    <w:pStyle w:val="13"/>
                    <w:bidi w:val="0"/>
                    <w:rPr>
                      <w:rFonts w:hint="default"/>
                      <w:color w:val="auto"/>
                      <w:lang w:val="en-US" w:eastAsia="zh-CN"/>
                    </w:rPr>
                  </w:pPr>
                  <w:r>
                    <w:rPr>
                      <w:rFonts w:hint="eastAsia"/>
                      <w:color w:val="auto"/>
                      <w:lang w:val="en-US" w:eastAsia="zh-CN"/>
                    </w:rPr>
                    <w:t>2#水泥筒仓</w:t>
                  </w:r>
                </w:p>
              </w:tc>
              <w:tc>
                <w:tcPr>
                  <w:tcW w:w="600" w:type="dxa"/>
                  <w:tcBorders>
                    <w:tl2br w:val="nil"/>
                    <w:tr2bl w:val="nil"/>
                  </w:tcBorders>
                  <w:noWrap w:val="0"/>
                  <w:tcMar>
                    <w:top w:w="0" w:type="dxa"/>
                    <w:left w:w="57" w:type="dxa"/>
                    <w:bottom w:w="0" w:type="dxa"/>
                    <w:right w:w="57" w:type="dxa"/>
                  </w:tcMar>
                  <w:vAlign w:val="center"/>
                </w:tcPr>
                <w:p w14:paraId="1C8CEC8F">
                  <w:pPr>
                    <w:pStyle w:val="13"/>
                    <w:bidi w:val="0"/>
                    <w:rPr>
                      <w:rFonts w:hint="default"/>
                      <w:color w:val="auto"/>
                      <w:lang w:val="en-US" w:eastAsia="zh-CN"/>
                    </w:rPr>
                  </w:pPr>
                  <w:r>
                    <w:rPr>
                      <w:rFonts w:hint="eastAsia"/>
                      <w:color w:val="auto"/>
                      <w:lang w:val="en-US" w:eastAsia="zh-CN"/>
                    </w:rPr>
                    <w:t xml:space="preserve">0.003 </w:t>
                  </w:r>
                </w:p>
              </w:tc>
              <w:tc>
                <w:tcPr>
                  <w:tcW w:w="570" w:type="dxa"/>
                  <w:tcBorders>
                    <w:tl2br w:val="nil"/>
                    <w:tr2bl w:val="nil"/>
                  </w:tcBorders>
                  <w:noWrap w:val="0"/>
                  <w:tcMar>
                    <w:top w:w="0" w:type="dxa"/>
                    <w:left w:w="57" w:type="dxa"/>
                    <w:bottom w:w="0" w:type="dxa"/>
                    <w:right w:w="57" w:type="dxa"/>
                  </w:tcMar>
                  <w:vAlign w:val="center"/>
                </w:tcPr>
                <w:p w14:paraId="2F4E6FD5">
                  <w:pPr>
                    <w:pStyle w:val="13"/>
                    <w:bidi w:val="0"/>
                    <w:rPr>
                      <w:rFonts w:hint="default"/>
                      <w:color w:val="auto"/>
                      <w:lang w:val="en-US" w:eastAsia="zh-CN"/>
                    </w:rPr>
                  </w:pPr>
                  <w:r>
                    <w:rPr>
                      <w:rFonts w:hint="eastAsia"/>
                      <w:color w:val="auto"/>
                      <w:lang w:val="en-US" w:eastAsia="zh-CN"/>
                    </w:rPr>
                    <w:t xml:space="preserve">0.036 </w:t>
                  </w:r>
                </w:p>
              </w:tc>
              <w:tc>
                <w:tcPr>
                  <w:tcW w:w="339" w:type="pct"/>
                  <w:tcBorders>
                    <w:tl2br w:val="nil"/>
                    <w:tr2bl w:val="nil"/>
                  </w:tcBorders>
                  <w:noWrap w:val="0"/>
                  <w:tcMar>
                    <w:top w:w="0" w:type="dxa"/>
                    <w:left w:w="57" w:type="dxa"/>
                    <w:bottom w:w="0" w:type="dxa"/>
                    <w:right w:w="57" w:type="dxa"/>
                  </w:tcMar>
                  <w:vAlign w:val="center"/>
                </w:tcPr>
                <w:p w14:paraId="1935FF1F">
                  <w:pPr>
                    <w:pStyle w:val="13"/>
                    <w:bidi w:val="0"/>
                    <w:rPr>
                      <w:rFonts w:hint="default"/>
                      <w:color w:val="auto"/>
                      <w:lang w:val="en-US" w:eastAsia="zh-CN"/>
                    </w:rPr>
                  </w:pPr>
                  <w:r>
                    <w:rPr>
                      <w:rFonts w:hint="eastAsia"/>
                      <w:color w:val="auto"/>
                      <w:lang w:val="en-US" w:eastAsia="zh-CN"/>
                    </w:rPr>
                    <w:t>/</w:t>
                  </w:r>
                </w:p>
              </w:tc>
              <w:tc>
                <w:tcPr>
                  <w:tcW w:w="437" w:type="pct"/>
                  <w:vMerge w:val="continue"/>
                  <w:tcBorders>
                    <w:tl2br w:val="nil"/>
                    <w:tr2bl w:val="nil"/>
                  </w:tcBorders>
                  <w:noWrap w:val="0"/>
                  <w:tcMar>
                    <w:top w:w="0" w:type="dxa"/>
                    <w:left w:w="57" w:type="dxa"/>
                    <w:bottom w:w="0" w:type="dxa"/>
                    <w:right w:w="57" w:type="dxa"/>
                  </w:tcMar>
                  <w:vAlign w:val="center"/>
                </w:tcPr>
                <w:p w14:paraId="3B508469">
                  <w:pPr>
                    <w:pStyle w:val="13"/>
                    <w:bidi w:val="0"/>
                    <w:rPr>
                      <w:rFonts w:hint="default"/>
                      <w:color w:val="auto"/>
                      <w:lang w:val="en-US" w:eastAsia="zh-CN"/>
                    </w:rPr>
                  </w:pPr>
                </w:p>
              </w:tc>
              <w:tc>
                <w:tcPr>
                  <w:tcW w:w="437" w:type="pct"/>
                  <w:vMerge w:val="continue"/>
                  <w:tcBorders>
                    <w:tl2br w:val="nil"/>
                    <w:tr2bl w:val="nil"/>
                  </w:tcBorders>
                  <w:noWrap w:val="0"/>
                  <w:tcMar>
                    <w:top w:w="0" w:type="dxa"/>
                    <w:left w:w="57" w:type="dxa"/>
                    <w:bottom w:w="0" w:type="dxa"/>
                    <w:right w:w="57" w:type="dxa"/>
                  </w:tcMar>
                  <w:vAlign w:val="center"/>
                </w:tcPr>
                <w:p w14:paraId="1B021E67">
                  <w:pPr>
                    <w:pStyle w:val="13"/>
                    <w:bidi w:val="0"/>
                    <w:rPr>
                      <w:rFonts w:hint="eastAsia"/>
                      <w:color w:val="auto"/>
                      <w:lang w:val="en-US" w:eastAsia="zh-CN"/>
                    </w:rPr>
                  </w:pPr>
                </w:p>
              </w:tc>
              <w:tc>
                <w:tcPr>
                  <w:tcW w:w="439" w:type="pct"/>
                  <w:vMerge w:val="continue"/>
                  <w:tcBorders>
                    <w:tl2br w:val="nil"/>
                    <w:tr2bl w:val="nil"/>
                  </w:tcBorders>
                  <w:noWrap w:val="0"/>
                  <w:tcMar>
                    <w:top w:w="0" w:type="dxa"/>
                    <w:left w:w="57" w:type="dxa"/>
                    <w:bottom w:w="0" w:type="dxa"/>
                    <w:right w:w="57" w:type="dxa"/>
                  </w:tcMar>
                  <w:vAlign w:val="center"/>
                </w:tcPr>
                <w:p w14:paraId="7BDDFAC9">
                  <w:pPr>
                    <w:pStyle w:val="13"/>
                    <w:bidi w:val="0"/>
                    <w:rPr>
                      <w:rFonts w:hint="eastAsia"/>
                      <w:color w:val="auto"/>
                      <w:lang w:val="en-US" w:eastAsia="zh-CN"/>
                    </w:rPr>
                  </w:pPr>
                </w:p>
              </w:tc>
            </w:tr>
            <w:tr w14:paraId="15C1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vMerge w:val="continue"/>
                  <w:tcBorders>
                    <w:tl2br w:val="nil"/>
                    <w:tr2bl w:val="nil"/>
                  </w:tcBorders>
                  <w:noWrap w:val="0"/>
                  <w:tcMar>
                    <w:top w:w="0" w:type="dxa"/>
                    <w:left w:w="57" w:type="dxa"/>
                    <w:bottom w:w="0" w:type="dxa"/>
                    <w:right w:w="57" w:type="dxa"/>
                  </w:tcMar>
                  <w:vAlign w:val="center"/>
                </w:tcPr>
                <w:p w14:paraId="1EE5D463">
                  <w:pPr>
                    <w:pStyle w:val="13"/>
                    <w:bidi w:val="0"/>
                    <w:rPr>
                      <w:color w:val="auto"/>
                    </w:rPr>
                  </w:pPr>
                </w:p>
              </w:tc>
              <w:tc>
                <w:tcPr>
                  <w:tcW w:w="1202" w:type="pct"/>
                  <w:vMerge w:val="continue"/>
                  <w:tcBorders>
                    <w:tl2br w:val="nil"/>
                    <w:tr2bl w:val="nil"/>
                  </w:tcBorders>
                  <w:noWrap w:val="0"/>
                  <w:tcMar>
                    <w:top w:w="0" w:type="dxa"/>
                    <w:left w:w="57" w:type="dxa"/>
                    <w:bottom w:w="0" w:type="dxa"/>
                    <w:right w:w="57" w:type="dxa"/>
                  </w:tcMar>
                  <w:vAlign w:val="center"/>
                </w:tcPr>
                <w:p w14:paraId="586F804F">
                  <w:pPr>
                    <w:pStyle w:val="13"/>
                    <w:bidi w:val="0"/>
                    <w:rPr>
                      <w:color w:val="auto"/>
                    </w:rPr>
                  </w:pPr>
                </w:p>
              </w:tc>
              <w:tc>
                <w:tcPr>
                  <w:tcW w:w="185" w:type="pct"/>
                  <w:vMerge w:val="continue"/>
                  <w:tcBorders>
                    <w:tl2br w:val="nil"/>
                    <w:tr2bl w:val="nil"/>
                  </w:tcBorders>
                  <w:noWrap w:val="0"/>
                  <w:tcMar>
                    <w:top w:w="0" w:type="dxa"/>
                    <w:left w:w="57" w:type="dxa"/>
                    <w:bottom w:w="0" w:type="dxa"/>
                    <w:right w:w="57" w:type="dxa"/>
                  </w:tcMar>
                  <w:vAlign w:val="center"/>
                </w:tcPr>
                <w:p w14:paraId="11DCF04C">
                  <w:pPr>
                    <w:pStyle w:val="13"/>
                    <w:bidi w:val="0"/>
                    <w:rPr>
                      <w:color w:val="auto"/>
                    </w:rPr>
                  </w:pPr>
                </w:p>
              </w:tc>
              <w:tc>
                <w:tcPr>
                  <w:tcW w:w="1093" w:type="dxa"/>
                  <w:tcBorders>
                    <w:tl2br w:val="nil"/>
                    <w:tr2bl w:val="nil"/>
                  </w:tcBorders>
                  <w:noWrap w:val="0"/>
                  <w:tcMar>
                    <w:top w:w="0" w:type="dxa"/>
                    <w:left w:w="57" w:type="dxa"/>
                    <w:bottom w:w="0" w:type="dxa"/>
                    <w:right w:w="57" w:type="dxa"/>
                  </w:tcMar>
                  <w:vAlign w:val="center"/>
                </w:tcPr>
                <w:p w14:paraId="328DD5D0">
                  <w:pPr>
                    <w:pStyle w:val="13"/>
                    <w:bidi w:val="0"/>
                    <w:rPr>
                      <w:rFonts w:hint="eastAsia"/>
                      <w:color w:val="auto"/>
                      <w:lang w:val="en-US" w:eastAsia="zh-CN"/>
                    </w:rPr>
                  </w:pPr>
                  <w:r>
                    <w:rPr>
                      <w:rFonts w:hint="eastAsia"/>
                      <w:color w:val="auto"/>
                      <w:lang w:val="en-US" w:eastAsia="zh-CN"/>
                    </w:rPr>
                    <w:t>3#水泥筒仓</w:t>
                  </w:r>
                </w:p>
              </w:tc>
              <w:tc>
                <w:tcPr>
                  <w:tcW w:w="600" w:type="dxa"/>
                  <w:tcBorders>
                    <w:tl2br w:val="nil"/>
                    <w:tr2bl w:val="nil"/>
                  </w:tcBorders>
                  <w:noWrap w:val="0"/>
                  <w:tcMar>
                    <w:top w:w="0" w:type="dxa"/>
                    <w:left w:w="57" w:type="dxa"/>
                    <w:bottom w:w="0" w:type="dxa"/>
                    <w:right w:w="57" w:type="dxa"/>
                  </w:tcMar>
                  <w:vAlign w:val="center"/>
                </w:tcPr>
                <w:p w14:paraId="08B14AD0">
                  <w:pPr>
                    <w:pStyle w:val="13"/>
                    <w:bidi w:val="0"/>
                    <w:rPr>
                      <w:rFonts w:hint="eastAsia"/>
                      <w:color w:val="auto"/>
                      <w:lang w:val="en-US" w:eastAsia="zh-CN"/>
                    </w:rPr>
                  </w:pPr>
                  <w:r>
                    <w:rPr>
                      <w:rFonts w:hint="eastAsia"/>
                      <w:color w:val="auto"/>
                      <w:lang w:val="en-US" w:eastAsia="zh-CN"/>
                    </w:rPr>
                    <w:t xml:space="preserve">0.003 </w:t>
                  </w:r>
                </w:p>
              </w:tc>
              <w:tc>
                <w:tcPr>
                  <w:tcW w:w="570" w:type="dxa"/>
                  <w:tcBorders>
                    <w:tl2br w:val="nil"/>
                    <w:tr2bl w:val="nil"/>
                  </w:tcBorders>
                  <w:noWrap w:val="0"/>
                  <w:tcMar>
                    <w:top w:w="0" w:type="dxa"/>
                    <w:left w:w="57" w:type="dxa"/>
                    <w:bottom w:w="0" w:type="dxa"/>
                    <w:right w:w="57" w:type="dxa"/>
                  </w:tcMar>
                  <w:vAlign w:val="center"/>
                </w:tcPr>
                <w:p w14:paraId="42B266CA">
                  <w:pPr>
                    <w:pStyle w:val="13"/>
                    <w:bidi w:val="0"/>
                    <w:rPr>
                      <w:rFonts w:hint="eastAsia"/>
                      <w:color w:val="auto"/>
                      <w:lang w:val="en-US" w:eastAsia="zh-CN"/>
                    </w:rPr>
                  </w:pPr>
                  <w:r>
                    <w:rPr>
                      <w:rFonts w:hint="eastAsia"/>
                      <w:color w:val="auto"/>
                      <w:lang w:val="en-US" w:eastAsia="zh-CN"/>
                    </w:rPr>
                    <w:t xml:space="preserve">0.036 </w:t>
                  </w:r>
                </w:p>
              </w:tc>
              <w:tc>
                <w:tcPr>
                  <w:tcW w:w="339" w:type="pct"/>
                  <w:tcBorders>
                    <w:tl2br w:val="nil"/>
                    <w:tr2bl w:val="nil"/>
                  </w:tcBorders>
                  <w:noWrap w:val="0"/>
                  <w:tcMar>
                    <w:top w:w="0" w:type="dxa"/>
                    <w:left w:w="57" w:type="dxa"/>
                    <w:bottom w:w="0" w:type="dxa"/>
                    <w:right w:w="57" w:type="dxa"/>
                  </w:tcMar>
                  <w:vAlign w:val="center"/>
                </w:tcPr>
                <w:p w14:paraId="38238CC7">
                  <w:pPr>
                    <w:pStyle w:val="13"/>
                    <w:bidi w:val="0"/>
                    <w:rPr>
                      <w:rFonts w:hint="default"/>
                      <w:color w:val="auto"/>
                      <w:lang w:val="en-US" w:eastAsia="zh-CN"/>
                    </w:rPr>
                  </w:pPr>
                  <w:r>
                    <w:rPr>
                      <w:rFonts w:hint="eastAsia"/>
                      <w:color w:val="auto"/>
                      <w:lang w:val="en-US" w:eastAsia="zh-CN"/>
                    </w:rPr>
                    <w:t>/</w:t>
                  </w:r>
                </w:p>
              </w:tc>
              <w:tc>
                <w:tcPr>
                  <w:tcW w:w="437" w:type="pct"/>
                  <w:vMerge w:val="continue"/>
                  <w:tcBorders>
                    <w:tl2br w:val="nil"/>
                    <w:tr2bl w:val="nil"/>
                  </w:tcBorders>
                  <w:noWrap w:val="0"/>
                  <w:tcMar>
                    <w:top w:w="0" w:type="dxa"/>
                    <w:left w:w="57" w:type="dxa"/>
                    <w:bottom w:w="0" w:type="dxa"/>
                    <w:right w:w="57" w:type="dxa"/>
                  </w:tcMar>
                  <w:vAlign w:val="center"/>
                </w:tcPr>
                <w:p w14:paraId="37D56908">
                  <w:pPr>
                    <w:pStyle w:val="13"/>
                    <w:bidi w:val="0"/>
                    <w:rPr>
                      <w:rFonts w:hint="default"/>
                      <w:color w:val="auto"/>
                      <w:lang w:val="en-US" w:eastAsia="zh-CN"/>
                    </w:rPr>
                  </w:pPr>
                </w:p>
              </w:tc>
              <w:tc>
                <w:tcPr>
                  <w:tcW w:w="437" w:type="pct"/>
                  <w:vMerge w:val="continue"/>
                  <w:tcBorders>
                    <w:tl2br w:val="nil"/>
                    <w:tr2bl w:val="nil"/>
                  </w:tcBorders>
                  <w:noWrap w:val="0"/>
                  <w:tcMar>
                    <w:top w:w="0" w:type="dxa"/>
                    <w:left w:w="57" w:type="dxa"/>
                    <w:bottom w:w="0" w:type="dxa"/>
                    <w:right w:w="57" w:type="dxa"/>
                  </w:tcMar>
                  <w:vAlign w:val="center"/>
                </w:tcPr>
                <w:p w14:paraId="65C1691F">
                  <w:pPr>
                    <w:pStyle w:val="13"/>
                    <w:bidi w:val="0"/>
                    <w:rPr>
                      <w:rFonts w:hint="eastAsia"/>
                      <w:color w:val="auto"/>
                      <w:lang w:val="en-US" w:eastAsia="zh-CN"/>
                    </w:rPr>
                  </w:pPr>
                </w:p>
              </w:tc>
              <w:tc>
                <w:tcPr>
                  <w:tcW w:w="439" w:type="pct"/>
                  <w:vMerge w:val="continue"/>
                  <w:tcBorders>
                    <w:tl2br w:val="nil"/>
                    <w:tr2bl w:val="nil"/>
                  </w:tcBorders>
                  <w:noWrap w:val="0"/>
                  <w:tcMar>
                    <w:top w:w="0" w:type="dxa"/>
                    <w:left w:w="57" w:type="dxa"/>
                    <w:bottom w:w="0" w:type="dxa"/>
                    <w:right w:w="57" w:type="dxa"/>
                  </w:tcMar>
                  <w:vAlign w:val="center"/>
                </w:tcPr>
                <w:p w14:paraId="50742C33">
                  <w:pPr>
                    <w:pStyle w:val="13"/>
                    <w:bidi w:val="0"/>
                    <w:rPr>
                      <w:rFonts w:hint="eastAsia"/>
                      <w:color w:val="auto"/>
                      <w:lang w:val="en-US" w:eastAsia="zh-CN"/>
                    </w:rPr>
                  </w:pPr>
                </w:p>
              </w:tc>
            </w:tr>
            <w:tr w14:paraId="764D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6" w:hRule="atLeast"/>
                <w:jc w:val="center"/>
              </w:trPr>
              <w:tc>
                <w:tcPr>
                  <w:tcW w:w="543" w:type="pct"/>
                  <w:vMerge w:val="continue"/>
                  <w:tcBorders>
                    <w:tl2br w:val="nil"/>
                    <w:tr2bl w:val="nil"/>
                  </w:tcBorders>
                  <w:noWrap w:val="0"/>
                  <w:tcMar>
                    <w:top w:w="0" w:type="dxa"/>
                    <w:left w:w="57" w:type="dxa"/>
                    <w:bottom w:w="0" w:type="dxa"/>
                    <w:right w:w="57" w:type="dxa"/>
                  </w:tcMar>
                  <w:vAlign w:val="center"/>
                </w:tcPr>
                <w:p w14:paraId="75C172DF">
                  <w:pPr>
                    <w:pStyle w:val="13"/>
                    <w:bidi w:val="0"/>
                    <w:rPr>
                      <w:color w:val="auto"/>
                    </w:rPr>
                  </w:pPr>
                </w:p>
              </w:tc>
              <w:tc>
                <w:tcPr>
                  <w:tcW w:w="1202" w:type="pct"/>
                  <w:vMerge w:val="continue"/>
                  <w:tcBorders>
                    <w:tl2br w:val="nil"/>
                    <w:tr2bl w:val="nil"/>
                  </w:tcBorders>
                  <w:noWrap w:val="0"/>
                  <w:tcMar>
                    <w:top w:w="0" w:type="dxa"/>
                    <w:left w:w="57" w:type="dxa"/>
                    <w:bottom w:w="0" w:type="dxa"/>
                    <w:right w:w="57" w:type="dxa"/>
                  </w:tcMar>
                  <w:vAlign w:val="center"/>
                </w:tcPr>
                <w:p w14:paraId="0C30901C">
                  <w:pPr>
                    <w:pStyle w:val="13"/>
                    <w:bidi w:val="0"/>
                    <w:rPr>
                      <w:color w:val="auto"/>
                    </w:rPr>
                  </w:pPr>
                </w:p>
              </w:tc>
              <w:tc>
                <w:tcPr>
                  <w:tcW w:w="185" w:type="pct"/>
                  <w:vMerge w:val="continue"/>
                  <w:tcBorders>
                    <w:tl2br w:val="nil"/>
                    <w:tr2bl w:val="nil"/>
                  </w:tcBorders>
                  <w:noWrap w:val="0"/>
                  <w:tcMar>
                    <w:top w:w="0" w:type="dxa"/>
                    <w:left w:w="57" w:type="dxa"/>
                    <w:bottom w:w="0" w:type="dxa"/>
                    <w:right w:w="57" w:type="dxa"/>
                  </w:tcMar>
                  <w:vAlign w:val="center"/>
                </w:tcPr>
                <w:p w14:paraId="7B960928">
                  <w:pPr>
                    <w:pStyle w:val="13"/>
                    <w:bidi w:val="0"/>
                    <w:rPr>
                      <w:color w:val="auto"/>
                    </w:rPr>
                  </w:pPr>
                </w:p>
              </w:tc>
              <w:tc>
                <w:tcPr>
                  <w:tcW w:w="1093" w:type="dxa"/>
                  <w:tcBorders>
                    <w:tl2br w:val="nil"/>
                    <w:tr2bl w:val="nil"/>
                  </w:tcBorders>
                  <w:noWrap w:val="0"/>
                  <w:tcMar>
                    <w:top w:w="0" w:type="dxa"/>
                    <w:left w:w="57" w:type="dxa"/>
                    <w:bottom w:w="0" w:type="dxa"/>
                    <w:right w:w="57" w:type="dxa"/>
                  </w:tcMar>
                  <w:vAlign w:val="center"/>
                </w:tcPr>
                <w:p w14:paraId="025F6B53">
                  <w:pPr>
                    <w:pStyle w:val="13"/>
                    <w:bidi w:val="0"/>
                    <w:rPr>
                      <w:rFonts w:hint="eastAsia"/>
                      <w:color w:val="auto"/>
                      <w:lang w:val="en-US" w:eastAsia="zh-CN"/>
                    </w:rPr>
                  </w:pPr>
                  <w:r>
                    <w:rPr>
                      <w:rFonts w:hint="eastAsia"/>
                      <w:color w:val="auto"/>
                      <w:lang w:val="en-US" w:eastAsia="zh-CN"/>
                    </w:rPr>
                    <w:t>4#水泥筒仓</w:t>
                  </w:r>
                </w:p>
              </w:tc>
              <w:tc>
                <w:tcPr>
                  <w:tcW w:w="600" w:type="dxa"/>
                  <w:tcBorders>
                    <w:tl2br w:val="nil"/>
                    <w:tr2bl w:val="nil"/>
                  </w:tcBorders>
                  <w:noWrap w:val="0"/>
                  <w:tcMar>
                    <w:top w:w="0" w:type="dxa"/>
                    <w:left w:w="57" w:type="dxa"/>
                    <w:bottom w:w="0" w:type="dxa"/>
                    <w:right w:w="57" w:type="dxa"/>
                  </w:tcMar>
                  <w:vAlign w:val="center"/>
                </w:tcPr>
                <w:p w14:paraId="50576598">
                  <w:pPr>
                    <w:pStyle w:val="13"/>
                    <w:bidi w:val="0"/>
                    <w:rPr>
                      <w:rFonts w:hint="eastAsia"/>
                      <w:color w:val="auto"/>
                      <w:lang w:val="en-US" w:eastAsia="zh-CN"/>
                    </w:rPr>
                  </w:pPr>
                  <w:r>
                    <w:rPr>
                      <w:rFonts w:hint="eastAsia"/>
                      <w:color w:val="auto"/>
                      <w:lang w:val="en-US" w:eastAsia="zh-CN"/>
                    </w:rPr>
                    <w:t xml:space="preserve">0.003 </w:t>
                  </w:r>
                </w:p>
              </w:tc>
              <w:tc>
                <w:tcPr>
                  <w:tcW w:w="570" w:type="dxa"/>
                  <w:tcBorders>
                    <w:tl2br w:val="nil"/>
                    <w:tr2bl w:val="nil"/>
                  </w:tcBorders>
                  <w:noWrap w:val="0"/>
                  <w:tcMar>
                    <w:top w:w="0" w:type="dxa"/>
                    <w:left w:w="57" w:type="dxa"/>
                    <w:bottom w:w="0" w:type="dxa"/>
                    <w:right w:w="57" w:type="dxa"/>
                  </w:tcMar>
                  <w:vAlign w:val="center"/>
                </w:tcPr>
                <w:p w14:paraId="4FCC07F8">
                  <w:pPr>
                    <w:pStyle w:val="13"/>
                    <w:bidi w:val="0"/>
                    <w:rPr>
                      <w:rFonts w:hint="eastAsia"/>
                      <w:color w:val="auto"/>
                      <w:lang w:val="en-US" w:eastAsia="zh-CN"/>
                    </w:rPr>
                  </w:pPr>
                  <w:r>
                    <w:rPr>
                      <w:rFonts w:hint="eastAsia"/>
                      <w:color w:val="auto"/>
                      <w:lang w:val="en-US" w:eastAsia="zh-CN"/>
                    </w:rPr>
                    <w:t xml:space="preserve">0.036 </w:t>
                  </w:r>
                </w:p>
              </w:tc>
              <w:tc>
                <w:tcPr>
                  <w:tcW w:w="339" w:type="pct"/>
                  <w:tcBorders>
                    <w:tl2br w:val="nil"/>
                    <w:tr2bl w:val="nil"/>
                  </w:tcBorders>
                  <w:noWrap w:val="0"/>
                  <w:tcMar>
                    <w:top w:w="0" w:type="dxa"/>
                    <w:left w:w="57" w:type="dxa"/>
                    <w:bottom w:w="0" w:type="dxa"/>
                    <w:right w:w="57" w:type="dxa"/>
                  </w:tcMar>
                  <w:vAlign w:val="center"/>
                </w:tcPr>
                <w:p w14:paraId="7797FD15">
                  <w:pPr>
                    <w:pStyle w:val="13"/>
                    <w:bidi w:val="0"/>
                    <w:rPr>
                      <w:rFonts w:hint="default"/>
                      <w:color w:val="auto"/>
                      <w:lang w:val="en-US" w:eastAsia="zh-CN"/>
                    </w:rPr>
                  </w:pPr>
                  <w:r>
                    <w:rPr>
                      <w:rFonts w:hint="eastAsia"/>
                      <w:color w:val="auto"/>
                      <w:lang w:val="en-US" w:eastAsia="zh-CN"/>
                    </w:rPr>
                    <w:t>/</w:t>
                  </w:r>
                </w:p>
              </w:tc>
              <w:tc>
                <w:tcPr>
                  <w:tcW w:w="437" w:type="pct"/>
                  <w:vMerge w:val="continue"/>
                  <w:tcBorders>
                    <w:tl2br w:val="nil"/>
                    <w:tr2bl w:val="nil"/>
                  </w:tcBorders>
                  <w:noWrap w:val="0"/>
                  <w:tcMar>
                    <w:top w:w="0" w:type="dxa"/>
                    <w:left w:w="57" w:type="dxa"/>
                    <w:bottom w:w="0" w:type="dxa"/>
                    <w:right w:w="57" w:type="dxa"/>
                  </w:tcMar>
                  <w:vAlign w:val="center"/>
                </w:tcPr>
                <w:p w14:paraId="5AE27E11">
                  <w:pPr>
                    <w:pStyle w:val="13"/>
                    <w:bidi w:val="0"/>
                    <w:rPr>
                      <w:rFonts w:hint="default"/>
                      <w:color w:val="auto"/>
                      <w:lang w:val="en-US" w:eastAsia="zh-CN"/>
                    </w:rPr>
                  </w:pPr>
                </w:p>
              </w:tc>
              <w:tc>
                <w:tcPr>
                  <w:tcW w:w="437" w:type="pct"/>
                  <w:vMerge w:val="continue"/>
                  <w:tcBorders>
                    <w:tl2br w:val="nil"/>
                    <w:tr2bl w:val="nil"/>
                  </w:tcBorders>
                  <w:noWrap w:val="0"/>
                  <w:tcMar>
                    <w:top w:w="0" w:type="dxa"/>
                    <w:left w:w="57" w:type="dxa"/>
                    <w:bottom w:w="0" w:type="dxa"/>
                    <w:right w:w="57" w:type="dxa"/>
                  </w:tcMar>
                  <w:vAlign w:val="center"/>
                </w:tcPr>
                <w:p w14:paraId="01D29729">
                  <w:pPr>
                    <w:pStyle w:val="13"/>
                    <w:bidi w:val="0"/>
                    <w:rPr>
                      <w:rFonts w:hint="eastAsia"/>
                      <w:color w:val="auto"/>
                      <w:lang w:val="en-US" w:eastAsia="zh-CN"/>
                    </w:rPr>
                  </w:pPr>
                </w:p>
              </w:tc>
              <w:tc>
                <w:tcPr>
                  <w:tcW w:w="439" w:type="pct"/>
                  <w:vMerge w:val="continue"/>
                  <w:tcBorders>
                    <w:tl2br w:val="nil"/>
                    <w:tr2bl w:val="nil"/>
                  </w:tcBorders>
                  <w:noWrap w:val="0"/>
                  <w:tcMar>
                    <w:top w:w="0" w:type="dxa"/>
                    <w:left w:w="57" w:type="dxa"/>
                    <w:bottom w:w="0" w:type="dxa"/>
                    <w:right w:w="57" w:type="dxa"/>
                  </w:tcMar>
                  <w:vAlign w:val="center"/>
                </w:tcPr>
                <w:p w14:paraId="6E67CC74">
                  <w:pPr>
                    <w:pStyle w:val="13"/>
                    <w:bidi w:val="0"/>
                    <w:rPr>
                      <w:rFonts w:hint="eastAsia"/>
                      <w:color w:val="auto"/>
                      <w:lang w:val="en-US" w:eastAsia="zh-CN"/>
                    </w:rPr>
                  </w:pPr>
                </w:p>
              </w:tc>
            </w:tr>
            <w:tr w14:paraId="062F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vMerge w:val="continue"/>
                  <w:tcBorders>
                    <w:tl2br w:val="nil"/>
                    <w:tr2bl w:val="nil"/>
                  </w:tcBorders>
                  <w:noWrap w:val="0"/>
                  <w:tcMar>
                    <w:top w:w="0" w:type="dxa"/>
                    <w:left w:w="57" w:type="dxa"/>
                    <w:bottom w:w="0" w:type="dxa"/>
                    <w:right w:w="57" w:type="dxa"/>
                  </w:tcMar>
                  <w:vAlign w:val="center"/>
                </w:tcPr>
                <w:p w14:paraId="3D323417">
                  <w:pPr>
                    <w:pStyle w:val="13"/>
                    <w:bidi w:val="0"/>
                    <w:rPr>
                      <w:color w:val="auto"/>
                    </w:rPr>
                  </w:pPr>
                </w:p>
              </w:tc>
              <w:tc>
                <w:tcPr>
                  <w:tcW w:w="1202" w:type="pct"/>
                  <w:vMerge w:val="continue"/>
                  <w:tcBorders>
                    <w:tl2br w:val="nil"/>
                    <w:tr2bl w:val="nil"/>
                  </w:tcBorders>
                  <w:noWrap w:val="0"/>
                  <w:tcMar>
                    <w:top w:w="0" w:type="dxa"/>
                    <w:left w:w="57" w:type="dxa"/>
                    <w:bottom w:w="0" w:type="dxa"/>
                    <w:right w:w="57" w:type="dxa"/>
                  </w:tcMar>
                  <w:vAlign w:val="center"/>
                </w:tcPr>
                <w:p w14:paraId="1BD661DB">
                  <w:pPr>
                    <w:pStyle w:val="13"/>
                    <w:bidi w:val="0"/>
                    <w:rPr>
                      <w:color w:val="auto"/>
                    </w:rPr>
                  </w:pPr>
                </w:p>
              </w:tc>
              <w:tc>
                <w:tcPr>
                  <w:tcW w:w="185" w:type="pct"/>
                  <w:vMerge w:val="continue"/>
                  <w:tcBorders>
                    <w:tl2br w:val="nil"/>
                    <w:tr2bl w:val="nil"/>
                  </w:tcBorders>
                  <w:noWrap w:val="0"/>
                  <w:tcMar>
                    <w:top w:w="0" w:type="dxa"/>
                    <w:left w:w="57" w:type="dxa"/>
                    <w:bottom w:w="0" w:type="dxa"/>
                    <w:right w:w="57" w:type="dxa"/>
                  </w:tcMar>
                  <w:vAlign w:val="center"/>
                </w:tcPr>
                <w:p w14:paraId="55A7790C">
                  <w:pPr>
                    <w:pStyle w:val="13"/>
                    <w:bidi w:val="0"/>
                    <w:rPr>
                      <w:color w:val="auto"/>
                    </w:rPr>
                  </w:pPr>
                </w:p>
              </w:tc>
              <w:tc>
                <w:tcPr>
                  <w:tcW w:w="1093" w:type="dxa"/>
                  <w:tcBorders>
                    <w:tl2br w:val="nil"/>
                    <w:tr2bl w:val="nil"/>
                  </w:tcBorders>
                  <w:noWrap w:val="0"/>
                  <w:tcMar>
                    <w:top w:w="0" w:type="dxa"/>
                    <w:left w:w="57" w:type="dxa"/>
                    <w:bottom w:w="0" w:type="dxa"/>
                    <w:right w:w="57" w:type="dxa"/>
                  </w:tcMar>
                  <w:vAlign w:val="center"/>
                </w:tcPr>
                <w:p w14:paraId="66C6907B">
                  <w:pPr>
                    <w:pStyle w:val="13"/>
                    <w:bidi w:val="0"/>
                    <w:rPr>
                      <w:rFonts w:hint="eastAsia"/>
                      <w:color w:val="auto"/>
                      <w:lang w:val="en-US" w:eastAsia="zh-CN"/>
                    </w:rPr>
                  </w:pPr>
                  <w:r>
                    <w:rPr>
                      <w:rFonts w:hint="eastAsia"/>
                      <w:color w:val="auto"/>
                      <w:lang w:val="en-US" w:eastAsia="zh-CN"/>
                    </w:rPr>
                    <w:t>5#粉煤灰筒仓</w:t>
                  </w:r>
                </w:p>
              </w:tc>
              <w:tc>
                <w:tcPr>
                  <w:tcW w:w="600" w:type="dxa"/>
                  <w:tcBorders>
                    <w:tl2br w:val="nil"/>
                    <w:tr2bl w:val="nil"/>
                  </w:tcBorders>
                  <w:noWrap w:val="0"/>
                  <w:tcMar>
                    <w:top w:w="0" w:type="dxa"/>
                    <w:left w:w="57" w:type="dxa"/>
                    <w:bottom w:w="0" w:type="dxa"/>
                    <w:right w:w="57" w:type="dxa"/>
                  </w:tcMar>
                  <w:vAlign w:val="center"/>
                </w:tcPr>
                <w:p w14:paraId="7BB565DE">
                  <w:pPr>
                    <w:pStyle w:val="13"/>
                    <w:bidi w:val="0"/>
                    <w:rPr>
                      <w:rFonts w:hint="eastAsia"/>
                      <w:color w:val="auto"/>
                      <w:lang w:val="en-US" w:eastAsia="zh-CN"/>
                    </w:rPr>
                  </w:pPr>
                  <w:r>
                    <w:rPr>
                      <w:rFonts w:hint="eastAsia"/>
                      <w:color w:val="auto"/>
                      <w:lang w:val="en-US" w:eastAsia="zh-CN"/>
                    </w:rPr>
                    <w:t xml:space="preserve">0.002 </w:t>
                  </w:r>
                </w:p>
              </w:tc>
              <w:tc>
                <w:tcPr>
                  <w:tcW w:w="570" w:type="dxa"/>
                  <w:tcBorders>
                    <w:tl2br w:val="nil"/>
                    <w:tr2bl w:val="nil"/>
                  </w:tcBorders>
                  <w:noWrap w:val="0"/>
                  <w:tcMar>
                    <w:top w:w="0" w:type="dxa"/>
                    <w:left w:w="57" w:type="dxa"/>
                    <w:bottom w:w="0" w:type="dxa"/>
                    <w:right w:w="57" w:type="dxa"/>
                  </w:tcMar>
                  <w:vAlign w:val="center"/>
                </w:tcPr>
                <w:p w14:paraId="5B246832">
                  <w:pPr>
                    <w:pStyle w:val="13"/>
                    <w:bidi w:val="0"/>
                    <w:rPr>
                      <w:rFonts w:hint="eastAsia"/>
                      <w:color w:val="auto"/>
                      <w:lang w:val="en-US" w:eastAsia="zh-CN"/>
                    </w:rPr>
                  </w:pPr>
                  <w:r>
                    <w:rPr>
                      <w:rFonts w:hint="eastAsia"/>
                      <w:color w:val="auto"/>
                      <w:lang w:val="en-US" w:eastAsia="zh-CN"/>
                    </w:rPr>
                    <w:t xml:space="preserve">0.036 </w:t>
                  </w:r>
                </w:p>
              </w:tc>
              <w:tc>
                <w:tcPr>
                  <w:tcW w:w="339" w:type="pct"/>
                  <w:tcBorders>
                    <w:tl2br w:val="nil"/>
                    <w:tr2bl w:val="nil"/>
                  </w:tcBorders>
                  <w:noWrap w:val="0"/>
                  <w:tcMar>
                    <w:top w:w="0" w:type="dxa"/>
                    <w:left w:w="57" w:type="dxa"/>
                    <w:bottom w:w="0" w:type="dxa"/>
                    <w:right w:w="57" w:type="dxa"/>
                  </w:tcMar>
                  <w:vAlign w:val="center"/>
                </w:tcPr>
                <w:p w14:paraId="6B443A63">
                  <w:pPr>
                    <w:pStyle w:val="13"/>
                    <w:bidi w:val="0"/>
                    <w:rPr>
                      <w:rFonts w:hint="default"/>
                      <w:color w:val="auto"/>
                      <w:lang w:val="en-US" w:eastAsia="zh-CN"/>
                    </w:rPr>
                  </w:pPr>
                  <w:r>
                    <w:rPr>
                      <w:rFonts w:hint="eastAsia"/>
                      <w:color w:val="auto"/>
                      <w:lang w:val="en-US" w:eastAsia="zh-CN"/>
                    </w:rPr>
                    <w:t>/</w:t>
                  </w:r>
                </w:p>
              </w:tc>
              <w:tc>
                <w:tcPr>
                  <w:tcW w:w="437" w:type="pct"/>
                  <w:vMerge w:val="continue"/>
                  <w:tcBorders>
                    <w:tl2br w:val="nil"/>
                    <w:tr2bl w:val="nil"/>
                  </w:tcBorders>
                  <w:noWrap w:val="0"/>
                  <w:tcMar>
                    <w:top w:w="0" w:type="dxa"/>
                    <w:left w:w="57" w:type="dxa"/>
                    <w:bottom w:w="0" w:type="dxa"/>
                    <w:right w:w="57" w:type="dxa"/>
                  </w:tcMar>
                  <w:vAlign w:val="center"/>
                </w:tcPr>
                <w:p w14:paraId="43A6DADF">
                  <w:pPr>
                    <w:pStyle w:val="13"/>
                    <w:bidi w:val="0"/>
                    <w:rPr>
                      <w:rFonts w:hint="default"/>
                      <w:color w:val="auto"/>
                      <w:lang w:val="en-US" w:eastAsia="zh-CN"/>
                    </w:rPr>
                  </w:pPr>
                </w:p>
              </w:tc>
              <w:tc>
                <w:tcPr>
                  <w:tcW w:w="437" w:type="pct"/>
                  <w:vMerge w:val="continue"/>
                  <w:tcBorders>
                    <w:tl2br w:val="nil"/>
                    <w:tr2bl w:val="nil"/>
                  </w:tcBorders>
                  <w:noWrap w:val="0"/>
                  <w:tcMar>
                    <w:top w:w="0" w:type="dxa"/>
                    <w:left w:w="57" w:type="dxa"/>
                    <w:bottom w:w="0" w:type="dxa"/>
                    <w:right w:w="57" w:type="dxa"/>
                  </w:tcMar>
                  <w:vAlign w:val="center"/>
                </w:tcPr>
                <w:p w14:paraId="1AA44BB0">
                  <w:pPr>
                    <w:pStyle w:val="13"/>
                    <w:bidi w:val="0"/>
                    <w:rPr>
                      <w:rFonts w:hint="eastAsia"/>
                      <w:color w:val="auto"/>
                      <w:lang w:val="en-US" w:eastAsia="zh-CN"/>
                    </w:rPr>
                  </w:pPr>
                </w:p>
              </w:tc>
              <w:tc>
                <w:tcPr>
                  <w:tcW w:w="439" w:type="pct"/>
                  <w:vMerge w:val="continue"/>
                  <w:tcBorders>
                    <w:tl2br w:val="nil"/>
                    <w:tr2bl w:val="nil"/>
                  </w:tcBorders>
                  <w:noWrap w:val="0"/>
                  <w:tcMar>
                    <w:top w:w="0" w:type="dxa"/>
                    <w:left w:w="57" w:type="dxa"/>
                    <w:bottom w:w="0" w:type="dxa"/>
                    <w:right w:w="57" w:type="dxa"/>
                  </w:tcMar>
                  <w:vAlign w:val="center"/>
                </w:tcPr>
                <w:p w14:paraId="5C377F2B">
                  <w:pPr>
                    <w:pStyle w:val="13"/>
                    <w:bidi w:val="0"/>
                    <w:rPr>
                      <w:rFonts w:hint="eastAsia"/>
                      <w:color w:val="auto"/>
                      <w:lang w:val="en-US" w:eastAsia="zh-CN"/>
                    </w:rPr>
                  </w:pPr>
                </w:p>
              </w:tc>
            </w:tr>
            <w:tr w14:paraId="52DE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6" w:hRule="atLeast"/>
                <w:jc w:val="center"/>
              </w:trPr>
              <w:tc>
                <w:tcPr>
                  <w:tcW w:w="543" w:type="pct"/>
                  <w:vMerge w:val="continue"/>
                  <w:tcBorders>
                    <w:tl2br w:val="nil"/>
                    <w:tr2bl w:val="nil"/>
                  </w:tcBorders>
                  <w:noWrap w:val="0"/>
                  <w:tcMar>
                    <w:top w:w="0" w:type="dxa"/>
                    <w:left w:w="57" w:type="dxa"/>
                    <w:bottom w:w="0" w:type="dxa"/>
                    <w:right w:w="57" w:type="dxa"/>
                  </w:tcMar>
                  <w:vAlign w:val="center"/>
                </w:tcPr>
                <w:p w14:paraId="78445695">
                  <w:pPr>
                    <w:pStyle w:val="13"/>
                    <w:bidi w:val="0"/>
                    <w:rPr>
                      <w:color w:val="auto"/>
                    </w:rPr>
                  </w:pPr>
                </w:p>
              </w:tc>
              <w:tc>
                <w:tcPr>
                  <w:tcW w:w="1202" w:type="pct"/>
                  <w:vMerge w:val="continue"/>
                  <w:tcBorders>
                    <w:tl2br w:val="nil"/>
                    <w:tr2bl w:val="nil"/>
                  </w:tcBorders>
                  <w:noWrap w:val="0"/>
                  <w:tcMar>
                    <w:top w:w="0" w:type="dxa"/>
                    <w:left w:w="57" w:type="dxa"/>
                    <w:bottom w:w="0" w:type="dxa"/>
                    <w:right w:w="57" w:type="dxa"/>
                  </w:tcMar>
                  <w:vAlign w:val="center"/>
                </w:tcPr>
                <w:p w14:paraId="7C9D8669">
                  <w:pPr>
                    <w:pStyle w:val="13"/>
                    <w:bidi w:val="0"/>
                    <w:rPr>
                      <w:color w:val="auto"/>
                    </w:rPr>
                  </w:pPr>
                </w:p>
              </w:tc>
              <w:tc>
                <w:tcPr>
                  <w:tcW w:w="185" w:type="pct"/>
                  <w:vMerge w:val="continue"/>
                  <w:tcBorders>
                    <w:tl2br w:val="nil"/>
                    <w:tr2bl w:val="nil"/>
                  </w:tcBorders>
                  <w:noWrap w:val="0"/>
                  <w:tcMar>
                    <w:top w:w="0" w:type="dxa"/>
                    <w:left w:w="57" w:type="dxa"/>
                    <w:bottom w:w="0" w:type="dxa"/>
                    <w:right w:w="57" w:type="dxa"/>
                  </w:tcMar>
                  <w:vAlign w:val="center"/>
                </w:tcPr>
                <w:p w14:paraId="141A87B9">
                  <w:pPr>
                    <w:pStyle w:val="13"/>
                    <w:bidi w:val="0"/>
                    <w:rPr>
                      <w:color w:val="auto"/>
                    </w:rPr>
                  </w:pPr>
                </w:p>
              </w:tc>
              <w:tc>
                <w:tcPr>
                  <w:tcW w:w="1093" w:type="dxa"/>
                  <w:tcBorders>
                    <w:tl2br w:val="nil"/>
                    <w:tr2bl w:val="nil"/>
                  </w:tcBorders>
                  <w:noWrap w:val="0"/>
                  <w:tcMar>
                    <w:top w:w="0" w:type="dxa"/>
                    <w:left w:w="57" w:type="dxa"/>
                    <w:bottom w:w="0" w:type="dxa"/>
                    <w:right w:w="57" w:type="dxa"/>
                  </w:tcMar>
                  <w:vAlign w:val="center"/>
                </w:tcPr>
                <w:p w14:paraId="27CA84A8">
                  <w:pPr>
                    <w:pStyle w:val="13"/>
                    <w:bidi w:val="0"/>
                    <w:rPr>
                      <w:rFonts w:hint="eastAsia"/>
                      <w:color w:val="auto"/>
                      <w:lang w:val="en-US" w:eastAsia="zh-CN"/>
                    </w:rPr>
                  </w:pPr>
                  <w:r>
                    <w:rPr>
                      <w:rFonts w:hint="eastAsia"/>
                      <w:color w:val="auto"/>
                      <w:lang w:val="en-US" w:eastAsia="zh-CN"/>
                    </w:rPr>
                    <w:t>6#粉煤灰筒仓</w:t>
                  </w:r>
                </w:p>
              </w:tc>
              <w:tc>
                <w:tcPr>
                  <w:tcW w:w="600" w:type="dxa"/>
                  <w:tcBorders>
                    <w:tl2br w:val="nil"/>
                    <w:tr2bl w:val="nil"/>
                  </w:tcBorders>
                  <w:noWrap w:val="0"/>
                  <w:tcMar>
                    <w:top w:w="0" w:type="dxa"/>
                    <w:left w:w="57" w:type="dxa"/>
                    <w:bottom w:w="0" w:type="dxa"/>
                    <w:right w:w="57" w:type="dxa"/>
                  </w:tcMar>
                  <w:vAlign w:val="center"/>
                </w:tcPr>
                <w:p w14:paraId="730FC264">
                  <w:pPr>
                    <w:pStyle w:val="13"/>
                    <w:bidi w:val="0"/>
                    <w:rPr>
                      <w:rFonts w:hint="eastAsia"/>
                      <w:color w:val="auto"/>
                      <w:lang w:val="en-US" w:eastAsia="zh-CN"/>
                    </w:rPr>
                  </w:pPr>
                  <w:r>
                    <w:rPr>
                      <w:rFonts w:hint="eastAsia"/>
                      <w:color w:val="auto"/>
                      <w:lang w:val="en-US" w:eastAsia="zh-CN"/>
                    </w:rPr>
                    <w:t xml:space="preserve">0.002 </w:t>
                  </w:r>
                </w:p>
              </w:tc>
              <w:tc>
                <w:tcPr>
                  <w:tcW w:w="570" w:type="dxa"/>
                  <w:tcBorders>
                    <w:tl2br w:val="nil"/>
                    <w:tr2bl w:val="nil"/>
                  </w:tcBorders>
                  <w:noWrap w:val="0"/>
                  <w:tcMar>
                    <w:top w:w="0" w:type="dxa"/>
                    <w:left w:w="57" w:type="dxa"/>
                    <w:bottom w:w="0" w:type="dxa"/>
                    <w:right w:w="57" w:type="dxa"/>
                  </w:tcMar>
                  <w:vAlign w:val="center"/>
                </w:tcPr>
                <w:p w14:paraId="6B705795">
                  <w:pPr>
                    <w:pStyle w:val="13"/>
                    <w:bidi w:val="0"/>
                    <w:rPr>
                      <w:rFonts w:hint="eastAsia"/>
                      <w:color w:val="auto"/>
                      <w:lang w:val="en-US" w:eastAsia="zh-CN"/>
                    </w:rPr>
                  </w:pPr>
                  <w:r>
                    <w:rPr>
                      <w:rFonts w:hint="eastAsia"/>
                      <w:color w:val="auto"/>
                      <w:lang w:val="en-US" w:eastAsia="zh-CN"/>
                    </w:rPr>
                    <w:t xml:space="preserve">0.036 </w:t>
                  </w:r>
                </w:p>
              </w:tc>
              <w:tc>
                <w:tcPr>
                  <w:tcW w:w="339" w:type="pct"/>
                  <w:tcBorders>
                    <w:tl2br w:val="nil"/>
                    <w:tr2bl w:val="nil"/>
                  </w:tcBorders>
                  <w:noWrap w:val="0"/>
                  <w:tcMar>
                    <w:top w:w="0" w:type="dxa"/>
                    <w:left w:w="57" w:type="dxa"/>
                    <w:bottom w:w="0" w:type="dxa"/>
                    <w:right w:w="57" w:type="dxa"/>
                  </w:tcMar>
                  <w:vAlign w:val="center"/>
                </w:tcPr>
                <w:p w14:paraId="76814F78">
                  <w:pPr>
                    <w:pStyle w:val="13"/>
                    <w:bidi w:val="0"/>
                    <w:rPr>
                      <w:rFonts w:hint="default"/>
                      <w:color w:val="auto"/>
                      <w:lang w:val="en-US" w:eastAsia="zh-CN"/>
                    </w:rPr>
                  </w:pPr>
                  <w:r>
                    <w:rPr>
                      <w:rFonts w:hint="eastAsia"/>
                      <w:color w:val="auto"/>
                      <w:lang w:val="en-US" w:eastAsia="zh-CN"/>
                    </w:rPr>
                    <w:t>/</w:t>
                  </w:r>
                </w:p>
              </w:tc>
              <w:tc>
                <w:tcPr>
                  <w:tcW w:w="437" w:type="pct"/>
                  <w:vMerge w:val="continue"/>
                  <w:tcBorders>
                    <w:tl2br w:val="nil"/>
                    <w:tr2bl w:val="nil"/>
                  </w:tcBorders>
                  <w:noWrap w:val="0"/>
                  <w:tcMar>
                    <w:top w:w="0" w:type="dxa"/>
                    <w:left w:w="57" w:type="dxa"/>
                    <w:bottom w:w="0" w:type="dxa"/>
                    <w:right w:w="57" w:type="dxa"/>
                  </w:tcMar>
                  <w:vAlign w:val="center"/>
                </w:tcPr>
                <w:p w14:paraId="287E38BE">
                  <w:pPr>
                    <w:pStyle w:val="13"/>
                    <w:bidi w:val="0"/>
                    <w:rPr>
                      <w:rFonts w:hint="default"/>
                      <w:color w:val="auto"/>
                      <w:lang w:val="en-US" w:eastAsia="zh-CN"/>
                    </w:rPr>
                  </w:pPr>
                </w:p>
              </w:tc>
              <w:tc>
                <w:tcPr>
                  <w:tcW w:w="437" w:type="pct"/>
                  <w:vMerge w:val="continue"/>
                  <w:tcBorders>
                    <w:tl2br w:val="nil"/>
                    <w:tr2bl w:val="nil"/>
                  </w:tcBorders>
                  <w:noWrap w:val="0"/>
                  <w:tcMar>
                    <w:top w:w="0" w:type="dxa"/>
                    <w:left w:w="57" w:type="dxa"/>
                    <w:bottom w:w="0" w:type="dxa"/>
                    <w:right w:w="57" w:type="dxa"/>
                  </w:tcMar>
                  <w:vAlign w:val="center"/>
                </w:tcPr>
                <w:p w14:paraId="1D0D8D06">
                  <w:pPr>
                    <w:pStyle w:val="13"/>
                    <w:bidi w:val="0"/>
                    <w:rPr>
                      <w:rFonts w:hint="eastAsia"/>
                      <w:color w:val="auto"/>
                      <w:lang w:val="en-US" w:eastAsia="zh-CN"/>
                    </w:rPr>
                  </w:pPr>
                </w:p>
              </w:tc>
              <w:tc>
                <w:tcPr>
                  <w:tcW w:w="439" w:type="pct"/>
                  <w:vMerge w:val="continue"/>
                  <w:tcBorders>
                    <w:tl2br w:val="nil"/>
                    <w:tr2bl w:val="nil"/>
                  </w:tcBorders>
                  <w:noWrap w:val="0"/>
                  <w:tcMar>
                    <w:top w:w="0" w:type="dxa"/>
                    <w:left w:w="57" w:type="dxa"/>
                    <w:bottom w:w="0" w:type="dxa"/>
                    <w:right w:w="57" w:type="dxa"/>
                  </w:tcMar>
                  <w:vAlign w:val="center"/>
                </w:tcPr>
                <w:p w14:paraId="47005393">
                  <w:pPr>
                    <w:pStyle w:val="13"/>
                    <w:bidi w:val="0"/>
                    <w:rPr>
                      <w:rFonts w:hint="eastAsia"/>
                      <w:color w:val="auto"/>
                      <w:lang w:val="en-US" w:eastAsia="zh-CN"/>
                    </w:rPr>
                  </w:pPr>
                </w:p>
              </w:tc>
            </w:tr>
            <w:tr w14:paraId="4A8F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vMerge w:val="continue"/>
                  <w:tcBorders>
                    <w:tl2br w:val="nil"/>
                    <w:tr2bl w:val="nil"/>
                  </w:tcBorders>
                  <w:noWrap w:val="0"/>
                  <w:tcMar>
                    <w:top w:w="0" w:type="dxa"/>
                    <w:left w:w="57" w:type="dxa"/>
                    <w:bottom w:w="0" w:type="dxa"/>
                    <w:right w:w="57" w:type="dxa"/>
                  </w:tcMar>
                  <w:vAlign w:val="center"/>
                </w:tcPr>
                <w:p w14:paraId="596D59E3">
                  <w:pPr>
                    <w:pStyle w:val="13"/>
                    <w:bidi w:val="0"/>
                    <w:rPr>
                      <w:color w:val="auto"/>
                    </w:rPr>
                  </w:pPr>
                </w:p>
              </w:tc>
              <w:tc>
                <w:tcPr>
                  <w:tcW w:w="1202" w:type="pct"/>
                  <w:vMerge w:val="continue"/>
                  <w:tcBorders>
                    <w:tl2br w:val="nil"/>
                    <w:tr2bl w:val="nil"/>
                  </w:tcBorders>
                  <w:noWrap w:val="0"/>
                  <w:tcMar>
                    <w:top w:w="0" w:type="dxa"/>
                    <w:left w:w="57" w:type="dxa"/>
                    <w:bottom w:w="0" w:type="dxa"/>
                    <w:right w:w="57" w:type="dxa"/>
                  </w:tcMar>
                  <w:vAlign w:val="center"/>
                </w:tcPr>
                <w:p w14:paraId="2F6E85AA">
                  <w:pPr>
                    <w:pStyle w:val="13"/>
                    <w:bidi w:val="0"/>
                    <w:rPr>
                      <w:color w:val="auto"/>
                    </w:rPr>
                  </w:pPr>
                </w:p>
              </w:tc>
              <w:tc>
                <w:tcPr>
                  <w:tcW w:w="185" w:type="pct"/>
                  <w:vMerge w:val="continue"/>
                  <w:tcBorders>
                    <w:tl2br w:val="nil"/>
                    <w:tr2bl w:val="nil"/>
                  </w:tcBorders>
                  <w:noWrap w:val="0"/>
                  <w:tcMar>
                    <w:top w:w="0" w:type="dxa"/>
                    <w:left w:w="57" w:type="dxa"/>
                    <w:bottom w:w="0" w:type="dxa"/>
                    <w:right w:w="57" w:type="dxa"/>
                  </w:tcMar>
                  <w:vAlign w:val="center"/>
                </w:tcPr>
                <w:p w14:paraId="2583F176">
                  <w:pPr>
                    <w:pStyle w:val="13"/>
                    <w:bidi w:val="0"/>
                    <w:rPr>
                      <w:color w:val="auto"/>
                    </w:rPr>
                  </w:pPr>
                </w:p>
              </w:tc>
              <w:tc>
                <w:tcPr>
                  <w:tcW w:w="1093" w:type="dxa"/>
                  <w:tcBorders>
                    <w:tl2br w:val="nil"/>
                    <w:tr2bl w:val="nil"/>
                  </w:tcBorders>
                  <w:noWrap w:val="0"/>
                  <w:tcMar>
                    <w:top w:w="0" w:type="dxa"/>
                    <w:left w:w="57" w:type="dxa"/>
                    <w:bottom w:w="0" w:type="dxa"/>
                    <w:right w:w="57" w:type="dxa"/>
                  </w:tcMar>
                  <w:vAlign w:val="center"/>
                </w:tcPr>
                <w:p w14:paraId="28420537">
                  <w:pPr>
                    <w:pStyle w:val="13"/>
                    <w:bidi w:val="0"/>
                    <w:rPr>
                      <w:rFonts w:hint="eastAsia"/>
                      <w:color w:val="auto"/>
                      <w:lang w:val="en-US" w:eastAsia="zh-CN"/>
                    </w:rPr>
                  </w:pPr>
                  <w:r>
                    <w:rPr>
                      <w:rFonts w:hint="eastAsia"/>
                      <w:color w:val="auto"/>
                      <w:lang w:val="en-US" w:eastAsia="zh-CN"/>
                    </w:rPr>
                    <w:t>7#水泥筒仓</w:t>
                  </w:r>
                </w:p>
              </w:tc>
              <w:tc>
                <w:tcPr>
                  <w:tcW w:w="600" w:type="dxa"/>
                  <w:tcBorders>
                    <w:tl2br w:val="nil"/>
                    <w:tr2bl w:val="nil"/>
                  </w:tcBorders>
                  <w:noWrap w:val="0"/>
                  <w:tcMar>
                    <w:top w:w="0" w:type="dxa"/>
                    <w:left w:w="57" w:type="dxa"/>
                    <w:bottom w:w="0" w:type="dxa"/>
                    <w:right w:w="57" w:type="dxa"/>
                  </w:tcMar>
                  <w:vAlign w:val="center"/>
                </w:tcPr>
                <w:p w14:paraId="1916D5F4">
                  <w:pPr>
                    <w:pStyle w:val="13"/>
                    <w:bidi w:val="0"/>
                    <w:rPr>
                      <w:rFonts w:hint="eastAsia"/>
                      <w:color w:val="auto"/>
                      <w:lang w:val="en-US" w:eastAsia="zh-CN"/>
                    </w:rPr>
                  </w:pPr>
                  <w:r>
                    <w:rPr>
                      <w:rFonts w:hint="eastAsia"/>
                      <w:color w:val="auto"/>
                      <w:lang w:val="en-US" w:eastAsia="zh-CN"/>
                    </w:rPr>
                    <w:t xml:space="preserve">0.002 </w:t>
                  </w:r>
                </w:p>
              </w:tc>
              <w:tc>
                <w:tcPr>
                  <w:tcW w:w="570" w:type="dxa"/>
                  <w:tcBorders>
                    <w:tl2br w:val="nil"/>
                    <w:tr2bl w:val="nil"/>
                  </w:tcBorders>
                  <w:noWrap w:val="0"/>
                  <w:tcMar>
                    <w:top w:w="0" w:type="dxa"/>
                    <w:left w:w="57" w:type="dxa"/>
                    <w:bottom w:w="0" w:type="dxa"/>
                    <w:right w:w="57" w:type="dxa"/>
                  </w:tcMar>
                  <w:vAlign w:val="center"/>
                </w:tcPr>
                <w:p w14:paraId="451AB342">
                  <w:pPr>
                    <w:pStyle w:val="13"/>
                    <w:bidi w:val="0"/>
                    <w:rPr>
                      <w:rFonts w:hint="eastAsia"/>
                      <w:color w:val="auto"/>
                      <w:lang w:val="en-US" w:eastAsia="zh-CN"/>
                    </w:rPr>
                  </w:pPr>
                  <w:r>
                    <w:rPr>
                      <w:rFonts w:hint="eastAsia"/>
                      <w:color w:val="auto"/>
                      <w:lang w:val="en-US" w:eastAsia="zh-CN"/>
                    </w:rPr>
                    <w:t xml:space="preserve">0.036 </w:t>
                  </w:r>
                </w:p>
              </w:tc>
              <w:tc>
                <w:tcPr>
                  <w:tcW w:w="339" w:type="pct"/>
                  <w:tcBorders>
                    <w:tl2br w:val="nil"/>
                    <w:tr2bl w:val="nil"/>
                  </w:tcBorders>
                  <w:noWrap w:val="0"/>
                  <w:tcMar>
                    <w:top w:w="0" w:type="dxa"/>
                    <w:left w:w="57" w:type="dxa"/>
                    <w:bottom w:w="0" w:type="dxa"/>
                    <w:right w:w="57" w:type="dxa"/>
                  </w:tcMar>
                  <w:vAlign w:val="center"/>
                </w:tcPr>
                <w:p w14:paraId="3459CE01">
                  <w:pPr>
                    <w:pStyle w:val="13"/>
                    <w:bidi w:val="0"/>
                    <w:rPr>
                      <w:rFonts w:hint="default"/>
                      <w:color w:val="auto"/>
                      <w:lang w:val="en-US" w:eastAsia="zh-CN"/>
                    </w:rPr>
                  </w:pPr>
                  <w:r>
                    <w:rPr>
                      <w:rFonts w:hint="eastAsia"/>
                      <w:color w:val="auto"/>
                      <w:lang w:val="en-US" w:eastAsia="zh-CN"/>
                    </w:rPr>
                    <w:t>/</w:t>
                  </w:r>
                </w:p>
              </w:tc>
              <w:tc>
                <w:tcPr>
                  <w:tcW w:w="437" w:type="pct"/>
                  <w:vMerge w:val="continue"/>
                  <w:tcBorders>
                    <w:tl2br w:val="nil"/>
                    <w:tr2bl w:val="nil"/>
                  </w:tcBorders>
                  <w:noWrap w:val="0"/>
                  <w:tcMar>
                    <w:top w:w="0" w:type="dxa"/>
                    <w:left w:w="57" w:type="dxa"/>
                    <w:bottom w:w="0" w:type="dxa"/>
                    <w:right w:w="57" w:type="dxa"/>
                  </w:tcMar>
                  <w:vAlign w:val="center"/>
                </w:tcPr>
                <w:p w14:paraId="0883596E">
                  <w:pPr>
                    <w:pStyle w:val="13"/>
                    <w:bidi w:val="0"/>
                    <w:rPr>
                      <w:rFonts w:hint="default"/>
                      <w:color w:val="auto"/>
                      <w:lang w:val="en-US" w:eastAsia="zh-CN"/>
                    </w:rPr>
                  </w:pPr>
                </w:p>
              </w:tc>
              <w:tc>
                <w:tcPr>
                  <w:tcW w:w="437" w:type="pct"/>
                  <w:vMerge w:val="continue"/>
                  <w:tcBorders>
                    <w:tl2br w:val="nil"/>
                    <w:tr2bl w:val="nil"/>
                  </w:tcBorders>
                  <w:noWrap w:val="0"/>
                  <w:tcMar>
                    <w:top w:w="0" w:type="dxa"/>
                    <w:left w:w="57" w:type="dxa"/>
                    <w:bottom w:w="0" w:type="dxa"/>
                    <w:right w:w="57" w:type="dxa"/>
                  </w:tcMar>
                  <w:vAlign w:val="center"/>
                </w:tcPr>
                <w:p w14:paraId="1F5277F2">
                  <w:pPr>
                    <w:pStyle w:val="13"/>
                    <w:bidi w:val="0"/>
                    <w:rPr>
                      <w:rFonts w:hint="eastAsia"/>
                      <w:color w:val="auto"/>
                      <w:lang w:val="en-US" w:eastAsia="zh-CN"/>
                    </w:rPr>
                  </w:pPr>
                </w:p>
              </w:tc>
              <w:tc>
                <w:tcPr>
                  <w:tcW w:w="439" w:type="pct"/>
                  <w:vMerge w:val="continue"/>
                  <w:tcBorders>
                    <w:tl2br w:val="nil"/>
                    <w:tr2bl w:val="nil"/>
                  </w:tcBorders>
                  <w:noWrap w:val="0"/>
                  <w:tcMar>
                    <w:top w:w="0" w:type="dxa"/>
                    <w:left w:w="57" w:type="dxa"/>
                    <w:bottom w:w="0" w:type="dxa"/>
                    <w:right w:w="57" w:type="dxa"/>
                  </w:tcMar>
                  <w:vAlign w:val="center"/>
                </w:tcPr>
                <w:p w14:paraId="7C760DBA">
                  <w:pPr>
                    <w:pStyle w:val="13"/>
                    <w:bidi w:val="0"/>
                    <w:rPr>
                      <w:rFonts w:hint="eastAsia"/>
                      <w:color w:val="auto"/>
                      <w:lang w:val="en-US" w:eastAsia="zh-CN"/>
                    </w:rPr>
                  </w:pPr>
                </w:p>
              </w:tc>
            </w:tr>
            <w:tr w14:paraId="5F94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6" w:hRule="atLeast"/>
                <w:jc w:val="center"/>
              </w:trPr>
              <w:tc>
                <w:tcPr>
                  <w:tcW w:w="543" w:type="pct"/>
                  <w:vMerge w:val="continue"/>
                  <w:tcBorders>
                    <w:tl2br w:val="nil"/>
                    <w:tr2bl w:val="nil"/>
                  </w:tcBorders>
                  <w:noWrap w:val="0"/>
                  <w:tcMar>
                    <w:top w:w="0" w:type="dxa"/>
                    <w:left w:w="57" w:type="dxa"/>
                    <w:bottom w:w="0" w:type="dxa"/>
                    <w:right w:w="57" w:type="dxa"/>
                  </w:tcMar>
                  <w:vAlign w:val="center"/>
                </w:tcPr>
                <w:p w14:paraId="6F04A490">
                  <w:pPr>
                    <w:pStyle w:val="13"/>
                    <w:bidi w:val="0"/>
                    <w:rPr>
                      <w:rFonts w:hint="eastAsia"/>
                      <w:color w:val="auto"/>
                      <w:lang w:val="en-US" w:eastAsia="zh-CN"/>
                    </w:rPr>
                  </w:pPr>
                </w:p>
              </w:tc>
              <w:tc>
                <w:tcPr>
                  <w:tcW w:w="1202" w:type="pct"/>
                  <w:vMerge w:val="continue"/>
                  <w:tcBorders>
                    <w:tl2br w:val="nil"/>
                    <w:tr2bl w:val="nil"/>
                  </w:tcBorders>
                  <w:noWrap w:val="0"/>
                  <w:tcMar>
                    <w:top w:w="0" w:type="dxa"/>
                    <w:left w:w="57" w:type="dxa"/>
                    <w:bottom w:w="0" w:type="dxa"/>
                    <w:right w:w="57" w:type="dxa"/>
                  </w:tcMar>
                  <w:vAlign w:val="center"/>
                </w:tcPr>
                <w:p w14:paraId="1027638F">
                  <w:pPr>
                    <w:pStyle w:val="13"/>
                    <w:bidi w:val="0"/>
                    <w:rPr>
                      <w:rFonts w:hint="eastAsia"/>
                      <w:color w:val="auto"/>
                      <w:lang w:val="en-US" w:eastAsia="zh-CN"/>
                    </w:rPr>
                  </w:pPr>
                </w:p>
              </w:tc>
              <w:tc>
                <w:tcPr>
                  <w:tcW w:w="185" w:type="pct"/>
                  <w:vMerge w:val="continue"/>
                  <w:tcBorders>
                    <w:tl2br w:val="nil"/>
                    <w:tr2bl w:val="nil"/>
                  </w:tcBorders>
                  <w:noWrap w:val="0"/>
                  <w:tcMar>
                    <w:top w:w="0" w:type="dxa"/>
                    <w:left w:w="57" w:type="dxa"/>
                    <w:bottom w:w="0" w:type="dxa"/>
                    <w:right w:w="57" w:type="dxa"/>
                  </w:tcMar>
                  <w:vAlign w:val="center"/>
                </w:tcPr>
                <w:p w14:paraId="7115212E">
                  <w:pPr>
                    <w:pStyle w:val="13"/>
                    <w:bidi w:val="0"/>
                    <w:rPr>
                      <w:rFonts w:hint="eastAsia"/>
                      <w:color w:val="auto"/>
                      <w:lang w:val="en-US" w:eastAsia="zh-CN"/>
                    </w:rPr>
                  </w:pPr>
                </w:p>
              </w:tc>
              <w:tc>
                <w:tcPr>
                  <w:tcW w:w="1093" w:type="dxa"/>
                  <w:tcBorders>
                    <w:tl2br w:val="nil"/>
                    <w:tr2bl w:val="nil"/>
                  </w:tcBorders>
                  <w:noWrap w:val="0"/>
                  <w:tcMar>
                    <w:top w:w="0" w:type="dxa"/>
                    <w:left w:w="57" w:type="dxa"/>
                    <w:bottom w:w="0" w:type="dxa"/>
                    <w:right w:w="57" w:type="dxa"/>
                  </w:tcMar>
                  <w:vAlign w:val="center"/>
                </w:tcPr>
                <w:p w14:paraId="28CB5081">
                  <w:pPr>
                    <w:pStyle w:val="13"/>
                    <w:bidi w:val="0"/>
                    <w:rPr>
                      <w:rFonts w:hint="default"/>
                      <w:color w:val="auto"/>
                      <w:lang w:val="en-US" w:eastAsia="zh-CN"/>
                    </w:rPr>
                  </w:pPr>
                  <w:r>
                    <w:rPr>
                      <w:rFonts w:hint="eastAsia"/>
                      <w:color w:val="auto"/>
                      <w:lang w:val="en-US" w:eastAsia="zh-CN"/>
                    </w:rPr>
                    <w:t>8#水泥筒仓</w:t>
                  </w:r>
                </w:p>
              </w:tc>
              <w:tc>
                <w:tcPr>
                  <w:tcW w:w="600" w:type="dxa"/>
                  <w:tcBorders>
                    <w:tl2br w:val="nil"/>
                    <w:tr2bl w:val="nil"/>
                  </w:tcBorders>
                  <w:noWrap w:val="0"/>
                  <w:tcMar>
                    <w:top w:w="0" w:type="dxa"/>
                    <w:left w:w="57" w:type="dxa"/>
                    <w:bottom w:w="0" w:type="dxa"/>
                    <w:right w:w="57" w:type="dxa"/>
                  </w:tcMar>
                  <w:vAlign w:val="center"/>
                </w:tcPr>
                <w:p w14:paraId="4CBE40C3">
                  <w:pPr>
                    <w:pStyle w:val="13"/>
                    <w:bidi w:val="0"/>
                    <w:rPr>
                      <w:rFonts w:hint="default"/>
                      <w:color w:val="auto"/>
                      <w:lang w:val="en-US" w:eastAsia="zh-CN"/>
                    </w:rPr>
                  </w:pPr>
                  <w:r>
                    <w:rPr>
                      <w:rFonts w:hint="eastAsia"/>
                      <w:color w:val="auto"/>
                      <w:lang w:val="en-US" w:eastAsia="zh-CN"/>
                    </w:rPr>
                    <w:t xml:space="preserve">0.002 </w:t>
                  </w:r>
                </w:p>
              </w:tc>
              <w:tc>
                <w:tcPr>
                  <w:tcW w:w="570" w:type="dxa"/>
                  <w:tcBorders>
                    <w:tl2br w:val="nil"/>
                    <w:tr2bl w:val="nil"/>
                  </w:tcBorders>
                  <w:noWrap w:val="0"/>
                  <w:tcMar>
                    <w:top w:w="0" w:type="dxa"/>
                    <w:left w:w="57" w:type="dxa"/>
                    <w:bottom w:w="0" w:type="dxa"/>
                    <w:right w:w="57" w:type="dxa"/>
                  </w:tcMar>
                  <w:vAlign w:val="center"/>
                </w:tcPr>
                <w:p w14:paraId="6EFEAB98">
                  <w:pPr>
                    <w:pStyle w:val="13"/>
                    <w:bidi w:val="0"/>
                    <w:rPr>
                      <w:rFonts w:hint="default"/>
                      <w:color w:val="auto"/>
                      <w:lang w:val="en-US" w:eastAsia="zh-CN"/>
                    </w:rPr>
                  </w:pPr>
                  <w:r>
                    <w:rPr>
                      <w:rFonts w:hint="eastAsia"/>
                      <w:color w:val="auto"/>
                      <w:lang w:val="en-US" w:eastAsia="zh-CN"/>
                    </w:rPr>
                    <w:t xml:space="preserve">0.036 </w:t>
                  </w:r>
                </w:p>
              </w:tc>
              <w:tc>
                <w:tcPr>
                  <w:tcW w:w="339" w:type="pct"/>
                  <w:tcBorders>
                    <w:tl2br w:val="nil"/>
                    <w:tr2bl w:val="nil"/>
                  </w:tcBorders>
                  <w:noWrap w:val="0"/>
                  <w:tcMar>
                    <w:top w:w="0" w:type="dxa"/>
                    <w:left w:w="57" w:type="dxa"/>
                    <w:bottom w:w="0" w:type="dxa"/>
                    <w:right w:w="57" w:type="dxa"/>
                  </w:tcMar>
                  <w:vAlign w:val="center"/>
                </w:tcPr>
                <w:p w14:paraId="6AB37F9F">
                  <w:pPr>
                    <w:pStyle w:val="13"/>
                    <w:bidi w:val="0"/>
                    <w:rPr>
                      <w:rFonts w:hint="default"/>
                      <w:color w:val="auto"/>
                      <w:lang w:val="en-US" w:eastAsia="zh-CN"/>
                    </w:rPr>
                  </w:pPr>
                  <w:r>
                    <w:rPr>
                      <w:rFonts w:hint="eastAsia"/>
                      <w:color w:val="auto"/>
                      <w:lang w:val="en-US" w:eastAsia="zh-CN"/>
                    </w:rPr>
                    <w:t>/</w:t>
                  </w:r>
                </w:p>
              </w:tc>
              <w:tc>
                <w:tcPr>
                  <w:tcW w:w="437" w:type="pct"/>
                  <w:vMerge w:val="continue"/>
                  <w:tcBorders>
                    <w:tl2br w:val="nil"/>
                    <w:tr2bl w:val="nil"/>
                  </w:tcBorders>
                  <w:noWrap w:val="0"/>
                  <w:tcMar>
                    <w:top w:w="0" w:type="dxa"/>
                    <w:left w:w="57" w:type="dxa"/>
                    <w:bottom w:w="0" w:type="dxa"/>
                    <w:right w:w="57" w:type="dxa"/>
                  </w:tcMar>
                  <w:vAlign w:val="center"/>
                </w:tcPr>
                <w:p w14:paraId="49D85C6C">
                  <w:pPr>
                    <w:pStyle w:val="13"/>
                    <w:bidi w:val="0"/>
                    <w:rPr>
                      <w:rFonts w:hint="default"/>
                      <w:color w:val="auto"/>
                      <w:lang w:val="en-US" w:eastAsia="zh-CN"/>
                    </w:rPr>
                  </w:pPr>
                </w:p>
              </w:tc>
              <w:tc>
                <w:tcPr>
                  <w:tcW w:w="437" w:type="pct"/>
                  <w:vMerge w:val="continue"/>
                  <w:tcBorders>
                    <w:tl2br w:val="nil"/>
                    <w:tr2bl w:val="nil"/>
                  </w:tcBorders>
                  <w:noWrap w:val="0"/>
                  <w:tcMar>
                    <w:top w:w="0" w:type="dxa"/>
                    <w:left w:w="57" w:type="dxa"/>
                    <w:bottom w:w="0" w:type="dxa"/>
                    <w:right w:w="57" w:type="dxa"/>
                  </w:tcMar>
                  <w:vAlign w:val="center"/>
                </w:tcPr>
                <w:p w14:paraId="2D829128">
                  <w:pPr>
                    <w:pStyle w:val="13"/>
                    <w:bidi w:val="0"/>
                    <w:rPr>
                      <w:rFonts w:hint="eastAsia"/>
                      <w:color w:val="auto"/>
                      <w:lang w:val="en-US" w:eastAsia="zh-CN"/>
                    </w:rPr>
                  </w:pPr>
                </w:p>
              </w:tc>
              <w:tc>
                <w:tcPr>
                  <w:tcW w:w="439" w:type="pct"/>
                  <w:vMerge w:val="continue"/>
                  <w:tcBorders>
                    <w:tl2br w:val="nil"/>
                    <w:tr2bl w:val="nil"/>
                  </w:tcBorders>
                  <w:noWrap w:val="0"/>
                  <w:tcMar>
                    <w:top w:w="0" w:type="dxa"/>
                    <w:left w:w="57" w:type="dxa"/>
                    <w:bottom w:w="0" w:type="dxa"/>
                    <w:right w:w="57" w:type="dxa"/>
                  </w:tcMar>
                  <w:vAlign w:val="center"/>
                </w:tcPr>
                <w:p w14:paraId="1578A94E">
                  <w:pPr>
                    <w:pStyle w:val="13"/>
                    <w:bidi w:val="0"/>
                    <w:rPr>
                      <w:rFonts w:hint="eastAsia"/>
                      <w:color w:val="auto"/>
                      <w:lang w:val="en-US" w:eastAsia="zh-CN"/>
                    </w:rPr>
                  </w:pPr>
                </w:p>
              </w:tc>
            </w:tr>
            <w:tr w14:paraId="1563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vMerge w:val="restart"/>
                  <w:tcBorders>
                    <w:tl2br w:val="nil"/>
                    <w:tr2bl w:val="nil"/>
                  </w:tcBorders>
                  <w:noWrap w:val="0"/>
                  <w:tcMar>
                    <w:top w:w="0" w:type="dxa"/>
                    <w:left w:w="57" w:type="dxa"/>
                    <w:bottom w:w="0" w:type="dxa"/>
                    <w:right w:w="57" w:type="dxa"/>
                  </w:tcMar>
                  <w:vAlign w:val="center"/>
                </w:tcPr>
                <w:p w14:paraId="5C7D35D9">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color w:val="auto"/>
                      <w:lang w:val="en-US" w:eastAsia="zh-CN"/>
                    </w:rPr>
                  </w:pPr>
                  <w:r>
                    <w:rPr>
                      <w:rFonts w:hint="default" w:ascii="Times New Roman" w:hAnsi="Times New Roman" w:eastAsia="宋体" w:cs="Times New Roman"/>
                      <w:color w:val="auto"/>
                      <w:spacing w:val="0"/>
                      <w:sz w:val="18"/>
                      <w:szCs w:val="18"/>
                      <w:lang w:val="en-US" w:eastAsia="zh-CN"/>
                    </w:rPr>
                    <w:t>搅拌机入料和搅拌废气</w:t>
                  </w:r>
                </w:p>
              </w:tc>
              <w:tc>
                <w:tcPr>
                  <w:tcW w:w="1202" w:type="pct"/>
                  <w:vMerge w:val="restart"/>
                  <w:tcBorders>
                    <w:tl2br w:val="nil"/>
                    <w:tr2bl w:val="nil"/>
                  </w:tcBorders>
                  <w:noWrap w:val="0"/>
                  <w:tcMar>
                    <w:top w:w="0" w:type="dxa"/>
                    <w:left w:w="57" w:type="dxa"/>
                    <w:bottom w:w="0" w:type="dxa"/>
                    <w:right w:w="57" w:type="dxa"/>
                  </w:tcMar>
                  <w:vAlign w:val="center"/>
                </w:tcPr>
                <w:p w14:paraId="27BA6A72">
                  <w:pPr>
                    <w:pStyle w:val="13"/>
                    <w:bidi w:val="0"/>
                    <w:rPr>
                      <w:rFonts w:hint="default"/>
                      <w:color w:val="auto"/>
                      <w:lang w:val="en-US" w:eastAsia="zh-CN"/>
                    </w:rPr>
                  </w:pPr>
                  <w:r>
                    <w:rPr>
                      <w:rFonts w:hint="default" w:ascii="Times New Roman" w:hAnsi="Times New Roman" w:cs="Times New Roman"/>
                      <w:color w:val="auto"/>
                      <w:highlight w:val="none"/>
                      <w:lang w:val="en-US" w:eastAsia="zh-CN"/>
                    </w:rPr>
                    <w:t>搅拌</w:t>
                  </w:r>
                  <w:r>
                    <w:rPr>
                      <w:rFonts w:hint="eastAsia" w:ascii="Times New Roman" w:hAnsi="Times New Roman" w:cs="Times New Roman"/>
                      <w:color w:val="auto"/>
                      <w:highlight w:val="none"/>
                      <w:lang w:val="en-US" w:eastAsia="zh-CN"/>
                    </w:rPr>
                    <w:t>机进行</w:t>
                  </w:r>
                  <w:r>
                    <w:rPr>
                      <w:rFonts w:hint="default" w:ascii="Times New Roman" w:hAnsi="Times New Roman" w:cs="Times New Roman"/>
                      <w:color w:val="auto"/>
                      <w:highlight w:val="none"/>
                      <w:lang w:val="en-US" w:eastAsia="zh-CN"/>
                    </w:rPr>
                    <w:t>封闭，在搅拌机入料口设置集气罩，</w:t>
                  </w:r>
                  <w:r>
                    <w:rPr>
                      <w:rFonts w:hint="eastAsia" w:ascii="Times New Roman" w:hAnsi="Times New Roman" w:cs="Times New Roman"/>
                      <w:color w:val="auto"/>
                      <w:highlight w:val="none"/>
                      <w:lang w:val="en-US" w:eastAsia="zh-CN"/>
                    </w:rPr>
                    <w:t>废气</w:t>
                  </w:r>
                  <w:r>
                    <w:rPr>
                      <w:rFonts w:hint="default" w:ascii="Times New Roman" w:hAnsi="Times New Roman" w:cs="Times New Roman"/>
                      <w:color w:val="auto"/>
                      <w:highlight w:val="none"/>
                      <w:lang w:val="en-US" w:eastAsia="zh-CN"/>
                    </w:rPr>
                    <w:t>由集气罩收集，输送至布袋除尘器处理，后由1根</w:t>
                  </w:r>
                  <w:r>
                    <w:rPr>
                      <w:rFonts w:hint="eastAsia" w:ascii="Times New Roman" w:hAnsi="Times New Roman" w:cs="Times New Roman"/>
                      <w:color w:val="auto"/>
                      <w:highlight w:val="none"/>
                      <w:lang w:val="en-US" w:eastAsia="zh-CN"/>
                    </w:rPr>
                    <w:t>15</w:t>
                  </w:r>
                  <w:r>
                    <w:rPr>
                      <w:rFonts w:hint="default" w:ascii="Times New Roman" w:hAnsi="Times New Roman" w:cs="Times New Roman"/>
                      <w:color w:val="auto"/>
                      <w:highlight w:val="none"/>
                      <w:lang w:val="en-US" w:eastAsia="zh-CN"/>
                    </w:rPr>
                    <w:t>米高排气筒排放</w:t>
                  </w:r>
                  <w:r>
                    <w:rPr>
                      <w:rFonts w:hint="eastAsia" w:ascii="Times New Roman" w:hAnsi="Times New Roman" w:cs="Times New Roman"/>
                      <w:color w:val="auto"/>
                      <w:highlight w:val="none"/>
                      <w:lang w:val="en-US" w:eastAsia="zh-CN"/>
                    </w:rPr>
                    <w:t>。</w:t>
                  </w:r>
                </w:p>
              </w:tc>
              <w:tc>
                <w:tcPr>
                  <w:tcW w:w="185" w:type="pct"/>
                  <w:vMerge w:val="restart"/>
                  <w:tcBorders>
                    <w:tl2br w:val="nil"/>
                    <w:tr2bl w:val="nil"/>
                  </w:tcBorders>
                  <w:noWrap w:val="0"/>
                  <w:tcMar>
                    <w:top w:w="0" w:type="dxa"/>
                    <w:left w:w="57" w:type="dxa"/>
                    <w:bottom w:w="0" w:type="dxa"/>
                    <w:right w:w="57" w:type="dxa"/>
                  </w:tcMar>
                  <w:vAlign w:val="center"/>
                </w:tcPr>
                <w:p w14:paraId="57601A5E">
                  <w:pPr>
                    <w:pStyle w:val="13"/>
                    <w:bidi w:val="0"/>
                    <w:rPr>
                      <w:rFonts w:hint="default"/>
                      <w:color w:val="auto"/>
                      <w:lang w:val="en-US" w:eastAsia="zh-CN"/>
                    </w:rPr>
                  </w:pPr>
                  <w:r>
                    <w:rPr>
                      <w:rFonts w:hint="eastAsia"/>
                      <w:color w:val="auto"/>
                      <w:lang w:val="en-US" w:eastAsia="zh-CN"/>
                    </w:rPr>
                    <w:t>有组织</w:t>
                  </w:r>
                </w:p>
              </w:tc>
              <w:tc>
                <w:tcPr>
                  <w:tcW w:w="683" w:type="pct"/>
                  <w:tcBorders>
                    <w:tl2br w:val="nil"/>
                    <w:tr2bl w:val="nil"/>
                  </w:tcBorders>
                  <w:noWrap w:val="0"/>
                  <w:tcMar>
                    <w:top w:w="0" w:type="dxa"/>
                    <w:left w:w="57" w:type="dxa"/>
                    <w:bottom w:w="0" w:type="dxa"/>
                    <w:right w:w="57" w:type="dxa"/>
                  </w:tcMar>
                  <w:vAlign w:val="center"/>
                </w:tcPr>
                <w:p w14:paraId="00F80AE6">
                  <w:pPr>
                    <w:pStyle w:val="13"/>
                    <w:bidi w:val="0"/>
                    <w:rPr>
                      <w:rFonts w:hint="default"/>
                      <w:color w:val="auto"/>
                      <w:lang w:val="en-US" w:eastAsia="zh-CN"/>
                    </w:rPr>
                  </w:pPr>
                  <w:r>
                    <w:rPr>
                      <w:rFonts w:hint="eastAsia"/>
                      <w:color w:val="auto"/>
                      <w:lang w:val="en-US" w:eastAsia="zh-CN"/>
                    </w:rPr>
                    <w:t>1#搅拌楼</w:t>
                  </w:r>
                </w:p>
              </w:tc>
              <w:tc>
                <w:tcPr>
                  <w:tcW w:w="375" w:type="pct"/>
                  <w:tcBorders>
                    <w:tl2br w:val="nil"/>
                    <w:tr2bl w:val="nil"/>
                  </w:tcBorders>
                  <w:noWrap w:val="0"/>
                  <w:tcMar>
                    <w:top w:w="0" w:type="dxa"/>
                    <w:left w:w="57" w:type="dxa"/>
                    <w:bottom w:w="0" w:type="dxa"/>
                    <w:right w:w="57" w:type="dxa"/>
                  </w:tcMar>
                  <w:vAlign w:val="center"/>
                </w:tcPr>
                <w:p w14:paraId="75E3B8E4">
                  <w:pPr>
                    <w:pStyle w:val="13"/>
                    <w:bidi w:val="0"/>
                    <w:rPr>
                      <w:rFonts w:hint="default"/>
                      <w:color w:val="auto"/>
                      <w:lang w:val="en-US" w:eastAsia="zh-CN"/>
                    </w:rPr>
                  </w:pPr>
                  <w:r>
                    <w:rPr>
                      <w:rFonts w:hint="eastAsia"/>
                      <w:color w:val="auto"/>
                      <w:lang w:val="en-US" w:eastAsia="zh-CN"/>
                    </w:rPr>
                    <w:t xml:space="preserve">0.054 </w:t>
                  </w:r>
                </w:p>
              </w:tc>
              <w:tc>
                <w:tcPr>
                  <w:tcW w:w="356" w:type="pct"/>
                  <w:tcBorders>
                    <w:tl2br w:val="nil"/>
                    <w:tr2bl w:val="nil"/>
                  </w:tcBorders>
                  <w:noWrap w:val="0"/>
                  <w:tcMar>
                    <w:top w:w="0" w:type="dxa"/>
                    <w:left w:w="57" w:type="dxa"/>
                    <w:bottom w:w="0" w:type="dxa"/>
                    <w:right w:w="57" w:type="dxa"/>
                  </w:tcMar>
                  <w:vAlign w:val="center"/>
                </w:tcPr>
                <w:p w14:paraId="723DD73D">
                  <w:pPr>
                    <w:pStyle w:val="13"/>
                    <w:bidi w:val="0"/>
                    <w:rPr>
                      <w:rFonts w:hint="default"/>
                      <w:color w:val="auto"/>
                      <w:lang w:val="en-US" w:eastAsia="zh-CN"/>
                    </w:rPr>
                  </w:pPr>
                  <w:r>
                    <w:rPr>
                      <w:rFonts w:hint="eastAsia"/>
                      <w:color w:val="auto"/>
                      <w:lang w:val="en-US" w:eastAsia="zh-CN"/>
                    </w:rPr>
                    <w:t xml:space="preserve">0.112 </w:t>
                  </w:r>
                </w:p>
              </w:tc>
              <w:tc>
                <w:tcPr>
                  <w:tcW w:w="339" w:type="pct"/>
                  <w:tcBorders>
                    <w:tl2br w:val="nil"/>
                    <w:tr2bl w:val="nil"/>
                  </w:tcBorders>
                  <w:noWrap w:val="0"/>
                  <w:tcMar>
                    <w:top w:w="0" w:type="dxa"/>
                    <w:left w:w="57" w:type="dxa"/>
                    <w:bottom w:w="0" w:type="dxa"/>
                    <w:right w:w="57" w:type="dxa"/>
                  </w:tcMar>
                  <w:vAlign w:val="center"/>
                </w:tcPr>
                <w:p w14:paraId="018B9EC8">
                  <w:pPr>
                    <w:pStyle w:val="13"/>
                    <w:bidi w:val="0"/>
                    <w:rPr>
                      <w:rFonts w:hint="default"/>
                      <w:color w:val="auto"/>
                      <w:lang w:val="en-US" w:eastAsia="zh-CN"/>
                    </w:rPr>
                  </w:pPr>
                  <w:r>
                    <w:rPr>
                      <w:rFonts w:hint="default"/>
                      <w:color w:val="auto"/>
                      <w:lang w:val="en-US" w:eastAsia="zh-CN"/>
                    </w:rPr>
                    <w:t>12000</w:t>
                  </w:r>
                </w:p>
              </w:tc>
              <w:tc>
                <w:tcPr>
                  <w:tcW w:w="437" w:type="pct"/>
                  <w:tcBorders>
                    <w:tl2br w:val="nil"/>
                    <w:tr2bl w:val="nil"/>
                  </w:tcBorders>
                  <w:noWrap w:val="0"/>
                  <w:tcMar>
                    <w:top w:w="0" w:type="dxa"/>
                    <w:left w:w="57" w:type="dxa"/>
                    <w:bottom w:w="0" w:type="dxa"/>
                    <w:right w:w="57" w:type="dxa"/>
                  </w:tcMar>
                  <w:vAlign w:val="center"/>
                </w:tcPr>
                <w:p w14:paraId="183B8F16">
                  <w:pPr>
                    <w:pStyle w:val="13"/>
                    <w:bidi w:val="0"/>
                    <w:rPr>
                      <w:rFonts w:hint="default"/>
                      <w:color w:val="auto"/>
                      <w:lang w:val="en-US" w:eastAsia="zh-CN"/>
                    </w:rPr>
                  </w:pPr>
                  <w:r>
                    <w:rPr>
                      <w:rFonts w:hint="eastAsia"/>
                      <w:color w:val="auto"/>
                      <w:lang w:val="en-US" w:eastAsia="zh-CN"/>
                    </w:rPr>
                    <w:t xml:space="preserve">9.344 </w:t>
                  </w:r>
                </w:p>
              </w:tc>
              <w:tc>
                <w:tcPr>
                  <w:tcW w:w="437" w:type="pct"/>
                  <w:tcBorders>
                    <w:tl2br w:val="nil"/>
                    <w:tr2bl w:val="nil"/>
                  </w:tcBorders>
                  <w:noWrap w:val="0"/>
                  <w:tcMar>
                    <w:top w:w="0" w:type="dxa"/>
                    <w:left w:w="57" w:type="dxa"/>
                    <w:bottom w:w="0" w:type="dxa"/>
                    <w:right w:w="57" w:type="dxa"/>
                  </w:tcMar>
                  <w:vAlign w:val="center"/>
                </w:tcPr>
                <w:p w14:paraId="2AD1C8E4">
                  <w:pPr>
                    <w:pStyle w:val="13"/>
                    <w:bidi w:val="0"/>
                    <w:rPr>
                      <w:rFonts w:hint="default"/>
                      <w:color w:val="auto"/>
                      <w:lang w:val="en-US" w:eastAsia="zh-CN"/>
                    </w:rPr>
                  </w:pPr>
                  <w:r>
                    <w:rPr>
                      <w:rFonts w:hint="eastAsia"/>
                      <w:color w:val="auto"/>
                      <w:lang w:val="en-US" w:eastAsia="zh-CN"/>
                    </w:rPr>
                    <w:t>10</w:t>
                  </w:r>
                </w:p>
              </w:tc>
              <w:tc>
                <w:tcPr>
                  <w:tcW w:w="439" w:type="pct"/>
                  <w:tcBorders>
                    <w:tl2br w:val="nil"/>
                    <w:tr2bl w:val="nil"/>
                  </w:tcBorders>
                  <w:noWrap w:val="0"/>
                  <w:tcMar>
                    <w:top w:w="0" w:type="dxa"/>
                    <w:left w:w="57" w:type="dxa"/>
                    <w:bottom w:w="0" w:type="dxa"/>
                    <w:right w:w="57" w:type="dxa"/>
                  </w:tcMar>
                  <w:vAlign w:val="center"/>
                </w:tcPr>
                <w:p w14:paraId="627DB1D1">
                  <w:pPr>
                    <w:pStyle w:val="13"/>
                    <w:bidi w:val="0"/>
                    <w:rPr>
                      <w:rFonts w:hint="default"/>
                      <w:color w:val="auto"/>
                      <w:lang w:val="en-US" w:eastAsia="zh-CN"/>
                    </w:rPr>
                  </w:pPr>
                  <w:r>
                    <w:rPr>
                      <w:rFonts w:hint="eastAsia"/>
                      <w:color w:val="auto"/>
                      <w:lang w:val="en-US" w:eastAsia="zh-CN"/>
                    </w:rPr>
                    <w:t>可行</w:t>
                  </w:r>
                </w:p>
              </w:tc>
            </w:tr>
            <w:tr w14:paraId="27C4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vMerge w:val="continue"/>
                  <w:tcBorders>
                    <w:tl2br w:val="nil"/>
                    <w:tr2bl w:val="nil"/>
                  </w:tcBorders>
                  <w:noWrap w:val="0"/>
                  <w:tcMar>
                    <w:top w:w="0" w:type="dxa"/>
                    <w:left w:w="57" w:type="dxa"/>
                    <w:bottom w:w="0" w:type="dxa"/>
                    <w:right w:w="57" w:type="dxa"/>
                  </w:tcMar>
                  <w:vAlign w:val="center"/>
                </w:tcPr>
                <w:p w14:paraId="4233839B">
                  <w:pPr>
                    <w:pStyle w:val="13"/>
                    <w:bidi w:val="0"/>
                    <w:rPr>
                      <w:color w:val="auto"/>
                    </w:rPr>
                  </w:pPr>
                </w:p>
              </w:tc>
              <w:tc>
                <w:tcPr>
                  <w:tcW w:w="1202" w:type="pct"/>
                  <w:vMerge w:val="continue"/>
                  <w:tcBorders>
                    <w:tl2br w:val="nil"/>
                    <w:tr2bl w:val="nil"/>
                  </w:tcBorders>
                  <w:noWrap w:val="0"/>
                  <w:tcMar>
                    <w:top w:w="0" w:type="dxa"/>
                    <w:left w:w="57" w:type="dxa"/>
                    <w:bottom w:w="0" w:type="dxa"/>
                    <w:right w:w="57" w:type="dxa"/>
                  </w:tcMar>
                  <w:vAlign w:val="center"/>
                </w:tcPr>
                <w:p w14:paraId="2BAABDC4">
                  <w:pPr>
                    <w:pStyle w:val="13"/>
                    <w:bidi w:val="0"/>
                    <w:rPr>
                      <w:color w:val="auto"/>
                    </w:rPr>
                  </w:pPr>
                </w:p>
              </w:tc>
              <w:tc>
                <w:tcPr>
                  <w:tcW w:w="185" w:type="pct"/>
                  <w:vMerge w:val="continue"/>
                  <w:tcBorders>
                    <w:tl2br w:val="nil"/>
                    <w:tr2bl w:val="nil"/>
                  </w:tcBorders>
                  <w:noWrap w:val="0"/>
                  <w:tcMar>
                    <w:top w:w="0" w:type="dxa"/>
                    <w:left w:w="57" w:type="dxa"/>
                    <w:bottom w:w="0" w:type="dxa"/>
                    <w:right w:w="57" w:type="dxa"/>
                  </w:tcMar>
                  <w:vAlign w:val="center"/>
                </w:tcPr>
                <w:p w14:paraId="1E451351">
                  <w:pPr>
                    <w:pStyle w:val="13"/>
                    <w:bidi w:val="0"/>
                    <w:rPr>
                      <w:color w:val="auto"/>
                    </w:rPr>
                  </w:pPr>
                </w:p>
              </w:tc>
              <w:tc>
                <w:tcPr>
                  <w:tcW w:w="683" w:type="pct"/>
                  <w:tcBorders>
                    <w:tl2br w:val="nil"/>
                    <w:tr2bl w:val="nil"/>
                  </w:tcBorders>
                  <w:noWrap w:val="0"/>
                  <w:tcMar>
                    <w:top w:w="0" w:type="dxa"/>
                    <w:left w:w="57" w:type="dxa"/>
                    <w:bottom w:w="0" w:type="dxa"/>
                    <w:right w:w="57" w:type="dxa"/>
                  </w:tcMar>
                  <w:vAlign w:val="center"/>
                </w:tcPr>
                <w:p w14:paraId="76EC88A2">
                  <w:pPr>
                    <w:pStyle w:val="13"/>
                    <w:bidi w:val="0"/>
                    <w:rPr>
                      <w:color w:val="auto"/>
                    </w:rPr>
                  </w:pPr>
                  <w:r>
                    <w:rPr>
                      <w:rFonts w:hint="eastAsia"/>
                      <w:color w:val="auto"/>
                      <w:lang w:val="en-US" w:eastAsia="zh-CN"/>
                    </w:rPr>
                    <w:t>2#搅拌楼</w:t>
                  </w:r>
                </w:p>
              </w:tc>
              <w:tc>
                <w:tcPr>
                  <w:tcW w:w="375" w:type="pct"/>
                  <w:tcBorders>
                    <w:tl2br w:val="nil"/>
                    <w:tr2bl w:val="nil"/>
                  </w:tcBorders>
                  <w:noWrap w:val="0"/>
                  <w:tcMar>
                    <w:top w:w="0" w:type="dxa"/>
                    <w:left w:w="57" w:type="dxa"/>
                    <w:bottom w:w="0" w:type="dxa"/>
                    <w:right w:w="57" w:type="dxa"/>
                  </w:tcMar>
                  <w:vAlign w:val="center"/>
                </w:tcPr>
                <w:p w14:paraId="397F6A45">
                  <w:pPr>
                    <w:pStyle w:val="13"/>
                    <w:bidi w:val="0"/>
                    <w:rPr>
                      <w:rFonts w:hint="default"/>
                      <w:color w:val="auto"/>
                      <w:lang w:val="en-US" w:eastAsia="zh-CN"/>
                    </w:rPr>
                  </w:pPr>
                  <w:r>
                    <w:rPr>
                      <w:rFonts w:hint="eastAsia"/>
                      <w:color w:val="auto"/>
                      <w:lang w:val="en-US" w:eastAsia="zh-CN"/>
                    </w:rPr>
                    <w:t xml:space="preserve">0.054 </w:t>
                  </w:r>
                </w:p>
              </w:tc>
              <w:tc>
                <w:tcPr>
                  <w:tcW w:w="356" w:type="pct"/>
                  <w:tcBorders>
                    <w:tl2br w:val="nil"/>
                    <w:tr2bl w:val="nil"/>
                  </w:tcBorders>
                  <w:noWrap w:val="0"/>
                  <w:tcMar>
                    <w:top w:w="0" w:type="dxa"/>
                    <w:left w:w="57" w:type="dxa"/>
                    <w:bottom w:w="0" w:type="dxa"/>
                    <w:right w:w="57" w:type="dxa"/>
                  </w:tcMar>
                  <w:vAlign w:val="center"/>
                </w:tcPr>
                <w:p w14:paraId="4260A7E9">
                  <w:pPr>
                    <w:pStyle w:val="13"/>
                    <w:bidi w:val="0"/>
                    <w:rPr>
                      <w:rFonts w:hint="default"/>
                      <w:color w:val="auto"/>
                      <w:lang w:val="en-US" w:eastAsia="zh-CN"/>
                    </w:rPr>
                  </w:pPr>
                  <w:r>
                    <w:rPr>
                      <w:rFonts w:hint="eastAsia"/>
                      <w:color w:val="auto"/>
                      <w:lang w:val="en-US" w:eastAsia="zh-CN"/>
                    </w:rPr>
                    <w:t xml:space="preserve">0.112 </w:t>
                  </w:r>
                </w:p>
              </w:tc>
              <w:tc>
                <w:tcPr>
                  <w:tcW w:w="339" w:type="pct"/>
                  <w:tcBorders>
                    <w:tl2br w:val="nil"/>
                    <w:tr2bl w:val="nil"/>
                  </w:tcBorders>
                  <w:noWrap w:val="0"/>
                  <w:tcMar>
                    <w:top w:w="0" w:type="dxa"/>
                    <w:left w:w="57" w:type="dxa"/>
                    <w:bottom w:w="0" w:type="dxa"/>
                    <w:right w:w="57" w:type="dxa"/>
                  </w:tcMar>
                  <w:vAlign w:val="center"/>
                </w:tcPr>
                <w:p w14:paraId="4650100B">
                  <w:pPr>
                    <w:pStyle w:val="13"/>
                    <w:bidi w:val="0"/>
                    <w:rPr>
                      <w:rFonts w:hint="default"/>
                      <w:color w:val="auto"/>
                      <w:lang w:val="en-US" w:eastAsia="zh-CN"/>
                    </w:rPr>
                  </w:pPr>
                  <w:r>
                    <w:rPr>
                      <w:rFonts w:hint="default"/>
                      <w:color w:val="auto"/>
                      <w:lang w:val="en-US" w:eastAsia="zh-CN"/>
                    </w:rPr>
                    <w:t>12000</w:t>
                  </w:r>
                </w:p>
              </w:tc>
              <w:tc>
                <w:tcPr>
                  <w:tcW w:w="437" w:type="pct"/>
                  <w:tcBorders>
                    <w:tl2br w:val="nil"/>
                    <w:tr2bl w:val="nil"/>
                  </w:tcBorders>
                  <w:noWrap w:val="0"/>
                  <w:tcMar>
                    <w:top w:w="0" w:type="dxa"/>
                    <w:left w:w="57" w:type="dxa"/>
                    <w:bottom w:w="0" w:type="dxa"/>
                    <w:right w:w="57" w:type="dxa"/>
                  </w:tcMar>
                  <w:vAlign w:val="center"/>
                </w:tcPr>
                <w:p w14:paraId="43BE18B0">
                  <w:pPr>
                    <w:pStyle w:val="13"/>
                    <w:bidi w:val="0"/>
                    <w:rPr>
                      <w:rFonts w:hint="default"/>
                      <w:color w:val="auto"/>
                      <w:lang w:val="en-US" w:eastAsia="zh-CN"/>
                    </w:rPr>
                  </w:pPr>
                  <w:r>
                    <w:rPr>
                      <w:rFonts w:hint="eastAsia"/>
                      <w:color w:val="auto"/>
                      <w:lang w:val="en-US" w:eastAsia="zh-CN"/>
                    </w:rPr>
                    <w:t xml:space="preserve">9.344 </w:t>
                  </w:r>
                </w:p>
              </w:tc>
              <w:tc>
                <w:tcPr>
                  <w:tcW w:w="437" w:type="pct"/>
                  <w:tcBorders>
                    <w:tl2br w:val="nil"/>
                    <w:tr2bl w:val="nil"/>
                  </w:tcBorders>
                  <w:noWrap w:val="0"/>
                  <w:tcMar>
                    <w:top w:w="0" w:type="dxa"/>
                    <w:left w:w="57" w:type="dxa"/>
                    <w:bottom w:w="0" w:type="dxa"/>
                    <w:right w:w="57" w:type="dxa"/>
                  </w:tcMar>
                  <w:vAlign w:val="center"/>
                </w:tcPr>
                <w:p w14:paraId="4FE31532">
                  <w:pPr>
                    <w:pStyle w:val="13"/>
                    <w:bidi w:val="0"/>
                    <w:rPr>
                      <w:rFonts w:hint="default"/>
                      <w:color w:val="auto"/>
                      <w:lang w:val="en-US" w:eastAsia="zh-CN"/>
                    </w:rPr>
                  </w:pPr>
                  <w:r>
                    <w:rPr>
                      <w:rFonts w:hint="eastAsia"/>
                      <w:color w:val="auto"/>
                      <w:lang w:val="en-US" w:eastAsia="zh-CN"/>
                    </w:rPr>
                    <w:t>10</w:t>
                  </w:r>
                </w:p>
              </w:tc>
              <w:tc>
                <w:tcPr>
                  <w:tcW w:w="439" w:type="pct"/>
                  <w:tcBorders>
                    <w:tl2br w:val="nil"/>
                    <w:tr2bl w:val="nil"/>
                  </w:tcBorders>
                  <w:noWrap w:val="0"/>
                  <w:tcMar>
                    <w:top w:w="0" w:type="dxa"/>
                    <w:left w:w="57" w:type="dxa"/>
                    <w:bottom w:w="0" w:type="dxa"/>
                    <w:right w:w="57" w:type="dxa"/>
                  </w:tcMar>
                  <w:vAlign w:val="center"/>
                </w:tcPr>
                <w:p w14:paraId="00842CA9">
                  <w:pPr>
                    <w:pStyle w:val="13"/>
                    <w:bidi w:val="0"/>
                    <w:rPr>
                      <w:rFonts w:hint="default"/>
                      <w:color w:val="auto"/>
                      <w:lang w:val="en-US" w:eastAsia="zh-CN"/>
                    </w:rPr>
                  </w:pPr>
                  <w:r>
                    <w:rPr>
                      <w:rFonts w:hint="eastAsia"/>
                      <w:color w:val="auto"/>
                      <w:lang w:val="en-US" w:eastAsia="zh-CN"/>
                    </w:rPr>
                    <w:t>可行</w:t>
                  </w:r>
                </w:p>
              </w:tc>
            </w:tr>
            <w:tr w14:paraId="7E42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43" w:type="pct"/>
                  <w:vMerge w:val="continue"/>
                  <w:tcBorders>
                    <w:tl2br w:val="nil"/>
                    <w:tr2bl w:val="nil"/>
                  </w:tcBorders>
                  <w:noWrap w:val="0"/>
                  <w:tcMar>
                    <w:top w:w="0" w:type="dxa"/>
                    <w:left w:w="57" w:type="dxa"/>
                    <w:bottom w:w="0" w:type="dxa"/>
                    <w:right w:w="57" w:type="dxa"/>
                  </w:tcMar>
                  <w:vAlign w:val="center"/>
                </w:tcPr>
                <w:p w14:paraId="79886F26">
                  <w:pPr>
                    <w:pStyle w:val="13"/>
                    <w:bidi w:val="0"/>
                    <w:rPr>
                      <w:rFonts w:hint="default"/>
                      <w:color w:val="auto"/>
                      <w:lang w:val="en-US" w:eastAsia="zh-CN"/>
                    </w:rPr>
                  </w:pPr>
                </w:p>
              </w:tc>
              <w:tc>
                <w:tcPr>
                  <w:tcW w:w="1202" w:type="pct"/>
                  <w:vMerge w:val="continue"/>
                  <w:tcBorders>
                    <w:tl2br w:val="nil"/>
                    <w:tr2bl w:val="nil"/>
                  </w:tcBorders>
                  <w:noWrap w:val="0"/>
                  <w:tcMar>
                    <w:top w:w="0" w:type="dxa"/>
                    <w:left w:w="57" w:type="dxa"/>
                    <w:bottom w:w="0" w:type="dxa"/>
                    <w:right w:w="57" w:type="dxa"/>
                  </w:tcMar>
                  <w:vAlign w:val="center"/>
                </w:tcPr>
                <w:p w14:paraId="19B23B8D">
                  <w:pPr>
                    <w:pStyle w:val="13"/>
                    <w:bidi w:val="0"/>
                    <w:rPr>
                      <w:rFonts w:hint="default"/>
                      <w:color w:val="auto"/>
                      <w:lang w:val="en-US" w:eastAsia="zh-CN"/>
                    </w:rPr>
                  </w:pPr>
                </w:p>
              </w:tc>
              <w:tc>
                <w:tcPr>
                  <w:tcW w:w="185" w:type="pct"/>
                  <w:vMerge w:val="continue"/>
                  <w:tcBorders>
                    <w:tl2br w:val="nil"/>
                    <w:tr2bl w:val="nil"/>
                  </w:tcBorders>
                  <w:noWrap w:val="0"/>
                  <w:tcMar>
                    <w:top w:w="0" w:type="dxa"/>
                    <w:left w:w="57" w:type="dxa"/>
                    <w:bottom w:w="0" w:type="dxa"/>
                    <w:right w:w="57" w:type="dxa"/>
                  </w:tcMar>
                  <w:vAlign w:val="center"/>
                </w:tcPr>
                <w:p w14:paraId="27DC30C5">
                  <w:pPr>
                    <w:pStyle w:val="13"/>
                    <w:bidi w:val="0"/>
                    <w:rPr>
                      <w:rFonts w:hint="default"/>
                      <w:color w:val="auto"/>
                      <w:lang w:val="en-US" w:eastAsia="zh-CN"/>
                    </w:rPr>
                  </w:pPr>
                </w:p>
              </w:tc>
              <w:tc>
                <w:tcPr>
                  <w:tcW w:w="683" w:type="pct"/>
                  <w:tcBorders>
                    <w:tl2br w:val="nil"/>
                    <w:tr2bl w:val="nil"/>
                  </w:tcBorders>
                  <w:noWrap w:val="0"/>
                  <w:tcMar>
                    <w:top w:w="0" w:type="dxa"/>
                    <w:left w:w="57" w:type="dxa"/>
                    <w:bottom w:w="0" w:type="dxa"/>
                    <w:right w:w="57" w:type="dxa"/>
                  </w:tcMar>
                  <w:vAlign w:val="center"/>
                </w:tcPr>
                <w:p w14:paraId="613790DA">
                  <w:pPr>
                    <w:pStyle w:val="13"/>
                    <w:bidi w:val="0"/>
                    <w:rPr>
                      <w:rFonts w:hint="default"/>
                      <w:color w:val="auto"/>
                      <w:lang w:val="en-US" w:eastAsia="zh-CN"/>
                    </w:rPr>
                  </w:pPr>
                  <w:r>
                    <w:rPr>
                      <w:rFonts w:hint="eastAsia"/>
                      <w:color w:val="auto"/>
                      <w:lang w:val="en-US" w:eastAsia="zh-CN"/>
                    </w:rPr>
                    <w:t>3#搅拌楼</w:t>
                  </w:r>
                </w:p>
              </w:tc>
              <w:tc>
                <w:tcPr>
                  <w:tcW w:w="375" w:type="pct"/>
                  <w:tcBorders>
                    <w:tl2br w:val="nil"/>
                    <w:tr2bl w:val="nil"/>
                  </w:tcBorders>
                  <w:noWrap w:val="0"/>
                  <w:tcMar>
                    <w:top w:w="0" w:type="dxa"/>
                    <w:left w:w="57" w:type="dxa"/>
                    <w:bottom w:w="0" w:type="dxa"/>
                    <w:right w:w="57" w:type="dxa"/>
                  </w:tcMar>
                  <w:vAlign w:val="center"/>
                </w:tcPr>
                <w:p w14:paraId="6325AF22">
                  <w:pPr>
                    <w:pStyle w:val="13"/>
                    <w:bidi w:val="0"/>
                    <w:rPr>
                      <w:rFonts w:hint="default"/>
                      <w:color w:val="auto"/>
                      <w:lang w:val="en-US" w:eastAsia="zh-CN"/>
                    </w:rPr>
                  </w:pPr>
                  <w:r>
                    <w:rPr>
                      <w:rFonts w:hint="eastAsia"/>
                      <w:color w:val="auto"/>
                      <w:lang w:val="en-US" w:eastAsia="zh-CN"/>
                    </w:rPr>
                    <w:t xml:space="preserve">0.108 </w:t>
                  </w:r>
                </w:p>
              </w:tc>
              <w:tc>
                <w:tcPr>
                  <w:tcW w:w="356" w:type="pct"/>
                  <w:tcBorders>
                    <w:tl2br w:val="nil"/>
                    <w:tr2bl w:val="nil"/>
                  </w:tcBorders>
                  <w:noWrap w:val="0"/>
                  <w:tcMar>
                    <w:top w:w="0" w:type="dxa"/>
                    <w:left w:w="57" w:type="dxa"/>
                    <w:bottom w:w="0" w:type="dxa"/>
                    <w:right w:w="57" w:type="dxa"/>
                  </w:tcMar>
                  <w:vAlign w:val="center"/>
                </w:tcPr>
                <w:p w14:paraId="0048586D">
                  <w:pPr>
                    <w:pStyle w:val="13"/>
                    <w:bidi w:val="0"/>
                    <w:rPr>
                      <w:rFonts w:hint="default"/>
                      <w:color w:val="auto"/>
                      <w:lang w:val="en-US" w:eastAsia="zh-CN"/>
                    </w:rPr>
                  </w:pPr>
                  <w:r>
                    <w:rPr>
                      <w:rFonts w:hint="eastAsia"/>
                      <w:color w:val="auto"/>
                      <w:lang w:val="en-US" w:eastAsia="zh-CN"/>
                    </w:rPr>
                    <w:t xml:space="preserve">0.336 </w:t>
                  </w:r>
                </w:p>
              </w:tc>
              <w:tc>
                <w:tcPr>
                  <w:tcW w:w="339" w:type="pct"/>
                  <w:tcBorders>
                    <w:tl2br w:val="nil"/>
                    <w:tr2bl w:val="nil"/>
                  </w:tcBorders>
                  <w:noWrap w:val="0"/>
                  <w:tcMar>
                    <w:top w:w="0" w:type="dxa"/>
                    <w:left w:w="57" w:type="dxa"/>
                    <w:bottom w:w="0" w:type="dxa"/>
                    <w:right w:w="57" w:type="dxa"/>
                  </w:tcMar>
                  <w:vAlign w:val="center"/>
                </w:tcPr>
                <w:p w14:paraId="49583F66">
                  <w:pPr>
                    <w:pStyle w:val="13"/>
                    <w:bidi w:val="0"/>
                    <w:rPr>
                      <w:rFonts w:hint="default"/>
                      <w:color w:val="auto"/>
                      <w:lang w:val="en-US" w:eastAsia="zh-CN"/>
                    </w:rPr>
                  </w:pPr>
                  <w:r>
                    <w:rPr>
                      <w:rFonts w:hint="default"/>
                      <w:color w:val="auto"/>
                      <w:lang w:val="en-US" w:eastAsia="zh-CN"/>
                    </w:rPr>
                    <w:t>35000</w:t>
                  </w:r>
                </w:p>
              </w:tc>
              <w:tc>
                <w:tcPr>
                  <w:tcW w:w="437" w:type="pct"/>
                  <w:tcBorders>
                    <w:tl2br w:val="nil"/>
                    <w:tr2bl w:val="nil"/>
                  </w:tcBorders>
                  <w:noWrap w:val="0"/>
                  <w:tcMar>
                    <w:top w:w="0" w:type="dxa"/>
                    <w:left w:w="57" w:type="dxa"/>
                    <w:bottom w:w="0" w:type="dxa"/>
                    <w:right w:w="57" w:type="dxa"/>
                  </w:tcMar>
                  <w:vAlign w:val="center"/>
                </w:tcPr>
                <w:p w14:paraId="4AC81601">
                  <w:pPr>
                    <w:pStyle w:val="13"/>
                    <w:bidi w:val="0"/>
                    <w:rPr>
                      <w:rFonts w:hint="default"/>
                      <w:color w:val="auto"/>
                      <w:lang w:val="en-US" w:eastAsia="zh-CN"/>
                    </w:rPr>
                  </w:pPr>
                  <w:r>
                    <w:rPr>
                      <w:rFonts w:hint="eastAsia"/>
                      <w:color w:val="auto"/>
                      <w:lang w:val="en-US" w:eastAsia="zh-CN"/>
                    </w:rPr>
                    <w:t xml:space="preserve">9.611 </w:t>
                  </w:r>
                </w:p>
              </w:tc>
              <w:tc>
                <w:tcPr>
                  <w:tcW w:w="437" w:type="pct"/>
                  <w:tcBorders>
                    <w:tl2br w:val="nil"/>
                    <w:tr2bl w:val="nil"/>
                  </w:tcBorders>
                  <w:noWrap w:val="0"/>
                  <w:tcMar>
                    <w:top w:w="0" w:type="dxa"/>
                    <w:left w:w="57" w:type="dxa"/>
                    <w:bottom w:w="0" w:type="dxa"/>
                    <w:right w:w="57" w:type="dxa"/>
                  </w:tcMar>
                  <w:vAlign w:val="center"/>
                </w:tcPr>
                <w:p w14:paraId="4164A0E2">
                  <w:pPr>
                    <w:pStyle w:val="13"/>
                    <w:bidi w:val="0"/>
                    <w:rPr>
                      <w:rFonts w:hint="default"/>
                      <w:color w:val="auto"/>
                      <w:lang w:val="en-US" w:eastAsia="zh-CN"/>
                    </w:rPr>
                  </w:pPr>
                  <w:r>
                    <w:rPr>
                      <w:rFonts w:hint="eastAsia"/>
                      <w:color w:val="auto"/>
                      <w:lang w:val="en-US" w:eastAsia="zh-CN"/>
                    </w:rPr>
                    <w:t>10</w:t>
                  </w:r>
                </w:p>
              </w:tc>
              <w:tc>
                <w:tcPr>
                  <w:tcW w:w="439" w:type="pct"/>
                  <w:tcBorders>
                    <w:tl2br w:val="nil"/>
                    <w:tr2bl w:val="nil"/>
                  </w:tcBorders>
                  <w:noWrap w:val="0"/>
                  <w:tcMar>
                    <w:top w:w="0" w:type="dxa"/>
                    <w:left w:w="57" w:type="dxa"/>
                    <w:bottom w:w="0" w:type="dxa"/>
                    <w:right w:w="57" w:type="dxa"/>
                  </w:tcMar>
                  <w:vAlign w:val="center"/>
                </w:tcPr>
                <w:p w14:paraId="792DCF26">
                  <w:pPr>
                    <w:pStyle w:val="13"/>
                    <w:bidi w:val="0"/>
                    <w:rPr>
                      <w:rFonts w:hint="default"/>
                      <w:color w:val="auto"/>
                      <w:lang w:val="en-US" w:eastAsia="zh-CN"/>
                    </w:rPr>
                  </w:pPr>
                  <w:r>
                    <w:rPr>
                      <w:rFonts w:hint="eastAsia"/>
                      <w:color w:val="auto"/>
                      <w:lang w:val="en-US" w:eastAsia="zh-CN"/>
                    </w:rPr>
                    <w:t>可行</w:t>
                  </w:r>
                </w:p>
              </w:tc>
            </w:tr>
          </w:tbl>
          <w:p w14:paraId="5FE25D9F">
            <w:pPr>
              <w:pStyle w:val="6"/>
              <w:bidi w:val="0"/>
              <w:rPr>
                <w:rFonts w:hint="eastAsia"/>
                <w:color w:val="auto"/>
                <w:lang w:val="en-US" w:eastAsia="zh-CN"/>
              </w:rPr>
            </w:pPr>
            <w:r>
              <w:rPr>
                <w:rFonts w:hint="eastAsia"/>
                <w:color w:val="auto"/>
                <w:lang w:val="en-US" w:eastAsia="zh-CN"/>
              </w:rPr>
              <w:t>4.2.1.4污染物排放情况</w:t>
            </w:r>
          </w:p>
          <w:p w14:paraId="00E2D961">
            <w:pPr>
              <w:pStyle w:val="7"/>
              <w:numPr>
                <w:ilvl w:val="0"/>
                <w:numId w:val="7"/>
              </w:numPr>
              <w:bidi w:val="0"/>
              <w:rPr>
                <w:color w:val="auto"/>
              </w:rPr>
            </w:pPr>
            <w:r>
              <w:rPr>
                <w:rFonts w:hint="eastAsia"/>
                <w:color w:val="auto"/>
                <w:lang w:val="en-US" w:eastAsia="zh-CN"/>
              </w:rPr>
              <w:t>本项目废气排放情况一览表</w:t>
            </w:r>
          </w:p>
          <w:tbl>
            <w:tblPr>
              <w:tblStyle w:val="9"/>
              <w:tblW w:w="8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4"/>
              <w:gridCol w:w="576"/>
              <w:gridCol w:w="861"/>
              <w:gridCol w:w="893"/>
              <w:gridCol w:w="795"/>
              <w:gridCol w:w="735"/>
              <w:gridCol w:w="840"/>
              <w:gridCol w:w="795"/>
              <w:gridCol w:w="817"/>
              <w:gridCol w:w="852"/>
            </w:tblGrid>
            <w:tr w14:paraId="2F79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560" w:type="pct"/>
                  <w:vMerge w:val="restart"/>
                  <w:tcBorders>
                    <w:tl2br w:val="nil"/>
                    <w:tr2bl w:val="nil"/>
                  </w:tcBorders>
                  <w:noWrap w:val="0"/>
                  <w:vAlign w:val="center"/>
                </w:tcPr>
                <w:p w14:paraId="0A2F8407">
                  <w:pPr>
                    <w:pStyle w:val="13"/>
                    <w:bidi w:val="0"/>
                    <w:rPr>
                      <w:rFonts w:hint="default"/>
                      <w:color w:val="auto"/>
                      <w:lang w:val="en-US" w:eastAsia="zh-CN"/>
                    </w:rPr>
                  </w:pPr>
                  <w:r>
                    <w:rPr>
                      <w:rFonts w:hint="default"/>
                      <w:color w:val="auto"/>
                      <w:lang w:val="en-US" w:eastAsia="zh-CN"/>
                    </w:rPr>
                    <w:t>产污类别</w:t>
                  </w:r>
                </w:p>
              </w:tc>
              <w:tc>
                <w:tcPr>
                  <w:tcW w:w="890" w:type="pct"/>
                  <w:gridSpan w:val="2"/>
                  <w:vMerge w:val="restart"/>
                  <w:tcBorders>
                    <w:tl2br w:val="nil"/>
                    <w:tr2bl w:val="nil"/>
                  </w:tcBorders>
                  <w:noWrap w:val="0"/>
                  <w:vAlign w:val="center"/>
                </w:tcPr>
                <w:p w14:paraId="5FC10847">
                  <w:pPr>
                    <w:pStyle w:val="13"/>
                    <w:bidi w:val="0"/>
                    <w:rPr>
                      <w:rFonts w:hint="default"/>
                      <w:color w:val="auto"/>
                      <w:lang w:eastAsia="zh-CN"/>
                    </w:rPr>
                  </w:pPr>
                  <w:r>
                    <w:rPr>
                      <w:rFonts w:hint="default"/>
                      <w:color w:val="auto"/>
                    </w:rPr>
                    <w:t>排放</w:t>
                  </w:r>
                  <w:r>
                    <w:rPr>
                      <w:rFonts w:hint="default"/>
                      <w:color w:val="auto"/>
                      <w:lang w:val="en-US" w:eastAsia="zh-CN"/>
                    </w:rPr>
                    <w:t>方式</w:t>
                  </w:r>
                </w:p>
              </w:tc>
              <w:tc>
                <w:tcPr>
                  <w:tcW w:w="553" w:type="pct"/>
                  <w:vMerge w:val="restart"/>
                  <w:tcBorders>
                    <w:tl2br w:val="nil"/>
                    <w:tr2bl w:val="nil"/>
                  </w:tcBorders>
                  <w:noWrap w:val="0"/>
                  <w:vAlign w:val="center"/>
                </w:tcPr>
                <w:p w14:paraId="6CECD24D">
                  <w:pPr>
                    <w:pStyle w:val="13"/>
                    <w:bidi w:val="0"/>
                    <w:rPr>
                      <w:rFonts w:hint="default"/>
                      <w:color w:val="auto"/>
                    </w:rPr>
                  </w:pPr>
                  <w:r>
                    <w:rPr>
                      <w:rFonts w:hint="default"/>
                      <w:color w:val="auto"/>
                    </w:rPr>
                    <w:t>污染因子</w:t>
                  </w:r>
                </w:p>
              </w:tc>
              <w:tc>
                <w:tcPr>
                  <w:tcW w:w="1468" w:type="pct"/>
                  <w:gridSpan w:val="3"/>
                  <w:tcBorders>
                    <w:tl2br w:val="nil"/>
                    <w:tr2bl w:val="nil"/>
                  </w:tcBorders>
                  <w:noWrap w:val="0"/>
                  <w:vAlign w:val="center"/>
                </w:tcPr>
                <w:p w14:paraId="4423E2B1">
                  <w:pPr>
                    <w:pStyle w:val="13"/>
                    <w:bidi w:val="0"/>
                    <w:rPr>
                      <w:rFonts w:hint="default"/>
                      <w:color w:val="auto"/>
                      <w:lang w:val="en-US" w:eastAsia="zh-CN"/>
                    </w:rPr>
                  </w:pPr>
                  <w:r>
                    <w:rPr>
                      <w:rFonts w:hint="default"/>
                      <w:color w:val="auto"/>
                      <w:lang w:val="en-US" w:eastAsia="zh-CN"/>
                    </w:rPr>
                    <w:t>产生情况</w:t>
                  </w:r>
                </w:p>
              </w:tc>
              <w:tc>
                <w:tcPr>
                  <w:tcW w:w="1527" w:type="pct"/>
                  <w:gridSpan w:val="3"/>
                  <w:tcBorders>
                    <w:tl2br w:val="nil"/>
                    <w:tr2bl w:val="nil"/>
                  </w:tcBorders>
                  <w:noWrap w:val="0"/>
                  <w:vAlign w:val="center"/>
                </w:tcPr>
                <w:p w14:paraId="40BACCB8">
                  <w:pPr>
                    <w:pStyle w:val="13"/>
                    <w:bidi w:val="0"/>
                    <w:rPr>
                      <w:rFonts w:hint="default"/>
                      <w:color w:val="auto"/>
                      <w:lang w:val="en-US" w:eastAsia="zh-CN"/>
                    </w:rPr>
                  </w:pPr>
                  <w:r>
                    <w:rPr>
                      <w:rFonts w:hint="default"/>
                      <w:color w:val="auto"/>
                      <w:lang w:val="en-US" w:eastAsia="zh-CN"/>
                    </w:rPr>
                    <w:t>排放情况</w:t>
                  </w:r>
                </w:p>
              </w:tc>
            </w:tr>
            <w:tr w14:paraId="308E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vMerge w:val="continue"/>
                  <w:tcBorders>
                    <w:tl2br w:val="nil"/>
                    <w:tr2bl w:val="nil"/>
                  </w:tcBorders>
                  <w:noWrap w:val="0"/>
                  <w:vAlign w:val="center"/>
                </w:tcPr>
                <w:p w14:paraId="54FC8568">
                  <w:pPr>
                    <w:pStyle w:val="13"/>
                    <w:bidi w:val="0"/>
                    <w:rPr>
                      <w:rFonts w:hint="default"/>
                      <w:color w:val="auto"/>
                    </w:rPr>
                  </w:pPr>
                </w:p>
              </w:tc>
              <w:tc>
                <w:tcPr>
                  <w:tcW w:w="890" w:type="pct"/>
                  <w:gridSpan w:val="2"/>
                  <w:vMerge w:val="continue"/>
                  <w:tcBorders>
                    <w:tl2br w:val="nil"/>
                    <w:tr2bl w:val="nil"/>
                  </w:tcBorders>
                  <w:noWrap w:val="0"/>
                  <w:vAlign w:val="center"/>
                </w:tcPr>
                <w:p w14:paraId="3EC7C386">
                  <w:pPr>
                    <w:pStyle w:val="13"/>
                    <w:bidi w:val="0"/>
                    <w:rPr>
                      <w:rFonts w:hint="default"/>
                      <w:color w:val="auto"/>
                    </w:rPr>
                  </w:pPr>
                </w:p>
              </w:tc>
              <w:tc>
                <w:tcPr>
                  <w:tcW w:w="553" w:type="pct"/>
                  <w:vMerge w:val="continue"/>
                  <w:tcBorders>
                    <w:tl2br w:val="nil"/>
                    <w:tr2bl w:val="nil"/>
                  </w:tcBorders>
                  <w:noWrap w:val="0"/>
                  <w:vAlign w:val="center"/>
                </w:tcPr>
                <w:p w14:paraId="6935A995">
                  <w:pPr>
                    <w:pStyle w:val="13"/>
                    <w:bidi w:val="0"/>
                    <w:rPr>
                      <w:rFonts w:hint="default"/>
                      <w:color w:val="auto"/>
                    </w:rPr>
                  </w:pPr>
                </w:p>
              </w:tc>
              <w:tc>
                <w:tcPr>
                  <w:tcW w:w="492" w:type="pct"/>
                  <w:tcBorders>
                    <w:tl2br w:val="nil"/>
                    <w:tr2bl w:val="nil"/>
                  </w:tcBorders>
                  <w:noWrap w:val="0"/>
                  <w:vAlign w:val="center"/>
                </w:tcPr>
                <w:p w14:paraId="070BECFB">
                  <w:pPr>
                    <w:pStyle w:val="13"/>
                    <w:bidi w:val="0"/>
                    <w:rPr>
                      <w:rFonts w:hint="default"/>
                      <w:color w:val="auto"/>
                      <w:lang w:val="en-US" w:eastAsia="zh-CN"/>
                    </w:rPr>
                  </w:pPr>
                  <w:r>
                    <w:rPr>
                      <w:rFonts w:hint="default"/>
                      <w:color w:val="auto"/>
                      <w:lang w:val="en-US" w:eastAsia="zh-CN"/>
                    </w:rPr>
                    <w:t>产生量（t/a）</w:t>
                  </w:r>
                </w:p>
              </w:tc>
              <w:tc>
                <w:tcPr>
                  <w:tcW w:w="455" w:type="pct"/>
                  <w:tcBorders>
                    <w:tl2br w:val="nil"/>
                    <w:tr2bl w:val="nil"/>
                  </w:tcBorders>
                  <w:noWrap w:val="0"/>
                  <w:vAlign w:val="center"/>
                </w:tcPr>
                <w:p w14:paraId="70563699">
                  <w:pPr>
                    <w:pStyle w:val="13"/>
                    <w:bidi w:val="0"/>
                    <w:rPr>
                      <w:rFonts w:hint="default"/>
                      <w:color w:val="auto"/>
                      <w:lang w:val="en-US" w:eastAsia="zh-CN"/>
                    </w:rPr>
                  </w:pPr>
                  <w:r>
                    <w:rPr>
                      <w:rFonts w:hint="default"/>
                      <w:color w:val="auto"/>
                      <w:lang w:val="en-US" w:eastAsia="zh-CN"/>
                    </w:rPr>
                    <w:t>速率（kg/h）</w:t>
                  </w:r>
                </w:p>
              </w:tc>
              <w:tc>
                <w:tcPr>
                  <w:tcW w:w="520" w:type="pct"/>
                  <w:tcBorders>
                    <w:tl2br w:val="nil"/>
                    <w:tr2bl w:val="nil"/>
                  </w:tcBorders>
                  <w:noWrap w:val="0"/>
                  <w:vAlign w:val="center"/>
                </w:tcPr>
                <w:p w14:paraId="484551C6">
                  <w:pPr>
                    <w:pStyle w:val="13"/>
                    <w:bidi w:val="0"/>
                    <w:rPr>
                      <w:rFonts w:hint="default"/>
                      <w:color w:val="auto"/>
                      <w:lang w:val="en-US" w:eastAsia="zh-CN"/>
                    </w:rPr>
                  </w:pPr>
                  <w:r>
                    <w:rPr>
                      <w:rFonts w:hint="default"/>
                      <w:color w:val="auto"/>
                      <w:lang w:val="en-US" w:eastAsia="zh-CN"/>
                    </w:rPr>
                    <w:t>浓度（mg/m</w:t>
                  </w:r>
                  <w:r>
                    <w:rPr>
                      <w:rFonts w:hint="default"/>
                      <w:color w:val="auto"/>
                      <w:vertAlign w:val="superscript"/>
                      <w:lang w:val="en-US" w:eastAsia="zh-CN"/>
                    </w:rPr>
                    <w:t>3</w:t>
                  </w:r>
                  <w:r>
                    <w:rPr>
                      <w:rFonts w:hint="default"/>
                      <w:color w:val="auto"/>
                      <w:lang w:val="en-US" w:eastAsia="zh-CN"/>
                    </w:rPr>
                    <w:t>）</w:t>
                  </w:r>
                </w:p>
              </w:tc>
              <w:tc>
                <w:tcPr>
                  <w:tcW w:w="492" w:type="pct"/>
                  <w:tcBorders>
                    <w:tl2br w:val="nil"/>
                    <w:tr2bl w:val="nil"/>
                  </w:tcBorders>
                  <w:noWrap w:val="0"/>
                  <w:vAlign w:val="center"/>
                </w:tcPr>
                <w:p w14:paraId="4773C3D4">
                  <w:pPr>
                    <w:pStyle w:val="13"/>
                    <w:bidi w:val="0"/>
                    <w:rPr>
                      <w:rFonts w:hint="default"/>
                      <w:color w:val="auto"/>
                      <w:lang w:val="en-US" w:eastAsia="zh-CN"/>
                    </w:rPr>
                  </w:pPr>
                  <w:r>
                    <w:rPr>
                      <w:rFonts w:hint="default"/>
                      <w:color w:val="auto"/>
                      <w:lang w:val="en-US" w:eastAsia="zh-CN"/>
                    </w:rPr>
                    <w:t>排放量（t/a）</w:t>
                  </w:r>
                </w:p>
              </w:tc>
              <w:tc>
                <w:tcPr>
                  <w:tcW w:w="506" w:type="pct"/>
                  <w:tcBorders>
                    <w:tl2br w:val="nil"/>
                    <w:tr2bl w:val="nil"/>
                  </w:tcBorders>
                  <w:noWrap w:val="0"/>
                  <w:vAlign w:val="center"/>
                </w:tcPr>
                <w:p w14:paraId="7B815D1F">
                  <w:pPr>
                    <w:pStyle w:val="13"/>
                    <w:bidi w:val="0"/>
                    <w:rPr>
                      <w:rFonts w:hint="default"/>
                      <w:color w:val="auto"/>
                      <w:lang w:val="en-US" w:eastAsia="zh-CN"/>
                    </w:rPr>
                  </w:pPr>
                  <w:r>
                    <w:rPr>
                      <w:rFonts w:hint="default"/>
                      <w:color w:val="auto"/>
                      <w:lang w:val="en-US" w:eastAsia="zh-CN"/>
                    </w:rPr>
                    <w:t>速率（kg/h）</w:t>
                  </w:r>
                </w:p>
              </w:tc>
              <w:tc>
                <w:tcPr>
                  <w:tcW w:w="528" w:type="pct"/>
                  <w:tcBorders>
                    <w:tl2br w:val="nil"/>
                    <w:tr2bl w:val="nil"/>
                  </w:tcBorders>
                  <w:noWrap w:val="0"/>
                  <w:vAlign w:val="center"/>
                </w:tcPr>
                <w:p w14:paraId="6BA712E3">
                  <w:pPr>
                    <w:pStyle w:val="13"/>
                    <w:bidi w:val="0"/>
                    <w:rPr>
                      <w:rFonts w:hint="default"/>
                      <w:color w:val="auto"/>
                      <w:lang w:val="en-US" w:eastAsia="zh-CN"/>
                    </w:rPr>
                  </w:pPr>
                  <w:r>
                    <w:rPr>
                      <w:rFonts w:hint="default"/>
                      <w:color w:val="auto"/>
                      <w:lang w:val="en-US" w:eastAsia="zh-CN"/>
                    </w:rPr>
                    <w:t>浓度（mg/m</w:t>
                  </w:r>
                  <w:r>
                    <w:rPr>
                      <w:rFonts w:hint="default"/>
                      <w:color w:val="auto"/>
                      <w:vertAlign w:val="superscript"/>
                      <w:lang w:val="en-US" w:eastAsia="zh-CN"/>
                    </w:rPr>
                    <w:t>3</w:t>
                  </w:r>
                  <w:r>
                    <w:rPr>
                      <w:rFonts w:hint="default"/>
                      <w:color w:val="auto"/>
                      <w:lang w:val="en-US" w:eastAsia="zh-CN"/>
                    </w:rPr>
                    <w:t>）</w:t>
                  </w:r>
                </w:p>
              </w:tc>
            </w:tr>
            <w:tr w14:paraId="496F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tcBorders>
                    <w:tl2br w:val="nil"/>
                    <w:tr2bl w:val="nil"/>
                  </w:tcBorders>
                  <w:noWrap w:val="0"/>
                  <w:vAlign w:val="center"/>
                </w:tcPr>
                <w:p w14:paraId="6C2E28DA">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color w:val="auto"/>
                      <w:lang w:val="en-US" w:eastAsia="zh-CN"/>
                    </w:rPr>
                  </w:pPr>
                  <w:r>
                    <w:rPr>
                      <w:rFonts w:hint="eastAsia" w:cs="Times New Roman"/>
                      <w:color w:val="auto"/>
                      <w:spacing w:val="0"/>
                      <w:sz w:val="18"/>
                      <w:szCs w:val="18"/>
                      <w:lang w:val="en-US" w:eastAsia="zh-CN"/>
                    </w:rPr>
                    <w:t>物料运输扬尘</w:t>
                  </w:r>
                </w:p>
              </w:tc>
              <w:tc>
                <w:tcPr>
                  <w:tcW w:w="890" w:type="pct"/>
                  <w:gridSpan w:val="2"/>
                  <w:tcBorders>
                    <w:tl2br w:val="nil"/>
                    <w:tr2bl w:val="nil"/>
                  </w:tcBorders>
                  <w:noWrap w:val="0"/>
                  <w:vAlign w:val="center"/>
                </w:tcPr>
                <w:p w14:paraId="0BAB9A98">
                  <w:pPr>
                    <w:pStyle w:val="13"/>
                    <w:bidi w:val="0"/>
                    <w:rPr>
                      <w:rFonts w:hint="default"/>
                      <w:color w:val="auto"/>
                      <w:lang w:val="en-US" w:eastAsia="zh-CN"/>
                    </w:rPr>
                  </w:pPr>
                  <w:r>
                    <w:rPr>
                      <w:rFonts w:hint="eastAsia"/>
                      <w:color w:val="auto"/>
                      <w:lang w:val="en-US" w:eastAsia="zh-CN"/>
                    </w:rPr>
                    <w:t>无组织</w:t>
                  </w:r>
                </w:p>
              </w:tc>
              <w:tc>
                <w:tcPr>
                  <w:tcW w:w="553" w:type="pct"/>
                  <w:tcBorders>
                    <w:tl2br w:val="nil"/>
                    <w:tr2bl w:val="nil"/>
                  </w:tcBorders>
                  <w:noWrap w:val="0"/>
                  <w:vAlign w:val="center"/>
                </w:tcPr>
                <w:p w14:paraId="5793A75C">
                  <w:pPr>
                    <w:pStyle w:val="13"/>
                    <w:bidi w:val="0"/>
                    <w:rPr>
                      <w:rFonts w:hint="default" w:eastAsia="宋体"/>
                      <w:color w:val="auto"/>
                      <w:lang w:val="en-US" w:eastAsia="zh-CN"/>
                    </w:rPr>
                  </w:pPr>
                  <w:r>
                    <w:rPr>
                      <w:rFonts w:hint="eastAsia"/>
                      <w:color w:val="auto"/>
                      <w:lang w:val="en-US" w:eastAsia="zh-CN"/>
                    </w:rPr>
                    <w:t>颗粒物</w:t>
                  </w:r>
                </w:p>
              </w:tc>
              <w:tc>
                <w:tcPr>
                  <w:tcW w:w="492" w:type="pct"/>
                  <w:tcBorders>
                    <w:tl2br w:val="nil"/>
                    <w:tr2bl w:val="nil"/>
                  </w:tcBorders>
                  <w:noWrap w:val="0"/>
                  <w:vAlign w:val="center"/>
                </w:tcPr>
                <w:p w14:paraId="4B57C1D4">
                  <w:pPr>
                    <w:pStyle w:val="13"/>
                    <w:bidi w:val="0"/>
                    <w:rPr>
                      <w:rFonts w:hint="default"/>
                      <w:color w:val="auto"/>
                      <w:lang w:val="en-US" w:eastAsia="zh-CN"/>
                    </w:rPr>
                  </w:pPr>
                  <w:r>
                    <w:rPr>
                      <w:rFonts w:hint="eastAsia"/>
                      <w:color w:val="auto"/>
                      <w:lang w:val="en-US" w:eastAsia="zh-CN"/>
                    </w:rPr>
                    <w:t>0.535</w:t>
                  </w:r>
                </w:p>
              </w:tc>
              <w:tc>
                <w:tcPr>
                  <w:tcW w:w="455" w:type="pct"/>
                  <w:tcBorders>
                    <w:tl2br w:val="nil"/>
                    <w:tr2bl w:val="nil"/>
                  </w:tcBorders>
                  <w:noWrap w:val="0"/>
                  <w:vAlign w:val="center"/>
                </w:tcPr>
                <w:p w14:paraId="104D4621">
                  <w:pPr>
                    <w:pStyle w:val="13"/>
                    <w:bidi w:val="0"/>
                    <w:rPr>
                      <w:rFonts w:hint="default"/>
                      <w:color w:val="auto"/>
                      <w:lang w:val="en-US" w:eastAsia="zh-CN"/>
                    </w:rPr>
                  </w:pPr>
                  <w:r>
                    <w:rPr>
                      <w:rFonts w:hint="eastAsia"/>
                      <w:color w:val="auto"/>
                      <w:lang w:val="en-US" w:eastAsia="zh-CN"/>
                    </w:rPr>
                    <w:t>/</w:t>
                  </w:r>
                </w:p>
              </w:tc>
              <w:tc>
                <w:tcPr>
                  <w:tcW w:w="520" w:type="pct"/>
                  <w:tcBorders>
                    <w:tl2br w:val="nil"/>
                    <w:tr2bl w:val="nil"/>
                  </w:tcBorders>
                  <w:noWrap w:val="0"/>
                  <w:vAlign w:val="center"/>
                </w:tcPr>
                <w:p w14:paraId="280955F2">
                  <w:pPr>
                    <w:pStyle w:val="13"/>
                    <w:bidi w:val="0"/>
                    <w:rPr>
                      <w:rFonts w:hint="default"/>
                      <w:color w:val="auto"/>
                      <w:lang w:val="en-US" w:eastAsia="zh-CN"/>
                    </w:rPr>
                  </w:pPr>
                  <w:r>
                    <w:rPr>
                      <w:rFonts w:hint="eastAsia"/>
                      <w:color w:val="auto"/>
                      <w:lang w:val="en-US" w:eastAsia="zh-CN"/>
                    </w:rPr>
                    <w:t>/</w:t>
                  </w:r>
                </w:p>
              </w:tc>
              <w:tc>
                <w:tcPr>
                  <w:tcW w:w="492" w:type="pct"/>
                  <w:tcBorders>
                    <w:tl2br w:val="nil"/>
                    <w:tr2bl w:val="nil"/>
                  </w:tcBorders>
                  <w:noWrap w:val="0"/>
                  <w:vAlign w:val="center"/>
                </w:tcPr>
                <w:p w14:paraId="75A1231D">
                  <w:pPr>
                    <w:pStyle w:val="13"/>
                    <w:bidi w:val="0"/>
                    <w:rPr>
                      <w:rFonts w:hint="default"/>
                      <w:color w:val="auto"/>
                      <w:lang w:val="en-US" w:eastAsia="zh-CN"/>
                    </w:rPr>
                  </w:pPr>
                  <w:r>
                    <w:rPr>
                      <w:rFonts w:hint="eastAsia"/>
                      <w:color w:val="auto"/>
                      <w:lang w:val="en-US" w:eastAsia="zh-CN"/>
                    </w:rPr>
                    <w:t>0.535</w:t>
                  </w:r>
                </w:p>
              </w:tc>
              <w:tc>
                <w:tcPr>
                  <w:tcW w:w="506" w:type="pct"/>
                  <w:tcBorders>
                    <w:tl2br w:val="nil"/>
                    <w:tr2bl w:val="nil"/>
                  </w:tcBorders>
                  <w:noWrap w:val="0"/>
                  <w:vAlign w:val="center"/>
                </w:tcPr>
                <w:p w14:paraId="37702FB7">
                  <w:pPr>
                    <w:pStyle w:val="13"/>
                    <w:bidi w:val="0"/>
                    <w:rPr>
                      <w:rFonts w:hint="default"/>
                      <w:color w:val="auto"/>
                      <w:lang w:val="en-US" w:eastAsia="zh-CN"/>
                    </w:rPr>
                  </w:pPr>
                  <w:r>
                    <w:rPr>
                      <w:rFonts w:hint="eastAsia"/>
                      <w:color w:val="auto"/>
                      <w:lang w:val="en-US" w:eastAsia="zh-CN"/>
                    </w:rPr>
                    <w:t>/</w:t>
                  </w:r>
                </w:p>
              </w:tc>
              <w:tc>
                <w:tcPr>
                  <w:tcW w:w="528" w:type="pct"/>
                  <w:tcBorders>
                    <w:tl2br w:val="nil"/>
                    <w:tr2bl w:val="nil"/>
                  </w:tcBorders>
                  <w:noWrap w:val="0"/>
                  <w:vAlign w:val="center"/>
                </w:tcPr>
                <w:p w14:paraId="72D8B250">
                  <w:pPr>
                    <w:pStyle w:val="13"/>
                    <w:bidi w:val="0"/>
                    <w:rPr>
                      <w:rFonts w:hint="default"/>
                      <w:color w:val="auto"/>
                      <w:lang w:val="en-US" w:eastAsia="zh-CN"/>
                    </w:rPr>
                  </w:pPr>
                  <w:r>
                    <w:rPr>
                      <w:rFonts w:hint="eastAsia"/>
                      <w:color w:val="auto"/>
                      <w:lang w:val="en-US" w:eastAsia="zh-CN"/>
                    </w:rPr>
                    <w:t>/</w:t>
                  </w:r>
                </w:p>
              </w:tc>
            </w:tr>
            <w:tr w14:paraId="13C3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tcBorders>
                    <w:tl2br w:val="nil"/>
                    <w:tr2bl w:val="nil"/>
                  </w:tcBorders>
                  <w:noWrap w:val="0"/>
                  <w:vAlign w:val="center"/>
                </w:tcPr>
                <w:p w14:paraId="37039C8F">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color w:val="auto"/>
                      <w:lang w:val="en-US" w:eastAsia="zh-CN"/>
                    </w:rPr>
                  </w:pPr>
                  <w:r>
                    <w:rPr>
                      <w:rFonts w:hint="eastAsia" w:cs="Times New Roman"/>
                      <w:color w:val="auto"/>
                      <w:spacing w:val="0"/>
                      <w:sz w:val="18"/>
                      <w:szCs w:val="18"/>
                      <w:lang w:val="en-US" w:eastAsia="zh-CN"/>
                    </w:rPr>
                    <w:t>原料库装卸与堆存废气</w:t>
                  </w:r>
                </w:p>
              </w:tc>
              <w:tc>
                <w:tcPr>
                  <w:tcW w:w="890" w:type="pct"/>
                  <w:gridSpan w:val="2"/>
                  <w:tcBorders>
                    <w:tl2br w:val="nil"/>
                    <w:tr2bl w:val="nil"/>
                  </w:tcBorders>
                  <w:noWrap w:val="0"/>
                  <w:vAlign w:val="center"/>
                </w:tcPr>
                <w:p w14:paraId="1C9EBAEC">
                  <w:pPr>
                    <w:pStyle w:val="13"/>
                    <w:bidi w:val="0"/>
                    <w:rPr>
                      <w:rFonts w:hint="default"/>
                      <w:color w:val="auto"/>
                      <w:lang w:val="en-US" w:eastAsia="zh-CN"/>
                    </w:rPr>
                  </w:pPr>
                  <w:r>
                    <w:rPr>
                      <w:rFonts w:hint="eastAsia"/>
                      <w:color w:val="auto"/>
                      <w:lang w:val="en-US" w:eastAsia="zh-CN"/>
                    </w:rPr>
                    <w:t>无组织</w:t>
                  </w:r>
                </w:p>
              </w:tc>
              <w:tc>
                <w:tcPr>
                  <w:tcW w:w="553" w:type="pct"/>
                  <w:tcBorders>
                    <w:tl2br w:val="nil"/>
                    <w:tr2bl w:val="nil"/>
                  </w:tcBorders>
                  <w:noWrap w:val="0"/>
                  <w:vAlign w:val="center"/>
                </w:tcPr>
                <w:p w14:paraId="6FD28403">
                  <w:pPr>
                    <w:pStyle w:val="13"/>
                    <w:bidi w:val="0"/>
                    <w:rPr>
                      <w:rFonts w:hint="eastAsia" w:eastAsia="宋体"/>
                      <w:color w:val="auto"/>
                      <w:lang w:val="en-US" w:eastAsia="zh-CN"/>
                    </w:rPr>
                  </w:pPr>
                  <w:r>
                    <w:rPr>
                      <w:rFonts w:hint="eastAsia"/>
                      <w:color w:val="auto"/>
                      <w:lang w:val="en-US" w:eastAsia="zh-CN"/>
                    </w:rPr>
                    <w:t>颗粒物</w:t>
                  </w:r>
                </w:p>
              </w:tc>
              <w:tc>
                <w:tcPr>
                  <w:tcW w:w="492" w:type="pct"/>
                  <w:tcBorders>
                    <w:tl2br w:val="nil"/>
                    <w:tr2bl w:val="nil"/>
                  </w:tcBorders>
                  <w:noWrap w:val="0"/>
                  <w:vAlign w:val="center"/>
                </w:tcPr>
                <w:p w14:paraId="6D359718">
                  <w:pPr>
                    <w:pStyle w:val="13"/>
                    <w:bidi w:val="0"/>
                    <w:rPr>
                      <w:rFonts w:hint="default"/>
                      <w:color w:val="auto"/>
                      <w:lang w:val="en-US" w:eastAsia="zh-CN"/>
                    </w:rPr>
                  </w:pPr>
                  <w:r>
                    <w:rPr>
                      <w:rFonts w:hint="default"/>
                      <w:color w:val="auto"/>
                      <w:lang w:val="en-US" w:eastAsia="zh-CN"/>
                    </w:rPr>
                    <w:t>61.865</w:t>
                  </w:r>
                </w:p>
              </w:tc>
              <w:tc>
                <w:tcPr>
                  <w:tcW w:w="455" w:type="pct"/>
                  <w:tcBorders>
                    <w:tl2br w:val="nil"/>
                    <w:tr2bl w:val="nil"/>
                  </w:tcBorders>
                  <w:noWrap w:val="0"/>
                  <w:vAlign w:val="center"/>
                </w:tcPr>
                <w:p w14:paraId="7E81E84B">
                  <w:pPr>
                    <w:pStyle w:val="13"/>
                    <w:bidi w:val="0"/>
                    <w:rPr>
                      <w:rFonts w:hint="default"/>
                      <w:color w:val="auto"/>
                      <w:lang w:val="en-US" w:eastAsia="zh-CN"/>
                    </w:rPr>
                  </w:pPr>
                  <w:r>
                    <w:rPr>
                      <w:rFonts w:hint="eastAsia"/>
                      <w:color w:val="auto"/>
                      <w:lang w:val="en-US" w:eastAsia="zh-CN"/>
                    </w:rPr>
                    <w:t>/</w:t>
                  </w:r>
                </w:p>
              </w:tc>
              <w:tc>
                <w:tcPr>
                  <w:tcW w:w="520" w:type="pct"/>
                  <w:tcBorders>
                    <w:tl2br w:val="nil"/>
                    <w:tr2bl w:val="nil"/>
                  </w:tcBorders>
                  <w:noWrap w:val="0"/>
                  <w:vAlign w:val="center"/>
                </w:tcPr>
                <w:p w14:paraId="699F962A">
                  <w:pPr>
                    <w:pStyle w:val="13"/>
                    <w:bidi w:val="0"/>
                    <w:rPr>
                      <w:rFonts w:hint="default"/>
                      <w:color w:val="auto"/>
                      <w:lang w:val="en-US" w:eastAsia="zh-CN"/>
                    </w:rPr>
                  </w:pPr>
                  <w:r>
                    <w:rPr>
                      <w:rFonts w:hint="eastAsia"/>
                      <w:color w:val="auto"/>
                      <w:lang w:val="en-US" w:eastAsia="zh-CN"/>
                    </w:rPr>
                    <w:t>/</w:t>
                  </w:r>
                </w:p>
              </w:tc>
              <w:tc>
                <w:tcPr>
                  <w:tcW w:w="795" w:type="dxa"/>
                  <w:tcBorders>
                    <w:tl2br w:val="nil"/>
                    <w:tr2bl w:val="nil"/>
                  </w:tcBorders>
                  <w:noWrap w:val="0"/>
                  <w:vAlign w:val="center"/>
                </w:tcPr>
                <w:p w14:paraId="5E92733A">
                  <w:pPr>
                    <w:pStyle w:val="13"/>
                    <w:bidi w:val="0"/>
                    <w:rPr>
                      <w:rFonts w:hint="default"/>
                      <w:color w:val="auto"/>
                      <w:lang w:val="en-US" w:eastAsia="zh-CN"/>
                    </w:rPr>
                  </w:pPr>
                  <w:r>
                    <w:rPr>
                      <w:rFonts w:hint="default"/>
                      <w:color w:val="auto"/>
                      <w:lang w:val="en-US" w:eastAsia="zh-CN"/>
                    </w:rPr>
                    <w:t xml:space="preserve">0.136 </w:t>
                  </w:r>
                </w:p>
              </w:tc>
              <w:tc>
                <w:tcPr>
                  <w:tcW w:w="817" w:type="dxa"/>
                  <w:tcBorders>
                    <w:tl2br w:val="nil"/>
                    <w:tr2bl w:val="nil"/>
                  </w:tcBorders>
                  <w:noWrap w:val="0"/>
                  <w:vAlign w:val="center"/>
                </w:tcPr>
                <w:p w14:paraId="775D97E4">
                  <w:pPr>
                    <w:pStyle w:val="13"/>
                    <w:bidi w:val="0"/>
                    <w:rPr>
                      <w:rFonts w:hint="default"/>
                      <w:color w:val="auto"/>
                      <w:lang w:val="en-US" w:eastAsia="zh-CN"/>
                    </w:rPr>
                  </w:pPr>
                  <w:r>
                    <w:rPr>
                      <w:rFonts w:hint="default"/>
                      <w:color w:val="auto"/>
                      <w:lang w:val="en-US" w:eastAsia="zh-CN"/>
                    </w:rPr>
                    <w:t xml:space="preserve">0.038 </w:t>
                  </w:r>
                </w:p>
              </w:tc>
              <w:tc>
                <w:tcPr>
                  <w:tcW w:w="528" w:type="pct"/>
                  <w:tcBorders>
                    <w:tl2br w:val="nil"/>
                    <w:tr2bl w:val="nil"/>
                  </w:tcBorders>
                  <w:noWrap w:val="0"/>
                  <w:vAlign w:val="center"/>
                </w:tcPr>
                <w:p w14:paraId="68597288">
                  <w:pPr>
                    <w:pStyle w:val="13"/>
                    <w:bidi w:val="0"/>
                    <w:rPr>
                      <w:rFonts w:hint="default"/>
                      <w:color w:val="auto"/>
                      <w:lang w:val="en-US" w:eastAsia="zh-CN"/>
                    </w:rPr>
                  </w:pPr>
                  <w:r>
                    <w:rPr>
                      <w:rFonts w:hint="eastAsia"/>
                      <w:color w:val="auto"/>
                      <w:lang w:val="en-US" w:eastAsia="zh-CN"/>
                    </w:rPr>
                    <w:t>/</w:t>
                  </w:r>
                </w:p>
              </w:tc>
            </w:tr>
            <w:tr w14:paraId="568E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tcBorders>
                    <w:tl2br w:val="nil"/>
                    <w:tr2bl w:val="nil"/>
                  </w:tcBorders>
                  <w:noWrap w:val="0"/>
                  <w:vAlign w:val="center"/>
                </w:tcPr>
                <w:p w14:paraId="219D95D9">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color w:val="auto"/>
                      <w:lang w:val="en-US" w:eastAsia="zh-CN"/>
                    </w:rPr>
                  </w:pPr>
                  <w:r>
                    <w:rPr>
                      <w:rFonts w:hint="eastAsia" w:cs="Times New Roman"/>
                      <w:color w:val="auto"/>
                      <w:spacing w:val="0"/>
                      <w:sz w:val="18"/>
                      <w:szCs w:val="18"/>
                      <w:lang w:val="en-US" w:eastAsia="zh-CN"/>
                    </w:rPr>
                    <w:t>上料斗入料废气</w:t>
                  </w:r>
                </w:p>
              </w:tc>
              <w:tc>
                <w:tcPr>
                  <w:tcW w:w="890" w:type="pct"/>
                  <w:gridSpan w:val="2"/>
                  <w:tcBorders>
                    <w:tl2br w:val="nil"/>
                    <w:tr2bl w:val="nil"/>
                  </w:tcBorders>
                  <w:noWrap w:val="0"/>
                  <w:vAlign w:val="center"/>
                </w:tcPr>
                <w:p w14:paraId="4178C999">
                  <w:pPr>
                    <w:pStyle w:val="13"/>
                    <w:bidi w:val="0"/>
                    <w:rPr>
                      <w:rFonts w:hint="default"/>
                      <w:color w:val="auto"/>
                      <w:lang w:val="en-US" w:eastAsia="zh-CN"/>
                    </w:rPr>
                  </w:pPr>
                  <w:r>
                    <w:rPr>
                      <w:rFonts w:hint="eastAsia"/>
                      <w:color w:val="auto"/>
                      <w:lang w:val="en-US" w:eastAsia="zh-CN"/>
                    </w:rPr>
                    <w:t>无组织</w:t>
                  </w:r>
                </w:p>
              </w:tc>
              <w:tc>
                <w:tcPr>
                  <w:tcW w:w="553" w:type="pct"/>
                  <w:tcBorders>
                    <w:tl2br w:val="nil"/>
                    <w:tr2bl w:val="nil"/>
                  </w:tcBorders>
                  <w:noWrap w:val="0"/>
                  <w:vAlign w:val="center"/>
                </w:tcPr>
                <w:p w14:paraId="3D2B1C97">
                  <w:pPr>
                    <w:pStyle w:val="13"/>
                    <w:bidi w:val="0"/>
                    <w:rPr>
                      <w:rFonts w:hint="eastAsia" w:eastAsia="宋体"/>
                      <w:color w:val="auto"/>
                      <w:lang w:val="en-US" w:eastAsia="zh-CN"/>
                    </w:rPr>
                  </w:pPr>
                  <w:r>
                    <w:rPr>
                      <w:rFonts w:hint="eastAsia"/>
                      <w:color w:val="auto"/>
                      <w:lang w:val="en-US" w:eastAsia="zh-CN"/>
                    </w:rPr>
                    <w:t>颗粒物</w:t>
                  </w:r>
                </w:p>
              </w:tc>
              <w:tc>
                <w:tcPr>
                  <w:tcW w:w="795" w:type="dxa"/>
                  <w:tcBorders>
                    <w:tl2br w:val="nil"/>
                    <w:tr2bl w:val="nil"/>
                  </w:tcBorders>
                  <w:noWrap w:val="0"/>
                  <w:vAlign w:val="center"/>
                </w:tcPr>
                <w:p w14:paraId="78AA8CC7">
                  <w:pPr>
                    <w:pStyle w:val="13"/>
                    <w:bidi w:val="0"/>
                    <w:rPr>
                      <w:rFonts w:hint="default"/>
                      <w:color w:val="auto"/>
                      <w:lang w:val="en-US" w:eastAsia="zh-CN"/>
                    </w:rPr>
                  </w:pPr>
                  <w:r>
                    <w:rPr>
                      <w:rFonts w:hint="default"/>
                      <w:color w:val="auto"/>
                      <w:lang w:val="en-US" w:eastAsia="zh-CN"/>
                    </w:rPr>
                    <w:t xml:space="preserve">5.038 </w:t>
                  </w:r>
                </w:p>
              </w:tc>
              <w:tc>
                <w:tcPr>
                  <w:tcW w:w="735" w:type="dxa"/>
                  <w:tcBorders>
                    <w:tl2br w:val="nil"/>
                    <w:tr2bl w:val="nil"/>
                  </w:tcBorders>
                  <w:noWrap w:val="0"/>
                  <w:vAlign w:val="center"/>
                </w:tcPr>
                <w:p w14:paraId="591796C6">
                  <w:pPr>
                    <w:pStyle w:val="13"/>
                    <w:bidi w:val="0"/>
                    <w:rPr>
                      <w:rFonts w:hint="default"/>
                      <w:color w:val="auto"/>
                      <w:lang w:val="en-US" w:eastAsia="zh-CN"/>
                    </w:rPr>
                  </w:pPr>
                  <w:r>
                    <w:rPr>
                      <w:rFonts w:hint="default"/>
                      <w:color w:val="auto"/>
                      <w:lang w:val="en-US" w:eastAsia="zh-CN"/>
                    </w:rPr>
                    <w:t>26.41</w:t>
                  </w:r>
                  <w:r>
                    <w:rPr>
                      <w:rFonts w:hint="eastAsia"/>
                      <w:color w:val="auto"/>
                      <w:lang w:val="en-US" w:eastAsia="zh-CN"/>
                    </w:rPr>
                    <w:t>0</w:t>
                  </w:r>
                  <w:r>
                    <w:rPr>
                      <w:rFonts w:hint="default"/>
                      <w:color w:val="auto"/>
                      <w:lang w:val="en-US" w:eastAsia="zh-CN"/>
                    </w:rPr>
                    <w:t xml:space="preserve"> </w:t>
                  </w:r>
                </w:p>
              </w:tc>
              <w:tc>
                <w:tcPr>
                  <w:tcW w:w="520" w:type="pct"/>
                  <w:tcBorders>
                    <w:tl2br w:val="nil"/>
                    <w:tr2bl w:val="nil"/>
                  </w:tcBorders>
                  <w:noWrap w:val="0"/>
                  <w:vAlign w:val="center"/>
                </w:tcPr>
                <w:p w14:paraId="04499F27">
                  <w:pPr>
                    <w:pStyle w:val="13"/>
                    <w:bidi w:val="0"/>
                    <w:rPr>
                      <w:rFonts w:hint="default"/>
                      <w:color w:val="auto"/>
                      <w:lang w:val="en-US" w:eastAsia="zh-CN"/>
                    </w:rPr>
                  </w:pPr>
                  <w:r>
                    <w:rPr>
                      <w:rFonts w:hint="eastAsia"/>
                      <w:color w:val="auto"/>
                      <w:lang w:val="en-US" w:eastAsia="zh-CN"/>
                    </w:rPr>
                    <w:t>/</w:t>
                  </w:r>
                </w:p>
              </w:tc>
              <w:tc>
                <w:tcPr>
                  <w:tcW w:w="795" w:type="dxa"/>
                  <w:tcBorders>
                    <w:tl2br w:val="nil"/>
                    <w:tr2bl w:val="nil"/>
                  </w:tcBorders>
                  <w:noWrap w:val="0"/>
                  <w:vAlign w:val="center"/>
                </w:tcPr>
                <w:p w14:paraId="77E0626E">
                  <w:pPr>
                    <w:pStyle w:val="13"/>
                    <w:bidi w:val="0"/>
                    <w:rPr>
                      <w:rFonts w:hint="default"/>
                      <w:color w:val="auto"/>
                      <w:lang w:val="en-US" w:eastAsia="zh-CN"/>
                    </w:rPr>
                  </w:pPr>
                  <w:r>
                    <w:rPr>
                      <w:rFonts w:hint="eastAsia"/>
                      <w:color w:val="auto"/>
                      <w:lang w:val="en-US" w:eastAsia="zh-CN"/>
                    </w:rPr>
                    <w:t xml:space="preserve">0.050 </w:t>
                  </w:r>
                </w:p>
              </w:tc>
              <w:tc>
                <w:tcPr>
                  <w:tcW w:w="817" w:type="dxa"/>
                  <w:tcBorders>
                    <w:tl2br w:val="nil"/>
                    <w:tr2bl w:val="nil"/>
                  </w:tcBorders>
                  <w:noWrap w:val="0"/>
                  <w:vAlign w:val="center"/>
                </w:tcPr>
                <w:p w14:paraId="78D57A54">
                  <w:pPr>
                    <w:pStyle w:val="13"/>
                    <w:bidi w:val="0"/>
                    <w:rPr>
                      <w:rFonts w:hint="default"/>
                      <w:color w:val="auto"/>
                      <w:lang w:val="en-US" w:eastAsia="zh-CN"/>
                    </w:rPr>
                  </w:pPr>
                  <w:r>
                    <w:rPr>
                      <w:rFonts w:hint="eastAsia"/>
                      <w:color w:val="auto"/>
                      <w:lang w:val="en-US" w:eastAsia="zh-CN"/>
                    </w:rPr>
                    <w:t xml:space="preserve">0.265 </w:t>
                  </w:r>
                </w:p>
              </w:tc>
              <w:tc>
                <w:tcPr>
                  <w:tcW w:w="528" w:type="pct"/>
                  <w:tcBorders>
                    <w:tl2br w:val="nil"/>
                    <w:tr2bl w:val="nil"/>
                  </w:tcBorders>
                  <w:noWrap w:val="0"/>
                  <w:vAlign w:val="center"/>
                </w:tcPr>
                <w:p w14:paraId="6517DD7E">
                  <w:pPr>
                    <w:pStyle w:val="13"/>
                    <w:bidi w:val="0"/>
                    <w:rPr>
                      <w:rFonts w:hint="default"/>
                      <w:color w:val="auto"/>
                      <w:lang w:val="en-US" w:eastAsia="zh-CN"/>
                    </w:rPr>
                  </w:pPr>
                  <w:r>
                    <w:rPr>
                      <w:rFonts w:hint="eastAsia"/>
                      <w:color w:val="auto"/>
                      <w:lang w:val="en-US" w:eastAsia="zh-CN"/>
                    </w:rPr>
                    <w:t>/</w:t>
                  </w:r>
                </w:p>
              </w:tc>
            </w:tr>
            <w:tr w14:paraId="54AC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tcBorders>
                    <w:tl2br w:val="nil"/>
                    <w:tr2bl w:val="nil"/>
                  </w:tcBorders>
                  <w:noWrap w:val="0"/>
                  <w:vAlign w:val="center"/>
                </w:tcPr>
                <w:p w14:paraId="273CB97D">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color w:val="auto"/>
                      <w:lang w:val="en-US" w:eastAsia="zh-CN"/>
                    </w:rPr>
                  </w:pPr>
                  <w:r>
                    <w:rPr>
                      <w:rFonts w:hint="eastAsia" w:cs="Times New Roman"/>
                      <w:color w:val="auto"/>
                      <w:spacing w:val="0"/>
                      <w:sz w:val="18"/>
                      <w:szCs w:val="18"/>
                      <w:lang w:val="en-US" w:eastAsia="zh-CN"/>
                    </w:rPr>
                    <w:t>皮带输送和螺旋输送废气</w:t>
                  </w:r>
                </w:p>
              </w:tc>
              <w:tc>
                <w:tcPr>
                  <w:tcW w:w="890" w:type="pct"/>
                  <w:gridSpan w:val="2"/>
                  <w:tcBorders>
                    <w:tl2br w:val="nil"/>
                    <w:tr2bl w:val="nil"/>
                  </w:tcBorders>
                  <w:noWrap w:val="0"/>
                  <w:vAlign w:val="center"/>
                </w:tcPr>
                <w:p w14:paraId="3DF9399E">
                  <w:pPr>
                    <w:pStyle w:val="13"/>
                    <w:bidi w:val="0"/>
                    <w:rPr>
                      <w:rFonts w:hint="default"/>
                      <w:color w:val="auto"/>
                      <w:lang w:val="en-US" w:eastAsia="zh-CN"/>
                    </w:rPr>
                  </w:pPr>
                  <w:r>
                    <w:rPr>
                      <w:rFonts w:hint="eastAsia"/>
                      <w:color w:val="auto"/>
                      <w:lang w:val="en-US" w:eastAsia="zh-CN"/>
                    </w:rPr>
                    <w:t>无组织</w:t>
                  </w:r>
                </w:p>
              </w:tc>
              <w:tc>
                <w:tcPr>
                  <w:tcW w:w="553" w:type="pct"/>
                  <w:tcBorders>
                    <w:tl2br w:val="nil"/>
                    <w:tr2bl w:val="nil"/>
                  </w:tcBorders>
                  <w:noWrap w:val="0"/>
                  <w:vAlign w:val="center"/>
                </w:tcPr>
                <w:p w14:paraId="38127B60">
                  <w:pPr>
                    <w:pStyle w:val="13"/>
                    <w:bidi w:val="0"/>
                    <w:rPr>
                      <w:rFonts w:hint="eastAsia" w:eastAsia="宋体"/>
                      <w:color w:val="auto"/>
                      <w:lang w:val="en-US" w:eastAsia="zh-CN"/>
                    </w:rPr>
                  </w:pPr>
                  <w:r>
                    <w:rPr>
                      <w:rFonts w:hint="eastAsia"/>
                      <w:color w:val="auto"/>
                      <w:lang w:val="en-US" w:eastAsia="zh-CN"/>
                    </w:rPr>
                    <w:t>颗粒物</w:t>
                  </w:r>
                </w:p>
              </w:tc>
              <w:tc>
                <w:tcPr>
                  <w:tcW w:w="492" w:type="pct"/>
                  <w:tcBorders>
                    <w:tl2br w:val="nil"/>
                    <w:tr2bl w:val="nil"/>
                  </w:tcBorders>
                  <w:noWrap w:val="0"/>
                  <w:vAlign w:val="center"/>
                </w:tcPr>
                <w:p w14:paraId="580E3C14">
                  <w:pPr>
                    <w:pStyle w:val="13"/>
                    <w:bidi w:val="0"/>
                    <w:rPr>
                      <w:rFonts w:hint="default"/>
                      <w:color w:val="auto"/>
                      <w:lang w:val="en-US" w:eastAsia="zh-CN"/>
                    </w:rPr>
                  </w:pPr>
                  <w:r>
                    <w:rPr>
                      <w:rFonts w:hint="eastAsia"/>
                      <w:color w:val="auto"/>
                      <w:lang w:val="en-US" w:eastAsia="zh-CN"/>
                    </w:rPr>
                    <w:t>/</w:t>
                  </w:r>
                </w:p>
              </w:tc>
              <w:tc>
                <w:tcPr>
                  <w:tcW w:w="455" w:type="pct"/>
                  <w:tcBorders>
                    <w:tl2br w:val="nil"/>
                    <w:tr2bl w:val="nil"/>
                  </w:tcBorders>
                  <w:noWrap w:val="0"/>
                  <w:vAlign w:val="center"/>
                </w:tcPr>
                <w:p w14:paraId="42BABA0B">
                  <w:pPr>
                    <w:pStyle w:val="13"/>
                    <w:bidi w:val="0"/>
                    <w:rPr>
                      <w:rFonts w:hint="default"/>
                      <w:color w:val="auto"/>
                      <w:lang w:val="en-US" w:eastAsia="zh-CN"/>
                    </w:rPr>
                  </w:pPr>
                  <w:r>
                    <w:rPr>
                      <w:rFonts w:hint="eastAsia"/>
                      <w:color w:val="auto"/>
                      <w:lang w:val="en-US" w:eastAsia="zh-CN"/>
                    </w:rPr>
                    <w:t>/</w:t>
                  </w:r>
                </w:p>
              </w:tc>
              <w:tc>
                <w:tcPr>
                  <w:tcW w:w="520" w:type="pct"/>
                  <w:tcBorders>
                    <w:tl2br w:val="nil"/>
                    <w:tr2bl w:val="nil"/>
                  </w:tcBorders>
                  <w:noWrap w:val="0"/>
                  <w:vAlign w:val="center"/>
                </w:tcPr>
                <w:p w14:paraId="4A0364CF">
                  <w:pPr>
                    <w:pStyle w:val="13"/>
                    <w:bidi w:val="0"/>
                    <w:rPr>
                      <w:rFonts w:hint="default"/>
                      <w:color w:val="auto"/>
                      <w:lang w:val="en-US" w:eastAsia="zh-CN"/>
                    </w:rPr>
                  </w:pPr>
                  <w:r>
                    <w:rPr>
                      <w:rFonts w:hint="eastAsia"/>
                      <w:color w:val="auto"/>
                      <w:lang w:val="en-US" w:eastAsia="zh-CN"/>
                    </w:rPr>
                    <w:t>/</w:t>
                  </w:r>
                </w:p>
              </w:tc>
              <w:tc>
                <w:tcPr>
                  <w:tcW w:w="492" w:type="pct"/>
                  <w:tcBorders>
                    <w:tl2br w:val="nil"/>
                    <w:tr2bl w:val="nil"/>
                  </w:tcBorders>
                  <w:noWrap w:val="0"/>
                  <w:vAlign w:val="center"/>
                </w:tcPr>
                <w:p w14:paraId="13D9507C">
                  <w:pPr>
                    <w:pStyle w:val="13"/>
                    <w:bidi w:val="0"/>
                    <w:rPr>
                      <w:rFonts w:hint="default"/>
                      <w:color w:val="auto"/>
                      <w:lang w:val="en-US" w:eastAsia="zh-CN"/>
                    </w:rPr>
                  </w:pPr>
                  <w:r>
                    <w:rPr>
                      <w:rFonts w:hint="eastAsia"/>
                      <w:color w:val="auto"/>
                      <w:lang w:val="en-US" w:eastAsia="zh-CN"/>
                    </w:rPr>
                    <w:t>/</w:t>
                  </w:r>
                </w:p>
              </w:tc>
              <w:tc>
                <w:tcPr>
                  <w:tcW w:w="506" w:type="pct"/>
                  <w:tcBorders>
                    <w:tl2br w:val="nil"/>
                    <w:tr2bl w:val="nil"/>
                  </w:tcBorders>
                  <w:noWrap w:val="0"/>
                  <w:vAlign w:val="center"/>
                </w:tcPr>
                <w:p w14:paraId="028B5C89">
                  <w:pPr>
                    <w:pStyle w:val="13"/>
                    <w:bidi w:val="0"/>
                    <w:rPr>
                      <w:rFonts w:hint="default"/>
                      <w:color w:val="auto"/>
                      <w:lang w:val="en-US" w:eastAsia="zh-CN"/>
                    </w:rPr>
                  </w:pPr>
                  <w:r>
                    <w:rPr>
                      <w:rFonts w:hint="eastAsia"/>
                      <w:color w:val="auto"/>
                      <w:lang w:val="en-US" w:eastAsia="zh-CN"/>
                    </w:rPr>
                    <w:t>/</w:t>
                  </w:r>
                </w:p>
              </w:tc>
              <w:tc>
                <w:tcPr>
                  <w:tcW w:w="528" w:type="pct"/>
                  <w:tcBorders>
                    <w:tl2br w:val="nil"/>
                    <w:tr2bl w:val="nil"/>
                  </w:tcBorders>
                  <w:noWrap w:val="0"/>
                  <w:vAlign w:val="center"/>
                </w:tcPr>
                <w:p w14:paraId="02DA522C">
                  <w:pPr>
                    <w:pStyle w:val="13"/>
                    <w:bidi w:val="0"/>
                    <w:rPr>
                      <w:rFonts w:hint="default"/>
                      <w:color w:val="auto"/>
                      <w:lang w:val="en-US" w:eastAsia="zh-CN"/>
                    </w:rPr>
                  </w:pPr>
                  <w:r>
                    <w:rPr>
                      <w:rFonts w:hint="eastAsia"/>
                      <w:color w:val="auto"/>
                      <w:lang w:val="en-US" w:eastAsia="zh-CN"/>
                    </w:rPr>
                    <w:t>/</w:t>
                  </w:r>
                </w:p>
              </w:tc>
            </w:tr>
            <w:tr w14:paraId="5252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vMerge w:val="restart"/>
                  <w:tcBorders>
                    <w:tl2br w:val="nil"/>
                    <w:tr2bl w:val="nil"/>
                  </w:tcBorders>
                  <w:noWrap w:val="0"/>
                  <w:vAlign w:val="center"/>
                </w:tcPr>
                <w:p w14:paraId="431599A7">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color w:val="auto"/>
                      <w:lang w:val="en-US" w:eastAsia="zh-CN"/>
                    </w:rPr>
                  </w:pPr>
                  <w:r>
                    <w:rPr>
                      <w:rFonts w:hint="eastAsia" w:cs="Times New Roman"/>
                      <w:color w:val="auto"/>
                      <w:spacing w:val="0"/>
                      <w:sz w:val="18"/>
                      <w:szCs w:val="18"/>
                      <w:lang w:val="en-US" w:eastAsia="zh-CN"/>
                    </w:rPr>
                    <w:t>筒仓入料落料废气</w:t>
                  </w:r>
                </w:p>
              </w:tc>
              <w:tc>
                <w:tcPr>
                  <w:tcW w:w="356" w:type="pct"/>
                  <w:vMerge w:val="restart"/>
                  <w:tcBorders>
                    <w:tl2br w:val="nil"/>
                    <w:tr2bl w:val="nil"/>
                  </w:tcBorders>
                  <w:noWrap w:val="0"/>
                  <w:vAlign w:val="center"/>
                </w:tcPr>
                <w:p w14:paraId="311832CE">
                  <w:pPr>
                    <w:pStyle w:val="13"/>
                    <w:bidi w:val="0"/>
                    <w:rPr>
                      <w:rFonts w:hint="default"/>
                      <w:color w:val="auto"/>
                      <w:lang w:val="en-US" w:eastAsia="zh-CN"/>
                    </w:rPr>
                  </w:pPr>
                  <w:r>
                    <w:rPr>
                      <w:rFonts w:hint="eastAsia"/>
                      <w:color w:val="auto"/>
                      <w:lang w:val="en-US" w:eastAsia="zh-CN"/>
                    </w:rPr>
                    <w:t>无组织</w:t>
                  </w:r>
                </w:p>
              </w:tc>
              <w:tc>
                <w:tcPr>
                  <w:tcW w:w="861" w:type="dxa"/>
                  <w:tcBorders>
                    <w:tl2br w:val="nil"/>
                    <w:tr2bl w:val="nil"/>
                  </w:tcBorders>
                  <w:noWrap w:val="0"/>
                  <w:vAlign w:val="center"/>
                </w:tcPr>
                <w:p w14:paraId="6293C8ED">
                  <w:pPr>
                    <w:pStyle w:val="13"/>
                    <w:bidi w:val="0"/>
                    <w:rPr>
                      <w:rFonts w:hint="default"/>
                      <w:color w:val="auto"/>
                      <w:lang w:val="en-US" w:eastAsia="zh-CN"/>
                    </w:rPr>
                  </w:pPr>
                  <w:r>
                    <w:rPr>
                      <w:rFonts w:hint="eastAsia"/>
                      <w:color w:val="auto"/>
                      <w:lang w:val="en-US" w:eastAsia="zh-CN"/>
                    </w:rPr>
                    <w:t>1#水泥筒仓</w:t>
                  </w:r>
                </w:p>
              </w:tc>
              <w:tc>
                <w:tcPr>
                  <w:tcW w:w="553" w:type="pct"/>
                  <w:tcBorders>
                    <w:tl2br w:val="nil"/>
                    <w:tr2bl w:val="nil"/>
                  </w:tcBorders>
                  <w:noWrap w:val="0"/>
                  <w:vAlign w:val="center"/>
                </w:tcPr>
                <w:p w14:paraId="4AA8C191">
                  <w:pPr>
                    <w:pStyle w:val="13"/>
                    <w:bidi w:val="0"/>
                    <w:rPr>
                      <w:rFonts w:hint="eastAsia" w:eastAsia="宋体"/>
                      <w:color w:val="auto"/>
                      <w:lang w:val="en-US" w:eastAsia="zh-CN"/>
                    </w:rPr>
                  </w:pPr>
                  <w:r>
                    <w:rPr>
                      <w:rFonts w:hint="eastAsia"/>
                      <w:color w:val="auto"/>
                      <w:lang w:val="en-US" w:eastAsia="zh-CN"/>
                    </w:rPr>
                    <w:t>颗粒物</w:t>
                  </w:r>
                </w:p>
              </w:tc>
              <w:tc>
                <w:tcPr>
                  <w:tcW w:w="795" w:type="dxa"/>
                  <w:tcBorders>
                    <w:tl2br w:val="nil"/>
                    <w:tr2bl w:val="nil"/>
                  </w:tcBorders>
                  <w:noWrap w:val="0"/>
                  <w:vAlign w:val="center"/>
                </w:tcPr>
                <w:p w14:paraId="64FA83A9">
                  <w:pPr>
                    <w:pStyle w:val="13"/>
                    <w:bidi w:val="0"/>
                    <w:rPr>
                      <w:rFonts w:hint="default"/>
                      <w:color w:val="auto"/>
                      <w:lang w:val="en-US" w:eastAsia="zh-CN"/>
                    </w:rPr>
                  </w:pPr>
                  <w:r>
                    <w:rPr>
                      <w:rFonts w:hint="eastAsia"/>
                      <w:color w:val="auto"/>
                      <w:lang w:val="en-US" w:eastAsia="zh-CN"/>
                    </w:rPr>
                    <w:t xml:space="preserve">1.080 </w:t>
                  </w:r>
                </w:p>
              </w:tc>
              <w:tc>
                <w:tcPr>
                  <w:tcW w:w="735" w:type="dxa"/>
                  <w:tcBorders>
                    <w:tl2br w:val="nil"/>
                    <w:tr2bl w:val="nil"/>
                  </w:tcBorders>
                  <w:noWrap w:val="0"/>
                  <w:vAlign w:val="center"/>
                </w:tcPr>
                <w:p w14:paraId="155B484D">
                  <w:pPr>
                    <w:pStyle w:val="13"/>
                    <w:bidi w:val="0"/>
                    <w:rPr>
                      <w:rFonts w:hint="default"/>
                      <w:color w:val="auto"/>
                      <w:lang w:val="en-US" w:eastAsia="zh-CN"/>
                    </w:rPr>
                  </w:pPr>
                  <w:r>
                    <w:rPr>
                      <w:rFonts w:hint="eastAsia"/>
                      <w:color w:val="auto"/>
                      <w:lang w:val="en-US" w:eastAsia="zh-CN"/>
                    </w:rPr>
                    <w:t>12</w:t>
                  </w:r>
                </w:p>
              </w:tc>
              <w:tc>
                <w:tcPr>
                  <w:tcW w:w="520" w:type="pct"/>
                  <w:tcBorders>
                    <w:tl2br w:val="nil"/>
                    <w:tr2bl w:val="nil"/>
                  </w:tcBorders>
                  <w:noWrap w:val="0"/>
                  <w:vAlign w:val="center"/>
                </w:tcPr>
                <w:p w14:paraId="2073DBC6">
                  <w:pPr>
                    <w:pStyle w:val="13"/>
                    <w:bidi w:val="0"/>
                    <w:rPr>
                      <w:rFonts w:hint="default"/>
                      <w:color w:val="auto"/>
                      <w:lang w:val="en-US" w:eastAsia="zh-CN"/>
                    </w:rPr>
                  </w:pPr>
                  <w:r>
                    <w:rPr>
                      <w:rFonts w:hint="eastAsia"/>
                      <w:color w:val="auto"/>
                      <w:lang w:val="en-US" w:eastAsia="zh-CN"/>
                    </w:rPr>
                    <w:t>/</w:t>
                  </w:r>
                </w:p>
              </w:tc>
              <w:tc>
                <w:tcPr>
                  <w:tcW w:w="795" w:type="dxa"/>
                  <w:tcBorders>
                    <w:tl2br w:val="nil"/>
                    <w:tr2bl w:val="nil"/>
                  </w:tcBorders>
                  <w:noWrap w:val="0"/>
                  <w:vAlign w:val="center"/>
                </w:tcPr>
                <w:p w14:paraId="466505F2">
                  <w:pPr>
                    <w:pStyle w:val="13"/>
                    <w:bidi w:val="0"/>
                    <w:rPr>
                      <w:rFonts w:hint="default"/>
                      <w:color w:val="auto"/>
                      <w:lang w:val="en-US" w:eastAsia="zh-CN"/>
                    </w:rPr>
                  </w:pPr>
                  <w:r>
                    <w:rPr>
                      <w:rFonts w:hint="eastAsia"/>
                      <w:color w:val="auto"/>
                      <w:lang w:val="en-US" w:eastAsia="zh-CN"/>
                    </w:rPr>
                    <w:t xml:space="preserve">0.003 </w:t>
                  </w:r>
                </w:p>
              </w:tc>
              <w:tc>
                <w:tcPr>
                  <w:tcW w:w="817" w:type="dxa"/>
                  <w:tcBorders>
                    <w:tl2br w:val="nil"/>
                    <w:tr2bl w:val="nil"/>
                  </w:tcBorders>
                  <w:noWrap w:val="0"/>
                  <w:vAlign w:val="center"/>
                </w:tcPr>
                <w:p w14:paraId="2C08BE4C">
                  <w:pPr>
                    <w:pStyle w:val="13"/>
                    <w:bidi w:val="0"/>
                    <w:rPr>
                      <w:rFonts w:hint="default"/>
                      <w:color w:val="auto"/>
                      <w:lang w:val="en-US" w:eastAsia="zh-CN"/>
                    </w:rPr>
                  </w:pPr>
                  <w:r>
                    <w:rPr>
                      <w:rFonts w:hint="eastAsia"/>
                      <w:color w:val="auto"/>
                      <w:lang w:val="en-US" w:eastAsia="zh-CN"/>
                    </w:rPr>
                    <w:t xml:space="preserve">0.036 </w:t>
                  </w:r>
                </w:p>
              </w:tc>
              <w:tc>
                <w:tcPr>
                  <w:tcW w:w="528" w:type="pct"/>
                  <w:tcBorders>
                    <w:tl2br w:val="nil"/>
                    <w:tr2bl w:val="nil"/>
                  </w:tcBorders>
                  <w:noWrap w:val="0"/>
                  <w:vAlign w:val="center"/>
                </w:tcPr>
                <w:p w14:paraId="0EDD0244">
                  <w:pPr>
                    <w:pStyle w:val="13"/>
                    <w:bidi w:val="0"/>
                    <w:rPr>
                      <w:rFonts w:hint="default"/>
                      <w:color w:val="auto"/>
                      <w:lang w:val="en-US" w:eastAsia="zh-CN"/>
                    </w:rPr>
                  </w:pPr>
                  <w:r>
                    <w:rPr>
                      <w:rFonts w:hint="eastAsia"/>
                      <w:color w:val="auto"/>
                      <w:lang w:val="en-US" w:eastAsia="zh-CN"/>
                    </w:rPr>
                    <w:t>/</w:t>
                  </w:r>
                </w:p>
              </w:tc>
            </w:tr>
            <w:tr w14:paraId="63FE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560" w:type="pct"/>
                  <w:vMerge w:val="continue"/>
                  <w:tcBorders>
                    <w:tl2br w:val="nil"/>
                    <w:tr2bl w:val="nil"/>
                  </w:tcBorders>
                  <w:noWrap w:val="0"/>
                  <w:vAlign w:val="center"/>
                </w:tcPr>
                <w:p w14:paraId="62B8EC52">
                  <w:pPr>
                    <w:pStyle w:val="13"/>
                    <w:bidi w:val="0"/>
                    <w:rPr>
                      <w:color w:val="auto"/>
                    </w:rPr>
                  </w:pPr>
                </w:p>
              </w:tc>
              <w:tc>
                <w:tcPr>
                  <w:tcW w:w="356" w:type="pct"/>
                  <w:vMerge w:val="continue"/>
                  <w:tcBorders>
                    <w:tl2br w:val="nil"/>
                    <w:tr2bl w:val="nil"/>
                  </w:tcBorders>
                  <w:noWrap w:val="0"/>
                  <w:vAlign w:val="center"/>
                </w:tcPr>
                <w:p w14:paraId="3F0BEE8E">
                  <w:pPr>
                    <w:pStyle w:val="13"/>
                    <w:bidi w:val="0"/>
                    <w:rPr>
                      <w:color w:val="auto"/>
                    </w:rPr>
                  </w:pPr>
                </w:p>
              </w:tc>
              <w:tc>
                <w:tcPr>
                  <w:tcW w:w="861" w:type="dxa"/>
                  <w:tcBorders>
                    <w:tl2br w:val="nil"/>
                    <w:tr2bl w:val="nil"/>
                  </w:tcBorders>
                  <w:noWrap w:val="0"/>
                  <w:vAlign w:val="center"/>
                </w:tcPr>
                <w:p w14:paraId="2A6C61F7">
                  <w:pPr>
                    <w:pStyle w:val="13"/>
                    <w:bidi w:val="0"/>
                    <w:rPr>
                      <w:rFonts w:hint="default"/>
                      <w:color w:val="auto"/>
                      <w:lang w:val="en-US" w:eastAsia="zh-CN"/>
                    </w:rPr>
                  </w:pPr>
                  <w:r>
                    <w:rPr>
                      <w:rFonts w:hint="eastAsia"/>
                      <w:color w:val="auto"/>
                      <w:lang w:val="en-US" w:eastAsia="zh-CN"/>
                    </w:rPr>
                    <w:t>2#水泥筒仓</w:t>
                  </w:r>
                </w:p>
              </w:tc>
              <w:tc>
                <w:tcPr>
                  <w:tcW w:w="553" w:type="pct"/>
                  <w:tcBorders>
                    <w:tl2br w:val="nil"/>
                    <w:tr2bl w:val="nil"/>
                  </w:tcBorders>
                  <w:noWrap w:val="0"/>
                  <w:vAlign w:val="center"/>
                </w:tcPr>
                <w:p w14:paraId="5B4DF83A">
                  <w:pPr>
                    <w:pStyle w:val="13"/>
                    <w:bidi w:val="0"/>
                    <w:rPr>
                      <w:rFonts w:hint="eastAsia"/>
                      <w:color w:val="auto"/>
                      <w:lang w:val="en-US" w:eastAsia="zh-CN"/>
                    </w:rPr>
                  </w:pPr>
                  <w:r>
                    <w:rPr>
                      <w:rFonts w:hint="eastAsia"/>
                      <w:color w:val="auto"/>
                      <w:lang w:val="en-US" w:eastAsia="zh-CN"/>
                    </w:rPr>
                    <w:t>颗粒物</w:t>
                  </w:r>
                </w:p>
              </w:tc>
              <w:tc>
                <w:tcPr>
                  <w:tcW w:w="795" w:type="dxa"/>
                  <w:tcBorders>
                    <w:tl2br w:val="nil"/>
                    <w:tr2bl w:val="nil"/>
                  </w:tcBorders>
                  <w:noWrap w:val="0"/>
                  <w:vAlign w:val="center"/>
                </w:tcPr>
                <w:p w14:paraId="752E9E5F">
                  <w:pPr>
                    <w:pStyle w:val="13"/>
                    <w:bidi w:val="0"/>
                    <w:rPr>
                      <w:rFonts w:hint="default"/>
                      <w:color w:val="auto"/>
                      <w:lang w:val="en-US" w:eastAsia="zh-CN"/>
                    </w:rPr>
                  </w:pPr>
                  <w:r>
                    <w:rPr>
                      <w:rFonts w:hint="eastAsia"/>
                      <w:color w:val="auto"/>
                      <w:lang w:val="en-US" w:eastAsia="zh-CN"/>
                    </w:rPr>
                    <w:t xml:space="preserve">1.080 </w:t>
                  </w:r>
                </w:p>
              </w:tc>
              <w:tc>
                <w:tcPr>
                  <w:tcW w:w="735" w:type="dxa"/>
                  <w:tcBorders>
                    <w:tl2br w:val="nil"/>
                    <w:tr2bl w:val="nil"/>
                  </w:tcBorders>
                  <w:noWrap w:val="0"/>
                  <w:vAlign w:val="center"/>
                </w:tcPr>
                <w:p w14:paraId="1EF72F99">
                  <w:pPr>
                    <w:pStyle w:val="13"/>
                    <w:bidi w:val="0"/>
                    <w:rPr>
                      <w:rFonts w:hint="default"/>
                      <w:color w:val="auto"/>
                      <w:lang w:val="en-US" w:eastAsia="zh-CN"/>
                    </w:rPr>
                  </w:pPr>
                  <w:r>
                    <w:rPr>
                      <w:rFonts w:hint="eastAsia"/>
                      <w:color w:val="auto"/>
                      <w:lang w:val="en-US" w:eastAsia="zh-CN"/>
                    </w:rPr>
                    <w:t>12</w:t>
                  </w:r>
                </w:p>
              </w:tc>
              <w:tc>
                <w:tcPr>
                  <w:tcW w:w="520" w:type="pct"/>
                  <w:tcBorders>
                    <w:tl2br w:val="nil"/>
                    <w:tr2bl w:val="nil"/>
                  </w:tcBorders>
                  <w:noWrap w:val="0"/>
                  <w:vAlign w:val="center"/>
                </w:tcPr>
                <w:p w14:paraId="3DEB1255">
                  <w:pPr>
                    <w:pStyle w:val="13"/>
                    <w:bidi w:val="0"/>
                    <w:rPr>
                      <w:rFonts w:hint="default"/>
                      <w:color w:val="auto"/>
                      <w:lang w:val="en-US" w:eastAsia="zh-CN"/>
                    </w:rPr>
                  </w:pPr>
                  <w:r>
                    <w:rPr>
                      <w:rFonts w:hint="eastAsia"/>
                      <w:color w:val="auto"/>
                      <w:lang w:val="en-US" w:eastAsia="zh-CN"/>
                    </w:rPr>
                    <w:t>/</w:t>
                  </w:r>
                </w:p>
              </w:tc>
              <w:tc>
                <w:tcPr>
                  <w:tcW w:w="795" w:type="dxa"/>
                  <w:tcBorders>
                    <w:tl2br w:val="nil"/>
                    <w:tr2bl w:val="nil"/>
                  </w:tcBorders>
                  <w:noWrap w:val="0"/>
                  <w:vAlign w:val="center"/>
                </w:tcPr>
                <w:p w14:paraId="1B1156EE">
                  <w:pPr>
                    <w:pStyle w:val="13"/>
                    <w:bidi w:val="0"/>
                    <w:rPr>
                      <w:rFonts w:hint="eastAsia"/>
                      <w:color w:val="auto"/>
                      <w:lang w:val="en-US" w:eastAsia="zh-CN"/>
                    </w:rPr>
                  </w:pPr>
                  <w:r>
                    <w:rPr>
                      <w:rFonts w:hint="eastAsia"/>
                      <w:color w:val="auto"/>
                      <w:lang w:val="en-US" w:eastAsia="zh-CN"/>
                    </w:rPr>
                    <w:t xml:space="preserve">0.003 </w:t>
                  </w:r>
                </w:p>
              </w:tc>
              <w:tc>
                <w:tcPr>
                  <w:tcW w:w="817" w:type="dxa"/>
                  <w:tcBorders>
                    <w:tl2br w:val="nil"/>
                    <w:tr2bl w:val="nil"/>
                  </w:tcBorders>
                  <w:noWrap w:val="0"/>
                  <w:vAlign w:val="center"/>
                </w:tcPr>
                <w:p w14:paraId="3C874E6F">
                  <w:pPr>
                    <w:pStyle w:val="13"/>
                    <w:bidi w:val="0"/>
                    <w:rPr>
                      <w:rFonts w:hint="eastAsia"/>
                      <w:color w:val="auto"/>
                      <w:lang w:val="en-US" w:eastAsia="zh-CN"/>
                    </w:rPr>
                  </w:pPr>
                  <w:r>
                    <w:rPr>
                      <w:rFonts w:hint="eastAsia"/>
                      <w:color w:val="auto"/>
                      <w:lang w:val="en-US" w:eastAsia="zh-CN"/>
                    </w:rPr>
                    <w:t xml:space="preserve">0.036 </w:t>
                  </w:r>
                </w:p>
              </w:tc>
              <w:tc>
                <w:tcPr>
                  <w:tcW w:w="528" w:type="pct"/>
                  <w:tcBorders>
                    <w:tl2br w:val="nil"/>
                    <w:tr2bl w:val="nil"/>
                  </w:tcBorders>
                  <w:noWrap w:val="0"/>
                  <w:vAlign w:val="center"/>
                </w:tcPr>
                <w:p w14:paraId="583FD319">
                  <w:pPr>
                    <w:pStyle w:val="13"/>
                    <w:bidi w:val="0"/>
                    <w:rPr>
                      <w:rFonts w:hint="default"/>
                      <w:color w:val="auto"/>
                      <w:lang w:val="en-US" w:eastAsia="zh-CN"/>
                    </w:rPr>
                  </w:pPr>
                  <w:r>
                    <w:rPr>
                      <w:rFonts w:hint="eastAsia"/>
                      <w:color w:val="auto"/>
                      <w:lang w:val="en-US" w:eastAsia="zh-CN"/>
                    </w:rPr>
                    <w:t>/</w:t>
                  </w:r>
                </w:p>
              </w:tc>
            </w:tr>
            <w:tr w14:paraId="222B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560" w:type="pct"/>
                  <w:vMerge w:val="continue"/>
                  <w:tcBorders>
                    <w:tl2br w:val="nil"/>
                    <w:tr2bl w:val="nil"/>
                  </w:tcBorders>
                  <w:noWrap w:val="0"/>
                  <w:vAlign w:val="center"/>
                </w:tcPr>
                <w:p w14:paraId="1A098D52">
                  <w:pPr>
                    <w:pStyle w:val="13"/>
                    <w:bidi w:val="0"/>
                    <w:rPr>
                      <w:color w:val="auto"/>
                    </w:rPr>
                  </w:pPr>
                </w:p>
              </w:tc>
              <w:tc>
                <w:tcPr>
                  <w:tcW w:w="356" w:type="pct"/>
                  <w:vMerge w:val="continue"/>
                  <w:tcBorders>
                    <w:tl2br w:val="nil"/>
                    <w:tr2bl w:val="nil"/>
                  </w:tcBorders>
                  <w:noWrap w:val="0"/>
                  <w:vAlign w:val="center"/>
                </w:tcPr>
                <w:p w14:paraId="718D76C8">
                  <w:pPr>
                    <w:pStyle w:val="13"/>
                    <w:bidi w:val="0"/>
                    <w:rPr>
                      <w:color w:val="auto"/>
                    </w:rPr>
                  </w:pPr>
                </w:p>
              </w:tc>
              <w:tc>
                <w:tcPr>
                  <w:tcW w:w="861" w:type="dxa"/>
                  <w:tcBorders>
                    <w:tl2br w:val="nil"/>
                    <w:tr2bl w:val="nil"/>
                  </w:tcBorders>
                  <w:noWrap w:val="0"/>
                  <w:vAlign w:val="center"/>
                </w:tcPr>
                <w:p w14:paraId="4F7A91B8">
                  <w:pPr>
                    <w:pStyle w:val="13"/>
                    <w:bidi w:val="0"/>
                    <w:rPr>
                      <w:rFonts w:hint="eastAsia"/>
                      <w:color w:val="auto"/>
                      <w:lang w:val="en-US" w:eastAsia="zh-CN"/>
                    </w:rPr>
                  </w:pPr>
                  <w:r>
                    <w:rPr>
                      <w:rFonts w:hint="eastAsia"/>
                      <w:color w:val="auto"/>
                      <w:lang w:val="en-US" w:eastAsia="zh-CN"/>
                    </w:rPr>
                    <w:t>3#水泥筒仓</w:t>
                  </w:r>
                </w:p>
              </w:tc>
              <w:tc>
                <w:tcPr>
                  <w:tcW w:w="893" w:type="dxa"/>
                  <w:tcBorders>
                    <w:tl2br w:val="nil"/>
                    <w:tr2bl w:val="nil"/>
                  </w:tcBorders>
                  <w:noWrap w:val="0"/>
                  <w:vAlign w:val="center"/>
                </w:tcPr>
                <w:p w14:paraId="59A11FA1">
                  <w:pPr>
                    <w:pStyle w:val="13"/>
                    <w:bidi w:val="0"/>
                    <w:rPr>
                      <w:rFonts w:hint="eastAsia"/>
                      <w:color w:val="auto"/>
                      <w:lang w:val="en-US" w:eastAsia="zh-CN"/>
                    </w:rPr>
                  </w:pPr>
                  <w:r>
                    <w:rPr>
                      <w:rFonts w:hint="eastAsia"/>
                      <w:color w:val="auto"/>
                      <w:lang w:val="en-US" w:eastAsia="zh-CN"/>
                    </w:rPr>
                    <w:t>颗粒物</w:t>
                  </w:r>
                </w:p>
              </w:tc>
              <w:tc>
                <w:tcPr>
                  <w:tcW w:w="795" w:type="dxa"/>
                  <w:tcBorders>
                    <w:tl2br w:val="nil"/>
                    <w:tr2bl w:val="nil"/>
                  </w:tcBorders>
                  <w:noWrap w:val="0"/>
                  <w:vAlign w:val="center"/>
                </w:tcPr>
                <w:p w14:paraId="7BA85B62">
                  <w:pPr>
                    <w:pStyle w:val="13"/>
                    <w:bidi w:val="0"/>
                    <w:rPr>
                      <w:rFonts w:hint="eastAsia"/>
                      <w:color w:val="auto"/>
                      <w:lang w:val="en-US" w:eastAsia="zh-CN"/>
                    </w:rPr>
                  </w:pPr>
                  <w:r>
                    <w:rPr>
                      <w:rFonts w:hint="eastAsia"/>
                      <w:color w:val="auto"/>
                      <w:lang w:val="en-US" w:eastAsia="zh-CN"/>
                    </w:rPr>
                    <w:t xml:space="preserve">1.080 </w:t>
                  </w:r>
                </w:p>
              </w:tc>
              <w:tc>
                <w:tcPr>
                  <w:tcW w:w="735" w:type="dxa"/>
                  <w:tcBorders>
                    <w:tl2br w:val="nil"/>
                    <w:tr2bl w:val="nil"/>
                  </w:tcBorders>
                  <w:noWrap w:val="0"/>
                  <w:vAlign w:val="center"/>
                </w:tcPr>
                <w:p w14:paraId="63423B6D">
                  <w:pPr>
                    <w:pStyle w:val="13"/>
                    <w:bidi w:val="0"/>
                    <w:rPr>
                      <w:rFonts w:hint="eastAsia"/>
                      <w:color w:val="auto"/>
                      <w:lang w:val="en-US" w:eastAsia="zh-CN"/>
                    </w:rPr>
                  </w:pPr>
                  <w:r>
                    <w:rPr>
                      <w:rFonts w:hint="eastAsia"/>
                      <w:color w:val="auto"/>
                      <w:lang w:val="en-US" w:eastAsia="zh-CN"/>
                    </w:rPr>
                    <w:t>12</w:t>
                  </w:r>
                </w:p>
              </w:tc>
              <w:tc>
                <w:tcPr>
                  <w:tcW w:w="520" w:type="pct"/>
                  <w:tcBorders>
                    <w:tl2br w:val="nil"/>
                    <w:tr2bl w:val="nil"/>
                  </w:tcBorders>
                  <w:noWrap w:val="0"/>
                  <w:vAlign w:val="center"/>
                </w:tcPr>
                <w:p w14:paraId="53D15045">
                  <w:pPr>
                    <w:pStyle w:val="13"/>
                    <w:bidi w:val="0"/>
                    <w:rPr>
                      <w:rFonts w:hint="default"/>
                      <w:color w:val="auto"/>
                      <w:lang w:val="en-US" w:eastAsia="zh-CN"/>
                    </w:rPr>
                  </w:pPr>
                  <w:r>
                    <w:rPr>
                      <w:rFonts w:hint="eastAsia"/>
                      <w:color w:val="auto"/>
                      <w:lang w:val="en-US" w:eastAsia="zh-CN"/>
                    </w:rPr>
                    <w:t>/</w:t>
                  </w:r>
                </w:p>
              </w:tc>
              <w:tc>
                <w:tcPr>
                  <w:tcW w:w="795" w:type="dxa"/>
                  <w:tcBorders>
                    <w:tl2br w:val="nil"/>
                    <w:tr2bl w:val="nil"/>
                  </w:tcBorders>
                  <w:noWrap w:val="0"/>
                  <w:vAlign w:val="center"/>
                </w:tcPr>
                <w:p w14:paraId="45E86FC6">
                  <w:pPr>
                    <w:pStyle w:val="13"/>
                    <w:bidi w:val="0"/>
                    <w:rPr>
                      <w:rFonts w:hint="eastAsia"/>
                      <w:color w:val="auto"/>
                      <w:lang w:val="en-US" w:eastAsia="zh-CN"/>
                    </w:rPr>
                  </w:pPr>
                  <w:r>
                    <w:rPr>
                      <w:rFonts w:hint="eastAsia"/>
                      <w:color w:val="auto"/>
                      <w:lang w:val="en-US" w:eastAsia="zh-CN"/>
                    </w:rPr>
                    <w:t xml:space="preserve">0.003 </w:t>
                  </w:r>
                </w:p>
              </w:tc>
              <w:tc>
                <w:tcPr>
                  <w:tcW w:w="817" w:type="dxa"/>
                  <w:tcBorders>
                    <w:tl2br w:val="nil"/>
                    <w:tr2bl w:val="nil"/>
                  </w:tcBorders>
                  <w:noWrap w:val="0"/>
                  <w:vAlign w:val="center"/>
                </w:tcPr>
                <w:p w14:paraId="33C817EF">
                  <w:pPr>
                    <w:pStyle w:val="13"/>
                    <w:bidi w:val="0"/>
                    <w:rPr>
                      <w:rFonts w:hint="eastAsia"/>
                      <w:color w:val="auto"/>
                      <w:lang w:val="en-US" w:eastAsia="zh-CN"/>
                    </w:rPr>
                  </w:pPr>
                  <w:r>
                    <w:rPr>
                      <w:rFonts w:hint="eastAsia"/>
                      <w:color w:val="auto"/>
                      <w:lang w:val="en-US" w:eastAsia="zh-CN"/>
                    </w:rPr>
                    <w:t xml:space="preserve">0.036 </w:t>
                  </w:r>
                </w:p>
              </w:tc>
              <w:tc>
                <w:tcPr>
                  <w:tcW w:w="528" w:type="pct"/>
                  <w:tcBorders>
                    <w:tl2br w:val="nil"/>
                    <w:tr2bl w:val="nil"/>
                  </w:tcBorders>
                  <w:noWrap w:val="0"/>
                  <w:vAlign w:val="center"/>
                </w:tcPr>
                <w:p w14:paraId="6EA97B10">
                  <w:pPr>
                    <w:pStyle w:val="13"/>
                    <w:bidi w:val="0"/>
                    <w:rPr>
                      <w:rFonts w:hint="default"/>
                      <w:color w:val="auto"/>
                      <w:lang w:val="en-US" w:eastAsia="zh-CN"/>
                    </w:rPr>
                  </w:pPr>
                  <w:r>
                    <w:rPr>
                      <w:rFonts w:hint="eastAsia"/>
                      <w:color w:val="auto"/>
                      <w:lang w:val="en-US" w:eastAsia="zh-CN"/>
                    </w:rPr>
                    <w:t>/</w:t>
                  </w:r>
                </w:p>
              </w:tc>
            </w:tr>
            <w:tr w14:paraId="1BB0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560" w:type="pct"/>
                  <w:vMerge w:val="continue"/>
                  <w:tcBorders>
                    <w:tl2br w:val="nil"/>
                    <w:tr2bl w:val="nil"/>
                  </w:tcBorders>
                  <w:noWrap w:val="0"/>
                  <w:vAlign w:val="center"/>
                </w:tcPr>
                <w:p w14:paraId="68E6A47D">
                  <w:pPr>
                    <w:pStyle w:val="13"/>
                    <w:bidi w:val="0"/>
                    <w:rPr>
                      <w:color w:val="auto"/>
                    </w:rPr>
                  </w:pPr>
                </w:p>
              </w:tc>
              <w:tc>
                <w:tcPr>
                  <w:tcW w:w="356" w:type="pct"/>
                  <w:vMerge w:val="continue"/>
                  <w:tcBorders>
                    <w:tl2br w:val="nil"/>
                    <w:tr2bl w:val="nil"/>
                  </w:tcBorders>
                  <w:noWrap w:val="0"/>
                  <w:vAlign w:val="center"/>
                </w:tcPr>
                <w:p w14:paraId="7FB02572">
                  <w:pPr>
                    <w:pStyle w:val="13"/>
                    <w:bidi w:val="0"/>
                    <w:rPr>
                      <w:color w:val="auto"/>
                    </w:rPr>
                  </w:pPr>
                </w:p>
              </w:tc>
              <w:tc>
                <w:tcPr>
                  <w:tcW w:w="861" w:type="dxa"/>
                  <w:tcBorders>
                    <w:tl2br w:val="nil"/>
                    <w:tr2bl w:val="nil"/>
                  </w:tcBorders>
                  <w:noWrap w:val="0"/>
                  <w:vAlign w:val="center"/>
                </w:tcPr>
                <w:p w14:paraId="47BB0A47">
                  <w:pPr>
                    <w:pStyle w:val="13"/>
                    <w:bidi w:val="0"/>
                    <w:rPr>
                      <w:rFonts w:hint="eastAsia"/>
                      <w:color w:val="auto"/>
                      <w:lang w:val="en-US" w:eastAsia="zh-CN"/>
                    </w:rPr>
                  </w:pPr>
                  <w:r>
                    <w:rPr>
                      <w:rFonts w:hint="eastAsia"/>
                      <w:color w:val="auto"/>
                      <w:lang w:val="en-US" w:eastAsia="zh-CN"/>
                    </w:rPr>
                    <w:t>4#水泥筒仓</w:t>
                  </w:r>
                </w:p>
              </w:tc>
              <w:tc>
                <w:tcPr>
                  <w:tcW w:w="893" w:type="dxa"/>
                  <w:tcBorders>
                    <w:tl2br w:val="nil"/>
                    <w:tr2bl w:val="nil"/>
                  </w:tcBorders>
                  <w:noWrap w:val="0"/>
                  <w:vAlign w:val="center"/>
                </w:tcPr>
                <w:p w14:paraId="059C448E">
                  <w:pPr>
                    <w:pStyle w:val="13"/>
                    <w:bidi w:val="0"/>
                    <w:rPr>
                      <w:rFonts w:hint="eastAsia"/>
                      <w:color w:val="auto"/>
                      <w:lang w:val="en-US" w:eastAsia="zh-CN"/>
                    </w:rPr>
                  </w:pPr>
                  <w:r>
                    <w:rPr>
                      <w:rFonts w:hint="eastAsia"/>
                      <w:color w:val="auto"/>
                      <w:lang w:val="en-US" w:eastAsia="zh-CN"/>
                    </w:rPr>
                    <w:t>颗粒物</w:t>
                  </w:r>
                </w:p>
              </w:tc>
              <w:tc>
                <w:tcPr>
                  <w:tcW w:w="795" w:type="dxa"/>
                  <w:tcBorders>
                    <w:tl2br w:val="nil"/>
                    <w:tr2bl w:val="nil"/>
                  </w:tcBorders>
                  <w:noWrap w:val="0"/>
                  <w:vAlign w:val="center"/>
                </w:tcPr>
                <w:p w14:paraId="4890AA8E">
                  <w:pPr>
                    <w:pStyle w:val="13"/>
                    <w:bidi w:val="0"/>
                    <w:rPr>
                      <w:rFonts w:hint="eastAsia"/>
                      <w:color w:val="auto"/>
                      <w:lang w:val="en-US" w:eastAsia="zh-CN"/>
                    </w:rPr>
                  </w:pPr>
                  <w:r>
                    <w:rPr>
                      <w:rFonts w:hint="eastAsia"/>
                      <w:color w:val="auto"/>
                      <w:lang w:val="en-US" w:eastAsia="zh-CN"/>
                    </w:rPr>
                    <w:t xml:space="preserve">1.080 </w:t>
                  </w:r>
                </w:p>
              </w:tc>
              <w:tc>
                <w:tcPr>
                  <w:tcW w:w="735" w:type="dxa"/>
                  <w:tcBorders>
                    <w:tl2br w:val="nil"/>
                    <w:tr2bl w:val="nil"/>
                  </w:tcBorders>
                  <w:noWrap w:val="0"/>
                  <w:vAlign w:val="center"/>
                </w:tcPr>
                <w:p w14:paraId="49171154">
                  <w:pPr>
                    <w:pStyle w:val="13"/>
                    <w:bidi w:val="0"/>
                    <w:rPr>
                      <w:rFonts w:hint="eastAsia"/>
                      <w:color w:val="auto"/>
                      <w:lang w:val="en-US" w:eastAsia="zh-CN"/>
                    </w:rPr>
                  </w:pPr>
                  <w:r>
                    <w:rPr>
                      <w:rFonts w:hint="eastAsia"/>
                      <w:color w:val="auto"/>
                      <w:lang w:val="en-US" w:eastAsia="zh-CN"/>
                    </w:rPr>
                    <w:t>12</w:t>
                  </w:r>
                </w:p>
              </w:tc>
              <w:tc>
                <w:tcPr>
                  <w:tcW w:w="520" w:type="pct"/>
                  <w:tcBorders>
                    <w:tl2br w:val="nil"/>
                    <w:tr2bl w:val="nil"/>
                  </w:tcBorders>
                  <w:noWrap w:val="0"/>
                  <w:vAlign w:val="center"/>
                </w:tcPr>
                <w:p w14:paraId="7C6FB794">
                  <w:pPr>
                    <w:pStyle w:val="13"/>
                    <w:bidi w:val="0"/>
                    <w:rPr>
                      <w:rFonts w:hint="default"/>
                      <w:color w:val="auto"/>
                      <w:lang w:val="en-US" w:eastAsia="zh-CN"/>
                    </w:rPr>
                  </w:pPr>
                  <w:r>
                    <w:rPr>
                      <w:rFonts w:hint="eastAsia"/>
                      <w:color w:val="auto"/>
                      <w:lang w:val="en-US" w:eastAsia="zh-CN"/>
                    </w:rPr>
                    <w:t>/</w:t>
                  </w:r>
                </w:p>
              </w:tc>
              <w:tc>
                <w:tcPr>
                  <w:tcW w:w="795" w:type="dxa"/>
                  <w:tcBorders>
                    <w:tl2br w:val="nil"/>
                    <w:tr2bl w:val="nil"/>
                  </w:tcBorders>
                  <w:noWrap w:val="0"/>
                  <w:vAlign w:val="center"/>
                </w:tcPr>
                <w:p w14:paraId="115371FD">
                  <w:pPr>
                    <w:pStyle w:val="13"/>
                    <w:bidi w:val="0"/>
                    <w:rPr>
                      <w:rFonts w:hint="eastAsia"/>
                      <w:color w:val="auto"/>
                      <w:lang w:val="en-US" w:eastAsia="zh-CN"/>
                    </w:rPr>
                  </w:pPr>
                  <w:r>
                    <w:rPr>
                      <w:rFonts w:hint="eastAsia"/>
                      <w:color w:val="auto"/>
                      <w:lang w:val="en-US" w:eastAsia="zh-CN"/>
                    </w:rPr>
                    <w:t xml:space="preserve">0.003 </w:t>
                  </w:r>
                </w:p>
              </w:tc>
              <w:tc>
                <w:tcPr>
                  <w:tcW w:w="817" w:type="dxa"/>
                  <w:tcBorders>
                    <w:tl2br w:val="nil"/>
                    <w:tr2bl w:val="nil"/>
                  </w:tcBorders>
                  <w:noWrap w:val="0"/>
                  <w:vAlign w:val="center"/>
                </w:tcPr>
                <w:p w14:paraId="536708B5">
                  <w:pPr>
                    <w:pStyle w:val="13"/>
                    <w:bidi w:val="0"/>
                    <w:rPr>
                      <w:rFonts w:hint="eastAsia"/>
                      <w:color w:val="auto"/>
                      <w:lang w:val="en-US" w:eastAsia="zh-CN"/>
                    </w:rPr>
                  </w:pPr>
                  <w:r>
                    <w:rPr>
                      <w:rFonts w:hint="eastAsia"/>
                      <w:color w:val="auto"/>
                      <w:lang w:val="en-US" w:eastAsia="zh-CN"/>
                    </w:rPr>
                    <w:t xml:space="preserve">0.036 </w:t>
                  </w:r>
                </w:p>
              </w:tc>
              <w:tc>
                <w:tcPr>
                  <w:tcW w:w="528" w:type="pct"/>
                  <w:tcBorders>
                    <w:tl2br w:val="nil"/>
                    <w:tr2bl w:val="nil"/>
                  </w:tcBorders>
                  <w:noWrap w:val="0"/>
                  <w:vAlign w:val="center"/>
                </w:tcPr>
                <w:p w14:paraId="32726FFA">
                  <w:pPr>
                    <w:pStyle w:val="13"/>
                    <w:bidi w:val="0"/>
                    <w:rPr>
                      <w:rFonts w:hint="default"/>
                      <w:color w:val="auto"/>
                      <w:lang w:val="en-US" w:eastAsia="zh-CN"/>
                    </w:rPr>
                  </w:pPr>
                  <w:r>
                    <w:rPr>
                      <w:rFonts w:hint="eastAsia"/>
                      <w:color w:val="auto"/>
                      <w:lang w:val="en-US" w:eastAsia="zh-CN"/>
                    </w:rPr>
                    <w:t>/</w:t>
                  </w:r>
                </w:p>
              </w:tc>
            </w:tr>
            <w:tr w14:paraId="2D1C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vMerge w:val="continue"/>
                  <w:tcBorders>
                    <w:tl2br w:val="nil"/>
                    <w:tr2bl w:val="nil"/>
                  </w:tcBorders>
                  <w:noWrap w:val="0"/>
                  <w:vAlign w:val="center"/>
                </w:tcPr>
                <w:p w14:paraId="742C45B1">
                  <w:pPr>
                    <w:pStyle w:val="13"/>
                    <w:bidi w:val="0"/>
                    <w:rPr>
                      <w:color w:val="auto"/>
                    </w:rPr>
                  </w:pPr>
                </w:p>
              </w:tc>
              <w:tc>
                <w:tcPr>
                  <w:tcW w:w="356" w:type="pct"/>
                  <w:vMerge w:val="continue"/>
                  <w:tcBorders>
                    <w:tl2br w:val="nil"/>
                    <w:tr2bl w:val="nil"/>
                  </w:tcBorders>
                  <w:noWrap w:val="0"/>
                  <w:vAlign w:val="center"/>
                </w:tcPr>
                <w:p w14:paraId="724FA2C7">
                  <w:pPr>
                    <w:pStyle w:val="13"/>
                    <w:bidi w:val="0"/>
                    <w:rPr>
                      <w:color w:val="auto"/>
                    </w:rPr>
                  </w:pPr>
                </w:p>
              </w:tc>
              <w:tc>
                <w:tcPr>
                  <w:tcW w:w="861" w:type="dxa"/>
                  <w:tcBorders>
                    <w:tl2br w:val="nil"/>
                    <w:tr2bl w:val="nil"/>
                  </w:tcBorders>
                  <w:noWrap w:val="0"/>
                  <w:vAlign w:val="center"/>
                </w:tcPr>
                <w:p w14:paraId="428F6F8D">
                  <w:pPr>
                    <w:pStyle w:val="13"/>
                    <w:bidi w:val="0"/>
                    <w:rPr>
                      <w:rFonts w:hint="eastAsia"/>
                      <w:color w:val="auto"/>
                      <w:lang w:val="en-US" w:eastAsia="zh-CN"/>
                    </w:rPr>
                  </w:pPr>
                  <w:r>
                    <w:rPr>
                      <w:rFonts w:hint="eastAsia"/>
                      <w:color w:val="auto"/>
                      <w:lang w:val="en-US" w:eastAsia="zh-CN"/>
                    </w:rPr>
                    <w:t>5#粉煤灰筒仓</w:t>
                  </w:r>
                </w:p>
              </w:tc>
              <w:tc>
                <w:tcPr>
                  <w:tcW w:w="893" w:type="dxa"/>
                  <w:tcBorders>
                    <w:tl2br w:val="nil"/>
                    <w:tr2bl w:val="nil"/>
                  </w:tcBorders>
                  <w:noWrap w:val="0"/>
                  <w:vAlign w:val="center"/>
                </w:tcPr>
                <w:p w14:paraId="3841E61E">
                  <w:pPr>
                    <w:pStyle w:val="13"/>
                    <w:bidi w:val="0"/>
                    <w:rPr>
                      <w:rFonts w:hint="eastAsia"/>
                      <w:color w:val="auto"/>
                      <w:lang w:val="en-US" w:eastAsia="zh-CN"/>
                    </w:rPr>
                  </w:pPr>
                  <w:r>
                    <w:rPr>
                      <w:rFonts w:hint="eastAsia"/>
                      <w:color w:val="auto"/>
                      <w:lang w:val="en-US" w:eastAsia="zh-CN"/>
                    </w:rPr>
                    <w:t>颗粒物</w:t>
                  </w:r>
                </w:p>
              </w:tc>
              <w:tc>
                <w:tcPr>
                  <w:tcW w:w="795" w:type="dxa"/>
                  <w:tcBorders>
                    <w:tl2br w:val="nil"/>
                    <w:tr2bl w:val="nil"/>
                  </w:tcBorders>
                  <w:noWrap w:val="0"/>
                  <w:vAlign w:val="center"/>
                </w:tcPr>
                <w:p w14:paraId="6006436B">
                  <w:pPr>
                    <w:pStyle w:val="13"/>
                    <w:bidi w:val="0"/>
                    <w:rPr>
                      <w:rFonts w:hint="eastAsia"/>
                      <w:color w:val="auto"/>
                      <w:lang w:val="en-US" w:eastAsia="zh-CN"/>
                    </w:rPr>
                  </w:pPr>
                  <w:r>
                    <w:rPr>
                      <w:rFonts w:hint="eastAsia"/>
                      <w:color w:val="auto"/>
                      <w:lang w:val="en-US" w:eastAsia="zh-CN"/>
                    </w:rPr>
                    <w:t xml:space="preserve">0.576 </w:t>
                  </w:r>
                </w:p>
              </w:tc>
              <w:tc>
                <w:tcPr>
                  <w:tcW w:w="735" w:type="dxa"/>
                  <w:tcBorders>
                    <w:tl2br w:val="nil"/>
                    <w:tr2bl w:val="nil"/>
                  </w:tcBorders>
                  <w:noWrap w:val="0"/>
                  <w:vAlign w:val="center"/>
                </w:tcPr>
                <w:p w14:paraId="5CABB23F">
                  <w:pPr>
                    <w:pStyle w:val="13"/>
                    <w:bidi w:val="0"/>
                    <w:rPr>
                      <w:rFonts w:hint="eastAsia"/>
                      <w:color w:val="auto"/>
                      <w:lang w:val="en-US" w:eastAsia="zh-CN"/>
                    </w:rPr>
                  </w:pPr>
                  <w:r>
                    <w:rPr>
                      <w:rFonts w:hint="eastAsia"/>
                      <w:color w:val="auto"/>
                      <w:lang w:val="en-US" w:eastAsia="zh-CN"/>
                    </w:rPr>
                    <w:t>12</w:t>
                  </w:r>
                </w:p>
              </w:tc>
              <w:tc>
                <w:tcPr>
                  <w:tcW w:w="520" w:type="pct"/>
                  <w:tcBorders>
                    <w:tl2br w:val="nil"/>
                    <w:tr2bl w:val="nil"/>
                  </w:tcBorders>
                  <w:noWrap w:val="0"/>
                  <w:vAlign w:val="center"/>
                </w:tcPr>
                <w:p w14:paraId="0B4435BF">
                  <w:pPr>
                    <w:pStyle w:val="13"/>
                    <w:bidi w:val="0"/>
                    <w:rPr>
                      <w:rFonts w:hint="default"/>
                      <w:color w:val="auto"/>
                      <w:lang w:val="en-US" w:eastAsia="zh-CN"/>
                    </w:rPr>
                  </w:pPr>
                  <w:r>
                    <w:rPr>
                      <w:rFonts w:hint="eastAsia"/>
                      <w:color w:val="auto"/>
                      <w:lang w:val="en-US" w:eastAsia="zh-CN"/>
                    </w:rPr>
                    <w:t>/</w:t>
                  </w:r>
                </w:p>
              </w:tc>
              <w:tc>
                <w:tcPr>
                  <w:tcW w:w="795" w:type="dxa"/>
                  <w:tcBorders>
                    <w:tl2br w:val="nil"/>
                    <w:tr2bl w:val="nil"/>
                  </w:tcBorders>
                  <w:noWrap w:val="0"/>
                  <w:vAlign w:val="center"/>
                </w:tcPr>
                <w:p w14:paraId="1A80FF43">
                  <w:pPr>
                    <w:pStyle w:val="13"/>
                    <w:bidi w:val="0"/>
                    <w:rPr>
                      <w:rFonts w:hint="eastAsia"/>
                      <w:color w:val="auto"/>
                      <w:lang w:val="en-US" w:eastAsia="zh-CN"/>
                    </w:rPr>
                  </w:pPr>
                  <w:r>
                    <w:rPr>
                      <w:rFonts w:hint="eastAsia"/>
                      <w:color w:val="auto"/>
                      <w:lang w:val="en-US" w:eastAsia="zh-CN"/>
                    </w:rPr>
                    <w:t xml:space="preserve">0.002 </w:t>
                  </w:r>
                </w:p>
              </w:tc>
              <w:tc>
                <w:tcPr>
                  <w:tcW w:w="817" w:type="dxa"/>
                  <w:tcBorders>
                    <w:tl2br w:val="nil"/>
                    <w:tr2bl w:val="nil"/>
                  </w:tcBorders>
                  <w:noWrap w:val="0"/>
                  <w:vAlign w:val="center"/>
                </w:tcPr>
                <w:p w14:paraId="5069D0C1">
                  <w:pPr>
                    <w:pStyle w:val="13"/>
                    <w:bidi w:val="0"/>
                    <w:rPr>
                      <w:rFonts w:hint="eastAsia"/>
                      <w:color w:val="auto"/>
                      <w:lang w:val="en-US" w:eastAsia="zh-CN"/>
                    </w:rPr>
                  </w:pPr>
                  <w:r>
                    <w:rPr>
                      <w:rFonts w:hint="eastAsia"/>
                      <w:color w:val="auto"/>
                      <w:lang w:val="en-US" w:eastAsia="zh-CN"/>
                    </w:rPr>
                    <w:t xml:space="preserve">0.036 </w:t>
                  </w:r>
                </w:p>
              </w:tc>
              <w:tc>
                <w:tcPr>
                  <w:tcW w:w="528" w:type="pct"/>
                  <w:tcBorders>
                    <w:tl2br w:val="nil"/>
                    <w:tr2bl w:val="nil"/>
                  </w:tcBorders>
                  <w:noWrap w:val="0"/>
                  <w:vAlign w:val="center"/>
                </w:tcPr>
                <w:p w14:paraId="6B1A6218">
                  <w:pPr>
                    <w:pStyle w:val="13"/>
                    <w:bidi w:val="0"/>
                    <w:rPr>
                      <w:rFonts w:hint="default"/>
                      <w:color w:val="auto"/>
                      <w:lang w:val="en-US" w:eastAsia="zh-CN"/>
                    </w:rPr>
                  </w:pPr>
                  <w:r>
                    <w:rPr>
                      <w:rFonts w:hint="eastAsia"/>
                      <w:color w:val="auto"/>
                      <w:lang w:val="en-US" w:eastAsia="zh-CN"/>
                    </w:rPr>
                    <w:t>/</w:t>
                  </w:r>
                </w:p>
              </w:tc>
            </w:tr>
            <w:tr w14:paraId="450F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vMerge w:val="continue"/>
                  <w:tcBorders>
                    <w:tl2br w:val="nil"/>
                    <w:tr2bl w:val="nil"/>
                  </w:tcBorders>
                  <w:noWrap w:val="0"/>
                  <w:vAlign w:val="center"/>
                </w:tcPr>
                <w:p w14:paraId="12CD9105">
                  <w:pPr>
                    <w:pStyle w:val="13"/>
                    <w:bidi w:val="0"/>
                    <w:rPr>
                      <w:color w:val="auto"/>
                    </w:rPr>
                  </w:pPr>
                </w:p>
              </w:tc>
              <w:tc>
                <w:tcPr>
                  <w:tcW w:w="356" w:type="pct"/>
                  <w:vMerge w:val="continue"/>
                  <w:tcBorders>
                    <w:tl2br w:val="nil"/>
                    <w:tr2bl w:val="nil"/>
                  </w:tcBorders>
                  <w:noWrap w:val="0"/>
                  <w:vAlign w:val="center"/>
                </w:tcPr>
                <w:p w14:paraId="4AAEAF67">
                  <w:pPr>
                    <w:pStyle w:val="13"/>
                    <w:bidi w:val="0"/>
                    <w:rPr>
                      <w:color w:val="auto"/>
                    </w:rPr>
                  </w:pPr>
                </w:p>
              </w:tc>
              <w:tc>
                <w:tcPr>
                  <w:tcW w:w="861" w:type="dxa"/>
                  <w:tcBorders>
                    <w:tl2br w:val="nil"/>
                    <w:tr2bl w:val="nil"/>
                  </w:tcBorders>
                  <w:noWrap w:val="0"/>
                  <w:vAlign w:val="center"/>
                </w:tcPr>
                <w:p w14:paraId="599DA81C">
                  <w:pPr>
                    <w:pStyle w:val="13"/>
                    <w:bidi w:val="0"/>
                    <w:rPr>
                      <w:rFonts w:hint="eastAsia"/>
                      <w:color w:val="auto"/>
                      <w:lang w:val="en-US" w:eastAsia="zh-CN"/>
                    </w:rPr>
                  </w:pPr>
                  <w:r>
                    <w:rPr>
                      <w:rFonts w:hint="eastAsia"/>
                      <w:color w:val="auto"/>
                      <w:lang w:val="en-US" w:eastAsia="zh-CN"/>
                    </w:rPr>
                    <w:t>6#粉煤灰筒仓</w:t>
                  </w:r>
                </w:p>
              </w:tc>
              <w:tc>
                <w:tcPr>
                  <w:tcW w:w="893" w:type="dxa"/>
                  <w:tcBorders>
                    <w:tl2br w:val="nil"/>
                    <w:tr2bl w:val="nil"/>
                  </w:tcBorders>
                  <w:noWrap w:val="0"/>
                  <w:vAlign w:val="center"/>
                </w:tcPr>
                <w:p w14:paraId="046281A0">
                  <w:pPr>
                    <w:pStyle w:val="13"/>
                    <w:bidi w:val="0"/>
                    <w:rPr>
                      <w:rFonts w:hint="eastAsia"/>
                      <w:color w:val="auto"/>
                      <w:lang w:val="en-US" w:eastAsia="zh-CN"/>
                    </w:rPr>
                  </w:pPr>
                  <w:r>
                    <w:rPr>
                      <w:rFonts w:hint="eastAsia"/>
                      <w:color w:val="auto"/>
                      <w:lang w:val="en-US" w:eastAsia="zh-CN"/>
                    </w:rPr>
                    <w:t>颗粒物</w:t>
                  </w:r>
                </w:p>
              </w:tc>
              <w:tc>
                <w:tcPr>
                  <w:tcW w:w="795" w:type="dxa"/>
                  <w:tcBorders>
                    <w:tl2br w:val="nil"/>
                    <w:tr2bl w:val="nil"/>
                  </w:tcBorders>
                  <w:noWrap w:val="0"/>
                  <w:vAlign w:val="center"/>
                </w:tcPr>
                <w:p w14:paraId="6923D4F6">
                  <w:pPr>
                    <w:pStyle w:val="13"/>
                    <w:bidi w:val="0"/>
                    <w:rPr>
                      <w:rFonts w:hint="eastAsia"/>
                      <w:color w:val="auto"/>
                      <w:lang w:val="en-US" w:eastAsia="zh-CN"/>
                    </w:rPr>
                  </w:pPr>
                  <w:r>
                    <w:rPr>
                      <w:rFonts w:hint="eastAsia"/>
                      <w:color w:val="auto"/>
                      <w:lang w:val="en-US" w:eastAsia="zh-CN"/>
                    </w:rPr>
                    <w:t xml:space="preserve">0.576 </w:t>
                  </w:r>
                </w:p>
              </w:tc>
              <w:tc>
                <w:tcPr>
                  <w:tcW w:w="735" w:type="dxa"/>
                  <w:tcBorders>
                    <w:tl2br w:val="nil"/>
                    <w:tr2bl w:val="nil"/>
                  </w:tcBorders>
                  <w:noWrap w:val="0"/>
                  <w:vAlign w:val="center"/>
                </w:tcPr>
                <w:p w14:paraId="260735C2">
                  <w:pPr>
                    <w:pStyle w:val="13"/>
                    <w:bidi w:val="0"/>
                    <w:rPr>
                      <w:rFonts w:hint="eastAsia"/>
                      <w:color w:val="auto"/>
                      <w:lang w:val="en-US" w:eastAsia="zh-CN"/>
                    </w:rPr>
                  </w:pPr>
                  <w:r>
                    <w:rPr>
                      <w:rFonts w:hint="eastAsia"/>
                      <w:color w:val="auto"/>
                      <w:lang w:val="en-US" w:eastAsia="zh-CN"/>
                    </w:rPr>
                    <w:t>12</w:t>
                  </w:r>
                </w:p>
              </w:tc>
              <w:tc>
                <w:tcPr>
                  <w:tcW w:w="520" w:type="pct"/>
                  <w:tcBorders>
                    <w:tl2br w:val="nil"/>
                    <w:tr2bl w:val="nil"/>
                  </w:tcBorders>
                  <w:noWrap w:val="0"/>
                  <w:vAlign w:val="center"/>
                </w:tcPr>
                <w:p w14:paraId="57AFA79F">
                  <w:pPr>
                    <w:pStyle w:val="13"/>
                    <w:bidi w:val="0"/>
                    <w:rPr>
                      <w:rFonts w:hint="default"/>
                      <w:color w:val="auto"/>
                      <w:lang w:val="en-US" w:eastAsia="zh-CN"/>
                    </w:rPr>
                  </w:pPr>
                  <w:r>
                    <w:rPr>
                      <w:rFonts w:hint="eastAsia"/>
                      <w:color w:val="auto"/>
                      <w:lang w:val="en-US" w:eastAsia="zh-CN"/>
                    </w:rPr>
                    <w:t>/</w:t>
                  </w:r>
                </w:p>
              </w:tc>
              <w:tc>
                <w:tcPr>
                  <w:tcW w:w="795" w:type="dxa"/>
                  <w:tcBorders>
                    <w:tl2br w:val="nil"/>
                    <w:tr2bl w:val="nil"/>
                  </w:tcBorders>
                  <w:noWrap w:val="0"/>
                  <w:vAlign w:val="center"/>
                </w:tcPr>
                <w:p w14:paraId="1A60C89B">
                  <w:pPr>
                    <w:pStyle w:val="13"/>
                    <w:bidi w:val="0"/>
                    <w:rPr>
                      <w:rFonts w:hint="eastAsia"/>
                      <w:color w:val="auto"/>
                      <w:lang w:val="en-US" w:eastAsia="zh-CN"/>
                    </w:rPr>
                  </w:pPr>
                  <w:r>
                    <w:rPr>
                      <w:rFonts w:hint="eastAsia"/>
                      <w:color w:val="auto"/>
                      <w:lang w:val="en-US" w:eastAsia="zh-CN"/>
                    </w:rPr>
                    <w:t xml:space="preserve">0.002 </w:t>
                  </w:r>
                </w:p>
              </w:tc>
              <w:tc>
                <w:tcPr>
                  <w:tcW w:w="817" w:type="dxa"/>
                  <w:tcBorders>
                    <w:tl2br w:val="nil"/>
                    <w:tr2bl w:val="nil"/>
                  </w:tcBorders>
                  <w:noWrap w:val="0"/>
                  <w:vAlign w:val="center"/>
                </w:tcPr>
                <w:p w14:paraId="5221B802">
                  <w:pPr>
                    <w:pStyle w:val="13"/>
                    <w:bidi w:val="0"/>
                    <w:rPr>
                      <w:rFonts w:hint="eastAsia"/>
                      <w:color w:val="auto"/>
                      <w:lang w:val="en-US" w:eastAsia="zh-CN"/>
                    </w:rPr>
                  </w:pPr>
                  <w:r>
                    <w:rPr>
                      <w:rFonts w:hint="eastAsia"/>
                      <w:color w:val="auto"/>
                      <w:lang w:val="en-US" w:eastAsia="zh-CN"/>
                    </w:rPr>
                    <w:t xml:space="preserve">0.036 </w:t>
                  </w:r>
                </w:p>
              </w:tc>
              <w:tc>
                <w:tcPr>
                  <w:tcW w:w="528" w:type="pct"/>
                  <w:tcBorders>
                    <w:tl2br w:val="nil"/>
                    <w:tr2bl w:val="nil"/>
                  </w:tcBorders>
                  <w:noWrap w:val="0"/>
                  <w:vAlign w:val="center"/>
                </w:tcPr>
                <w:p w14:paraId="76EACF94">
                  <w:pPr>
                    <w:pStyle w:val="13"/>
                    <w:bidi w:val="0"/>
                    <w:rPr>
                      <w:rFonts w:hint="default"/>
                      <w:color w:val="auto"/>
                      <w:lang w:val="en-US" w:eastAsia="zh-CN"/>
                    </w:rPr>
                  </w:pPr>
                  <w:r>
                    <w:rPr>
                      <w:rFonts w:hint="eastAsia"/>
                      <w:color w:val="auto"/>
                      <w:lang w:val="en-US" w:eastAsia="zh-CN"/>
                    </w:rPr>
                    <w:t>/</w:t>
                  </w:r>
                </w:p>
              </w:tc>
            </w:tr>
            <w:tr w14:paraId="4EB7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vMerge w:val="continue"/>
                  <w:tcBorders>
                    <w:tl2br w:val="nil"/>
                    <w:tr2bl w:val="nil"/>
                  </w:tcBorders>
                  <w:noWrap w:val="0"/>
                  <w:vAlign w:val="center"/>
                </w:tcPr>
                <w:p w14:paraId="67CC2DCE">
                  <w:pPr>
                    <w:pStyle w:val="13"/>
                    <w:bidi w:val="0"/>
                    <w:rPr>
                      <w:color w:val="auto"/>
                    </w:rPr>
                  </w:pPr>
                </w:p>
              </w:tc>
              <w:tc>
                <w:tcPr>
                  <w:tcW w:w="356" w:type="pct"/>
                  <w:vMerge w:val="continue"/>
                  <w:tcBorders>
                    <w:tl2br w:val="nil"/>
                    <w:tr2bl w:val="nil"/>
                  </w:tcBorders>
                  <w:noWrap w:val="0"/>
                  <w:vAlign w:val="center"/>
                </w:tcPr>
                <w:p w14:paraId="487D9B9F">
                  <w:pPr>
                    <w:pStyle w:val="13"/>
                    <w:bidi w:val="0"/>
                    <w:rPr>
                      <w:color w:val="auto"/>
                    </w:rPr>
                  </w:pPr>
                </w:p>
              </w:tc>
              <w:tc>
                <w:tcPr>
                  <w:tcW w:w="861" w:type="dxa"/>
                  <w:tcBorders>
                    <w:tl2br w:val="nil"/>
                    <w:tr2bl w:val="nil"/>
                  </w:tcBorders>
                  <w:noWrap w:val="0"/>
                  <w:vAlign w:val="center"/>
                </w:tcPr>
                <w:p w14:paraId="770B1692">
                  <w:pPr>
                    <w:pStyle w:val="13"/>
                    <w:bidi w:val="0"/>
                    <w:rPr>
                      <w:rFonts w:hint="eastAsia"/>
                      <w:color w:val="auto"/>
                      <w:lang w:val="en-US" w:eastAsia="zh-CN"/>
                    </w:rPr>
                  </w:pPr>
                  <w:r>
                    <w:rPr>
                      <w:rFonts w:hint="eastAsia"/>
                      <w:color w:val="auto"/>
                      <w:lang w:val="en-US" w:eastAsia="zh-CN"/>
                    </w:rPr>
                    <w:t>7#水泥筒仓</w:t>
                  </w:r>
                </w:p>
              </w:tc>
              <w:tc>
                <w:tcPr>
                  <w:tcW w:w="893" w:type="dxa"/>
                  <w:tcBorders>
                    <w:tl2br w:val="nil"/>
                    <w:tr2bl w:val="nil"/>
                  </w:tcBorders>
                  <w:noWrap w:val="0"/>
                  <w:vAlign w:val="center"/>
                </w:tcPr>
                <w:p w14:paraId="4E87D34C">
                  <w:pPr>
                    <w:pStyle w:val="13"/>
                    <w:bidi w:val="0"/>
                    <w:rPr>
                      <w:rFonts w:hint="eastAsia"/>
                      <w:color w:val="auto"/>
                      <w:lang w:val="en-US" w:eastAsia="zh-CN"/>
                    </w:rPr>
                  </w:pPr>
                  <w:r>
                    <w:rPr>
                      <w:rFonts w:hint="eastAsia"/>
                      <w:color w:val="auto"/>
                      <w:lang w:val="en-US" w:eastAsia="zh-CN"/>
                    </w:rPr>
                    <w:t>颗粒物</w:t>
                  </w:r>
                </w:p>
              </w:tc>
              <w:tc>
                <w:tcPr>
                  <w:tcW w:w="795" w:type="dxa"/>
                  <w:tcBorders>
                    <w:tl2br w:val="nil"/>
                    <w:tr2bl w:val="nil"/>
                  </w:tcBorders>
                  <w:noWrap w:val="0"/>
                  <w:vAlign w:val="center"/>
                </w:tcPr>
                <w:p w14:paraId="26EB31D1">
                  <w:pPr>
                    <w:pStyle w:val="13"/>
                    <w:bidi w:val="0"/>
                    <w:rPr>
                      <w:rFonts w:hint="eastAsia"/>
                      <w:color w:val="auto"/>
                      <w:lang w:val="en-US" w:eastAsia="zh-CN"/>
                    </w:rPr>
                  </w:pPr>
                  <w:r>
                    <w:rPr>
                      <w:rFonts w:hint="eastAsia"/>
                      <w:color w:val="auto"/>
                      <w:lang w:val="en-US" w:eastAsia="zh-CN"/>
                    </w:rPr>
                    <w:t xml:space="preserve">0.778 </w:t>
                  </w:r>
                </w:p>
              </w:tc>
              <w:tc>
                <w:tcPr>
                  <w:tcW w:w="735" w:type="dxa"/>
                  <w:tcBorders>
                    <w:tl2br w:val="nil"/>
                    <w:tr2bl w:val="nil"/>
                  </w:tcBorders>
                  <w:noWrap w:val="0"/>
                  <w:vAlign w:val="center"/>
                </w:tcPr>
                <w:p w14:paraId="130DBCD5">
                  <w:pPr>
                    <w:pStyle w:val="13"/>
                    <w:bidi w:val="0"/>
                    <w:rPr>
                      <w:rFonts w:hint="eastAsia"/>
                      <w:color w:val="auto"/>
                      <w:lang w:val="en-US" w:eastAsia="zh-CN"/>
                    </w:rPr>
                  </w:pPr>
                  <w:r>
                    <w:rPr>
                      <w:rFonts w:hint="eastAsia"/>
                      <w:color w:val="auto"/>
                      <w:lang w:val="en-US" w:eastAsia="zh-CN"/>
                    </w:rPr>
                    <w:t xml:space="preserve">11.963 </w:t>
                  </w:r>
                </w:p>
              </w:tc>
              <w:tc>
                <w:tcPr>
                  <w:tcW w:w="520" w:type="pct"/>
                  <w:tcBorders>
                    <w:tl2br w:val="nil"/>
                    <w:tr2bl w:val="nil"/>
                  </w:tcBorders>
                  <w:noWrap w:val="0"/>
                  <w:vAlign w:val="center"/>
                </w:tcPr>
                <w:p w14:paraId="12D78B9D">
                  <w:pPr>
                    <w:pStyle w:val="13"/>
                    <w:bidi w:val="0"/>
                    <w:rPr>
                      <w:rFonts w:hint="default"/>
                      <w:color w:val="auto"/>
                      <w:lang w:val="en-US" w:eastAsia="zh-CN"/>
                    </w:rPr>
                  </w:pPr>
                  <w:r>
                    <w:rPr>
                      <w:rFonts w:hint="eastAsia"/>
                      <w:color w:val="auto"/>
                      <w:lang w:val="en-US" w:eastAsia="zh-CN"/>
                    </w:rPr>
                    <w:t>/</w:t>
                  </w:r>
                </w:p>
              </w:tc>
              <w:tc>
                <w:tcPr>
                  <w:tcW w:w="795" w:type="dxa"/>
                  <w:tcBorders>
                    <w:tl2br w:val="nil"/>
                    <w:tr2bl w:val="nil"/>
                  </w:tcBorders>
                  <w:noWrap w:val="0"/>
                  <w:vAlign w:val="center"/>
                </w:tcPr>
                <w:p w14:paraId="25AE152D">
                  <w:pPr>
                    <w:pStyle w:val="13"/>
                    <w:bidi w:val="0"/>
                    <w:rPr>
                      <w:rFonts w:hint="eastAsia"/>
                      <w:color w:val="auto"/>
                      <w:lang w:val="en-US" w:eastAsia="zh-CN"/>
                    </w:rPr>
                  </w:pPr>
                  <w:r>
                    <w:rPr>
                      <w:rFonts w:hint="eastAsia"/>
                      <w:color w:val="auto"/>
                      <w:lang w:val="en-US" w:eastAsia="zh-CN"/>
                    </w:rPr>
                    <w:t xml:space="preserve">0.002 </w:t>
                  </w:r>
                </w:p>
              </w:tc>
              <w:tc>
                <w:tcPr>
                  <w:tcW w:w="817" w:type="dxa"/>
                  <w:tcBorders>
                    <w:tl2br w:val="nil"/>
                    <w:tr2bl w:val="nil"/>
                  </w:tcBorders>
                  <w:noWrap w:val="0"/>
                  <w:vAlign w:val="center"/>
                </w:tcPr>
                <w:p w14:paraId="23B41EDF">
                  <w:pPr>
                    <w:pStyle w:val="13"/>
                    <w:bidi w:val="0"/>
                    <w:rPr>
                      <w:rFonts w:hint="eastAsia"/>
                      <w:color w:val="auto"/>
                      <w:lang w:val="en-US" w:eastAsia="zh-CN"/>
                    </w:rPr>
                  </w:pPr>
                  <w:r>
                    <w:rPr>
                      <w:rFonts w:hint="eastAsia"/>
                      <w:color w:val="auto"/>
                      <w:lang w:val="en-US" w:eastAsia="zh-CN"/>
                    </w:rPr>
                    <w:t xml:space="preserve">0.036 </w:t>
                  </w:r>
                </w:p>
              </w:tc>
              <w:tc>
                <w:tcPr>
                  <w:tcW w:w="528" w:type="pct"/>
                  <w:tcBorders>
                    <w:tl2br w:val="nil"/>
                    <w:tr2bl w:val="nil"/>
                  </w:tcBorders>
                  <w:noWrap w:val="0"/>
                  <w:vAlign w:val="center"/>
                </w:tcPr>
                <w:p w14:paraId="6B852110">
                  <w:pPr>
                    <w:pStyle w:val="13"/>
                    <w:bidi w:val="0"/>
                    <w:rPr>
                      <w:rFonts w:hint="default"/>
                      <w:color w:val="auto"/>
                      <w:lang w:val="en-US" w:eastAsia="zh-CN"/>
                    </w:rPr>
                  </w:pPr>
                  <w:r>
                    <w:rPr>
                      <w:rFonts w:hint="eastAsia"/>
                      <w:color w:val="auto"/>
                      <w:lang w:val="en-US" w:eastAsia="zh-CN"/>
                    </w:rPr>
                    <w:t>/</w:t>
                  </w:r>
                </w:p>
              </w:tc>
            </w:tr>
            <w:tr w14:paraId="752F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vMerge w:val="continue"/>
                  <w:tcBorders>
                    <w:tl2br w:val="nil"/>
                    <w:tr2bl w:val="nil"/>
                  </w:tcBorders>
                  <w:noWrap w:val="0"/>
                  <w:vAlign w:val="center"/>
                </w:tcPr>
                <w:p w14:paraId="3B2A9A57">
                  <w:pPr>
                    <w:pStyle w:val="13"/>
                    <w:bidi w:val="0"/>
                    <w:rPr>
                      <w:rFonts w:hint="eastAsia"/>
                      <w:color w:val="auto"/>
                      <w:lang w:val="en-US" w:eastAsia="zh-CN"/>
                    </w:rPr>
                  </w:pPr>
                </w:p>
              </w:tc>
              <w:tc>
                <w:tcPr>
                  <w:tcW w:w="356" w:type="pct"/>
                  <w:vMerge w:val="continue"/>
                  <w:tcBorders>
                    <w:tl2br w:val="nil"/>
                    <w:tr2bl w:val="nil"/>
                  </w:tcBorders>
                  <w:noWrap w:val="0"/>
                  <w:vAlign w:val="center"/>
                </w:tcPr>
                <w:p w14:paraId="15A8DA22">
                  <w:pPr>
                    <w:pStyle w:val="13"/>
                    <w:bidi w:val="0"/>
                    <w:rPr>
                      <w:rFonts w:hint="eastAsia"/>
                      <w:color w:val="auto"/>
                      <w:lang w:val="en-US" w:eastAsia="zh-CN"/>
                    </w:rPr>
                  </w:pPr>
                </w:p>
              </w:tc>
              <w:tc>
                <w:tcPr>
                  <w:tcW w:w="861" w:type="dxa"/>
                  <w:tcBorders>
                    <w:tl2br w:val="nil"/>
                    <w:tr2bl w:val="nil"/>
                  </w:tcBorders>
                  <w:noWrap w:val="0"/>
                  <w:vAlign w:val="center"/>
                </w:tcPr>
                <w:p w14:paraId="27E2AB45">
                  <w:pPr>
                    <w:pStyle w:val="13"/>
                    <w:bidi w:val="0"/>
                    <w:rPr>
                      <w:rFonts w:hint="default"/>
                      <w:color w:val="auto"/>
                      <w:lang w:val="en-US" w:eastAsia="zh-CN"/>
                    </w:rPr>
                  </w:pPr>
                  <w:r>
                    <w:rPr>
                      <w:rFonts w:hint="eastAsia"/>
                      <w:color w:val="auto"/>
                      <w:lang w:val="en-US" w:eastAsia="zh-CN"/>
                    </w:rPr>
                    <w:t>8#水泥筒仓</w:t>
                  </w:r>
                </w:p>
              </w:tc>
              <w:tc>
                <w:tcPr>
                  <w:tcW w:w="893" w:type="dxa"/>
                  <w:tcBorders>
                    <w:tl2br w:val="nil"/>
                    <w:tr2bl w:val="nil"/>
                  </w:tcBorders>
                  <w:noWrap w:val="0"/>
                  <w:vAlign w:val="center"/>
                </w:tcPr>
                <w:p w14:paraId="45EE16CD">
                  <w:pPr>
                    <w:pStyle w:val="13"/>
                    <w:bidi w:val="0"/>
                    <w:rPr>
                      <w:rFonts w:hint="eastAsia"/>
                      <w:color w:val="auto"/>
                      <w:lang w:val="en-US" w:eastAsia="zh-CN"/>
                    </w:rPr>
                  </w:pPr>
                  <w:r>
                    <w:rPr>
                      <w:rFonts w:hint="eastAsia"/>
                      <w:color w:val="auto"/>
                      <w:lang w:val="en-US" w:eastAsia="zh-CN"/>
                    </w:rPr>
                    <w:t>颗粒物</w:t>
                  </w:r>
                </w:p>
              </w:tc>
              <w:tc>
                <w:tcPr>
                  <w:tcW w:w="795" w:type="dxa"/>
                  <w:tcBorders>
                    <w:tl2br w:val="nil"/>
                    <w:tr2bl w:val="nil"/>
                  </w:tcBorders>
                  <w:noWrap w:val="0"/>
                  <w:vAlign w:val="center"/>
                </w:tcPr>
                <w:p w14:paraId="69728772">
                  <w:pPr>
                    <w:pStyle w:val="13"/>
                    <w:bidi w:val="0"/>
                    <w:rPr>
                      <w:rFonts w:hint="default"/>
                      <w:color w:val="auto"/>
                      <w:lang w:val="en-US" w:eastAsia="zh-CN"/>
                    </w:rPr>
                  </w:pPr>
                  <w:r>
                    <w:rPr>
                      <w:rFonts w:hint="eastAsia"/>
                      <w:color w:val="auto"/>
                      <w:lang w:val="en-US" w:eastAsia="zh-CN"/>
                    </w:rPr>
                    <w:t xml:space="preserve">0.778 </w:t>
                  </w:r>
                </w:p>
              </w:tc>
              <w:tc>
                <w:tcPr>
                  <w:tcW w:w="735" w:type="dxa"/>
                  <w:tcBorders>
                    <w:tl2br w:val="nil"/>
                    <w:tr2bl w:val="nil"/>
                  </w:tcBorders>
                  <w:noWrap w:val="0"/>
                  <w:vAlign w:val="center"/>
                </w:tcPr>
                <w:p w14:paraId="72F86AE9">
                  <w:pPr>
                    <w:pStyle w:val="13"/>
                    <w:bidi w:val="0"/>
                    <w:rPr>
                      <w:rFonts w:hint="default"/>
                      <w:color w:val="auto"/>
                      <w:lang w:val="en-US" w:eastAsia="zh-CN"/>
                    </w:rPr>
                  </w:pPr>
                  <w:r>
                    <w:rPr>
                      <w:rFonts w:hint="eastAsia"/>
                      <w:color w:val="auto"/>
                      <w:lang w:val="en-US" w:eastAsia="zh-CN"/>
                    </w:rPr>
                    <w:t xml:space="preserve">11.963 </w:t>
                  </w:r>
                </w:p>
              </w:tc>
              <w:tc>
                <w:tcPr>
                  <w:tcW w:w="520" w:type="pct"/>
                  <w:tcBorders>
                    <w:tl2br w:val="nil"/>
                    <w:tr2bl w:val="nil"/>
                  </w:tcBorders>
                  <w:noWrap w:val="0"/>
                  <w:vAlign w:val="center"/>
                </w:tcPr>
                <w:p w14:paraId="2F0716BE">
                  <w:pPr>
                    <w:pStyle w:val="13"/>
                    <w:bidi w:val="0"/>
                    <w:rPr>
                      <w:rFonts w:hint="default"/>
                      <w:color w:val="auto"/>
                      <w:lang w:val="en-US" w:eastAsia="zh-CN"/>
                    </w:rPr>
                  </w:pPr>
                  <w:r>
                    <w:rPr>
                      <w:rFonts w:hint="eastAsia"/>
                      <w:color w:val="auto"/>
                      <w:lang w:val="en-US" w:eastAsia="zh-CN"/>
                    </w:rPr>
                    <w:t>/</w:t>
                  </w:r>
                </w:p>
              </w:tc>
              <w:tc>
                <w:tcPr>
                  <w:tcW w:w="795" w:type="dxa"/>
                  <w:tcBorders>
                    <w:tl2br w:val="nil"/>
                    <w:tr2bl w:val="nil"/>
                  </w:tcBorders>
                  <w:noWrap w:val="0"/>
                  <w:vAlign w:val="center"/>
                </w:tcPr>
                <w:p w14:paraId="3AD02AA5">
                  <w:pPr>
                    <w:pStyle w:val="13"/>
                    <w:bidi w:val="0"/>
                    <w:rPr>
                      <w:rFonts w:hint="eastAsia"/>
                      <w:color w:val="auto"/>
                      <w:lang w:val="en-US" w:eastAsia="zh-CN"/>
                    </w:rPr>
                  </w:pPr>
                  <w:r>
                    <w:rPr>
                      <w:rFonts w:hint="eastAsia"/>
                      <w:color w:val="auto"/>
                      <w:lang w:val="en-US" w:eastAsia="zh-CN"/>
                    </w:rPr>
                    <w:t xml:space="preserve">0.002 </w:t>
                  </w:r>
                </w:p>
              </w:tc>
              <w:tc>
                <w:tcPr>
                  <w:tcW w:w="817" w:type="dxa"/>
                  <w:tcBorders>
                    <w:tl2br w:val="nil"/>
                    <w:tr2bl w:val="nil"/>
                  </w:tcBorders>
                  <w:noWrap w:val="0"/>
                  <w:vAlign w:val="center"/>
                </w:tcPr>
                <w:p w14:paraId="5116FE65">
                  <w:pPr>
                    <w:pStyle w:val="13"/>
                    <w:bidi w:val="0"/>
                    <w:rPr>
                      <w:rFonts w:hint="eastAsia"/>
                      <w:color w:val="auto"/>
                      <w:lang w:val="en-US" w:eastAsia="zh-CN"/>
                    </w:rPr>
                  </w:pPr>
                  <w:r>
                    <w:rPr>
                      <w:rFonts w:hint="eastAsia"/>
                      <w:color w:val="auto"/>
                      <w:lang w:val="en-US" w:eastAsia="zh-CN"/>
                    </w:rPr>
                    <w:t xml:space="preserve">0.036 </w:t>
                  </w:r>
                </w:p>
              </w:tc>
              <w:tc>
                <w:tcPr>
                  <w:tcW w:w="528" w:type="pct"/>
                  <w:tcBorders>
                    <w:tl2br w:val="nil"/>
                    <w:tr2bl w:val="nil"/>
                  </w:tcBorders>
                  <w:noWrap w:val="0"/>
                  <w:vAlign w:val="center"/>
                </w:tcPr>
                <w:p w14:paraId="4B1222BB">
                  <w:pPr>
                    <w:pStyle w:val="13"/>
                    <w:bidi w:val="0"/>
                    <w:rPr>
                      <w:rFonts w:hint="default"/>
                      <w:color w:val="auto"/>
                      <w:lang w:val="en-US" w:eastAsia="zh-CN"/>
                    </w:rPr>
                  </w:pPr>
                  <w:r>
                    <w:rPr>
                      <w:rFonts w:hint="eastAsia"/>
                      <w:color w:val="auto"/>
                      <w:lang w:val="en-US" w:eastAsia="zh-CN"/>
                    </w:rPr>
                    <w:t>/</w:t>
                  </w:r>
                </w:p>
              </w:tc>
            </w:tr>
            <w:tr w14:paraId="31C9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vMerge w:val="restart"/>
                  <w:tcBorders>
                    <w:tl2br w:val="nil"/>
                    <w:tr2bl w:val="nil"/>
                  </w:tcBorders>
                  <w:noWrap w:val="0"/>
                  <w:vAlign w:val="center"/>
                </w:tcPr>
                <w:p w14:paraId="7ABFCD45">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color w:val="auto"/>
                      <w:lang w:val="en-US" w:eastAsia="zh-CN"/>
                    </w:rPr>
                  </w:pPr>
                  <w:r>
                    <w:rPr>
                      <w:rFonts w:hint="default" w:ascii="Times New Roman" w:hAnsi="Times New Roman" w:eastAsia="宋体" w:cs="Times New Roman"/>
                      <w:color w:val="auto"/>
                      <w:spacing w:val="0"/>
                      <w:sz w:val="18"/>
                      <w:szCs w:val="18"/>
                      <w:lang w:val="en-US" w:eastAsia="zh-CN"/>
                    </w:rPr>
                    <w:t>搅拌机入料和搅拌废气</w:t>
                  </w:r>
                </w:p>
              </w:tc>
              <w:tc>
                <w:tcPr>
                  <w:tcW w:w="356" w:type="pct"/>
                  <w:tcBorders>
                    <w:tl2br w:val="nil"/>
                    <w:tr2bl w:val="nil"/>
                  </w:tcBorders>
                  <w:noWrap w:val="0"/>
                  <w:vAlign w:val="center"/>
                </w:tcPr>
                <w:p w14:paraId="047B6660">
                  <w:pPr>
                    <w:pStyle w:val="13"/>
                    <w:bidi w:val="0"/>
                    <w:rPr>
                      <w:rFonts w:hint="default"/>
                      <w:color w:val="auto"/>
                      <w:lang w:val="en-US" w:eastAsia="zh-CN"/>
                    </w:rPr>
                  </w:pPr>
                  <w:r>
                    <w:rPr>
                      <w:rFonts w:hint="eastAsia"/>
                      <w:color w:val="auto"/>
                      <w:lang w:val="en-US" w:eastAsia="zh-CN"/>
                    </w:rPr>
                    <w:t>有组织</w:t>
                  </w:r>
                </w:p>
              </w:tc>
              <w:tc>
                <w:tcPr>
                  <w:tcW w:w="533" w:type="pct"/>
                  <w:tcBorders>
                    <w:tl2br w:val="nil"/>
                    <w:tr2bl w:val="nil"/>
                  </w:tcBorders>
                  <w:noWrap w:val="0"/>
                  <w:vAlign w:val="center"/>
                </w:tcPr>
                <w:p w14:paraId="4E75224D">
                  <w:pPr>
                    <w:pStyle w:val="13"/>
                    <w:bidi w:val="0"/>
                    <w:rPr>
                      <w:rFonts w:hint="eastAsia"/>
                      <w:color w:val="auto"/>
                      <w:lang w:val="en-US" w:eastAsia="zh-CN"/>
                    </w:rPr>
                  </w:pPr>
                  <w:r>
                    <w:rPr>
                      <w:rFonts w:hint="eastAsia"/>
                      <w:color w:val="auto"/>
                      <w:lang w:val="en-US" w:eastAsia="zh-CN"/>
                    </w:rPr>
                    <w:t>1#搅拌楼</w:t>
                  </w:r>
                </w:p>
              </w:tc>
              <w:tc>
                <w:tcPr>
                  <w:tcW w:w="553" w:type="pct"/>
                  <w:tcBorders>
                    <w:tl2br w:val="nil"/>
                    <w:tr2bl w:val="nil"/>
                  </w:tcBorders>
                  <w:noWrap w:val="0"/>
                  <w:vAlign w:val="center"/>
                </w:tcPr>
                <w:p w14:paraId="2E1753C6">
                  <w:pPr>
                    <w:pStyle w:val="13"/>
                    <w:bidi w:val="0"/>
                    <w:rPr>
                      <w:rFonts w:hint="eastAsia" w:eastAsia="宋体"/>
                      <w:color w:val="auto"/>
                      <w:lang w:val="en-US" w:eastAsia="zh-CN"/>
                    </w:rPr>
                  </w:pPr>
                  <w:r>
                    <w:rPr>
                      <w:rFonts w:hint="eastAsia"/>
                      <w:color w:val="auto"/>
                      <w:lang w:val="en-US" w:eastAsia="zh-CN"/>
                    </w:rPr>
                    <w:t>颗粒物</w:t>
                  </w:r>
                </w:p>
              </w:tc>
              <w:tc>
                <w:tcPr>
                  <w:tcW w:w="795" w:type="dxa"/>
                  <w:tcBorders>
                    <w:tl2br w:val="nil"/>
                    <w:tr2bl w:val="nil"/>
                  </w:tcBorders>
                  <w:noWrap w:val="0"/>
                  <w:vAlign w:val="center"/>
                </w:tcPr>
                <w:p w14:paraId="3FF2EE54">
                  <w:pPr>
                    <w:pStyle w:val="13"/>
                    <w:bidi w:val="0"/>
                    <w:rPr>
                      <w:rFonts w:hint="default"/>
                      <w:color w:val="auto"/>
                      <w:lang w:val="en-US" w:eastAsia="zh-CN"/>
                    </w:rPr>
                  </w:pPr>
                  <w:r>
                    <w:rPr>
                      <w:rFonts w:hint="eastAsia"/>
                      <w:color w:val="auto"/>
                      <w:lang w:val="en-US" w:eastAsia="zh-CN"/>
                    </w:rPr>
                    <w:t>17.94</w:t>
                  </w:r>
                </w:p>
              </w:tc>
              <w:tc>
                <w:tcPr>
                  <w:tcW w:w="735" w:type="dxa"/>
                  <w:tcBorders>
                    <w:tl2br w:val="nil"/>
                    <w:tr2bl w:val="nil"/>
                  </w:tcBorders>
                  <w:noWrap w:val="0"/>
                  <w:vAlign w:val="center"/>
                </w:tcPr>
                <w:p w14:paraId="770D019C">
                  <w:pPr>
                    <w:pStyle w:val="13"/>
                    <w:bidi w:val="0"/>
                    <w:rPr>
                      <w:rFonts w:hint="default"/>
                      <w:color w:val="auto"/>
                      <w:lang w:val="en-US" w:eastAsia="zh-CN"/>
                    </w:rPr>
                  </w:pPr>
                  <w:r>
                    <w:rPr>
                      <w:rFonts w:hint="eastAsia"/>
                      <w:color w:val="auto"/>
                      <w:lang w:val="en-US" w:eastAsia="zh-CN"/>
                    </w:rPr>
                    <w:t>37.375</w:t>
                  </w:r>
                </w:p>
              </w:tc>
              <w:tc>
                <w:tcPr>
                  <w:tcW w:w="840" w:type="dxa"/>
                  <w:tcBorders>
                    <w:tl2br w:val="nil"/>
                    <w:tr2bl w:val="nil"/>
                  </w:tcBorders>
                  <w:noWrap w:val="0"/>
                  <w:vAlign w:val="center"/>
                </w:tcPr>
                <w:p w14:paraId="0ABD12CC">
                  <w:pPr>
                    <w:pStyle w:val="13"/>
                    <w:bidi w:val="0"/>
                    <w:rPr>
                      <w:rFonts w:hint="default"/>
                      <w:color w:val="auto"/>
                      <w:lang w:val="en-US" w:eastAsia="zh-CN"/>
                    </w:rPr>
                  </w:pPr>
                  <w:r>
                    <w:rPr>
                      <w:rFonts w:hint="eastAsia"/>
                      <w:color w:val="auto"/>
                      <w:lang w:val="en-US" w:eastAsia="zh-CN"/>
                    </w:rPr>
                    <w:t xml:space="preserve">3114.583 </w:t>
                  </w:r>
                </w:p>
              </w:tc>
              <w:tc>
                <w:tcPr>
                  <w:tcW w:w="795" w:type="dxa"/>
                  <w:tcBorders>
                    <w:tl2br w:val="nil"/>
                    <w:tr2bl w:val="nil"/>
                  </w:tcBorders>
                  <w:noWrap w:val="0"/>
                  <w:vAlign w:val="center"/>
                </w:tcPr>
                <w:p w14:paraId="25154D43">
                  <w:pPr>
                    <w:pStyle w:val="13"/>
                    <w:bidi w:val="0"/>
                    <w:rPr>
                      <w:rFonts w:hint="default"/>
                      <w:color w:val="auto"/>
                      <w:lang w:val="en-US" w:eastAsia="zh-CN"/>
                    </w:rPr>
                  </w:pPr>
                  <w:r>
                    <w:rPr>
                      <w:rFonts w:hint="eastAsia"/>
                      <w:color w:val="auto"/>
                      <w:lang w:val="en-US" w:eastAsia="zh-CN"/>
                    </w:rPr>
                    <w:t xml:space="preserve">0.054 </w:t>
                  </w:r>
                </w:p>
              </w:tc>
              <w:tc>
                <w:tcPr>
                  <w:tcW w:w="817" w:type="dxa"/>
                  <w:tcBorders>
                    <w:tl2br w:val="nil"/>
                    <w:tr2bl w:val="nil"/>
                  </w:tcBorders>
                  <w:noWrap w:val="0"/>
                  <w:vAlign w:val="center"/>
                </w:tcPr>
                <w:p w14:paraId="0628F0F9">
                  <w:pPr>
                    <w:pStyle w:val="13"/>
                    <w:bidi w:val="0"/>
                    <w:rPr>
                      <w:rFonts w:hint="default"/>
                      <w:color w:val="auto"/>
                      <w:lang w:val="en-US" w:eastAsia="zh-CN"/>
                    </w:rPr>
                  </w:pPr>
                  <w:r>
                    <w:rPr>
                      <w:rFonts w:hint="eastAsia"/>
                      <w:color w:val="auto"/>
                      <w:lang w:val="en-US" w:eastAsia="zh-CN"/>
                    </w:rPr>
                    <w:t xml:space="preserve">0.112 </w:t>
                  </w:r>
                </w:p>
              </w:tc>
              <w:tc>
                <w:tcPr>
                  <w:tcW w:w="852" w:type="dxa"/>
                  <w:tcBorders>
                    <w:tl2br w:val="nil"/>
                    <w:tr2bl w:val="nil"/>
                  </w:tcBorders>
                  <w:noWrap w:val="0"/>
                  <w:vAlign w:val="center"/>
                </w:tcPr>
                <w:p w14:paraId="294C380A">
                  <w:pPr>
                    <w:pStyle w:val="13"/>
                    <w:bidi w:val="0"/>
                    <w:rPr>
                      <w:rFonts w:hint="default"/>
                      <w:color w:val="auto"/>
                      <w:lang w:val="en-US" w:eastAsia="zh-CN"/>
                    </w:rPr>
                  </w:pPr>
                  <w:r>
                    <w:rPr>
                      <w:rFonts w:hint="eastAsia"/>
                      <w:color w:val="auto"/>
                      <w:lang w:val="en-US" w:eastAsia="zh-CN"/>
                    </w:rPr>
                    <w:t xml:space="preserve">9.344 </w:t>
                  </w:r>
                </w:p>
              </w:tc>
            </w:tr>
            <w:tr w14:paraId="6113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vMerge w:val="continue"/>
                  <w:tcBorders>
                    <w:tl2br w:val="nil"/>
                    <w:tr2bl w:val="nil"/>
                  </w:tcBorders>
                  <w:noWrap w:val="0"/>
                  <w:vAlign w:val="center"/>
                </w:tcPr>
                <w:p w14:paraId="4852B4C2">
                  <w:pPr>
                    <w:pStyle w:val="13"/>
                    <w:bidi w:val="0"/>
                    <w:rPr>
                      <w:rFonts w:hint="default"/>
                      <w:color w:val="auto"/>
                      <w:lang w:val="en-US" w:eastAsia="zh-CN"/>
                    </w:rPr>
                  </w:pPr>
                </w:p>
              </w:tc>
              <w:tc>
                <w:tcPr>
                  <w:tcW w:w="356" w:type="pct"/>
                  <w:tcBorders>
                    <w:tl2br w:val="nil"/>
                    <w:tr2bl w:val="nil"/>
                  </w:tcBorders>
                  <w:noWrap w:val="0"/>
                  <w:vAlign w:val="center"/>
                </w:tcPr>
                <w:p w14:paraId="38AF63B7">
                  <w:pPr>
                    <w:pStyle w:val="13"/>
                    <w:bidi w:val="0"/>
                    <w:rPr>
                      <w:rFonts w:hint="default"/>
                      <w:color w:val="auto"/>
                      <w:lang w:val="en-US" w:eastAsia="zh-CN"/>
                    </w:rPr>
                  </w:pPr>
                  <w:r>
                    <w:rPr>
                      <w:rFonts w:hint="eastAsia"/>
                      <w:color w:val="auto"/>
                      <w:lang w:val="en-US" w:eastAsia="zh-CN"/>
                    </w:rPr>
                    <w:t>有组织</w:t>
                  </w:r>
                </w:p>
              </w:tc>
              <w:tc>
                <w:tcPr>
                  <w:tcW w:w="533" w:type="pct"/>
                  <w:tcBorders>
                    <w:tl2br w:val="nil"/>
                    <w:tr2bl w:val="nil"/>
                  </w:tcBorders>
                  <w:noWrap w:val="0"/>
                  <w:vAlign w:val="center"/>
                </w:tcPr>
                <w:p w14:paraId="57CC448B">
                  <w:pPr>
                    <w:pStyle w:val="13"/>
                    <w:bidi w:val="0"/>
                    <w:rPr>
                      <w:rFonts w:hint="eastAsia"/>
                      <w:color w:val="auto"/>
                      <w:lang w:val="en-US" w:eastAsia="zh-CN"/>
                    </w:rPr>
                  </w:pPr>
                  <w:r>
                    <w:rPr>
                      <w:rFonts w:hint="eastAsia"/>
                      <w:color w:val="auto"/>
                      <w:lang w:val="en-US" w:eastAsia="zh-CN"/>
                    </w:rPr>
                    <w:t>2#搅拌楼</w:t>
                  </w:r>
                </w:p>
              </w:tc>
              <w:tc>
                <w:tcPr>
                  <w:tcW w:w="553" w:type="pct"/>
                  <w:tcBorders>
                    <w:tl2br w:val="nil"/>
                    <w:tr2bl w:val="nil"/>
                  </w:tcBorders>
                  <w:noWrap w:val="0"/>
                  <w:vAlign w:val="center"/>
                </w:tcPr>
                <w:p w14:paraId="7C618165">
                  <w:pPr>
                    <w:pStyle w:val="13"/>
                    <w:bidi w:val="0"/>
                    <w:rPr>
                      <w:rFonts w:hint="eastAsia" w:eastAsia="宋体"/>
                      <w:color w:val="auto"/>
                      <w:lang w:val="en-US" w:eastAsia="zh-CN"/>
                    </w:rPr>
                  </w:pPr>
                  <w:r>
                    <w:rPr>
                      <w:rFonts w:hint="eastAsia"/>
                      <w:color w:val="auto"/>
                      <w:lang w:val="en-US" w:eastAsia="zh-CN"/>
                    </w:rPr>
                    <w:t>颗粒物</w:t>
                  </w:r>
                </w:p>
              </w:tc>
              <w:tc>
                <w:tcPr>
                  <w:tcW w:w="795" w:type="dxa"/>
                  <w:tcBorders>
                    <w:tl2br w:val="nil"/>
                    <w:tr2bl w:val="nil"/>
                  </w:tcBorders>
                  <w:noWrap w:val="0"/>
                  <w:vAlign w:val="center"/>
                </w:tcPr>
                <w:p w14:paraId="32033961">
                  <w:pPr>
                    <w:pStyle w:val="13"/>
                    <w:bidi w:val="0"/>
                    <w:rPr>
                      <w:rFonts w:hint="default"/>
                      <w:color w:val="auto"/>
                      <w:lang w:val="en-US" w:eastAsia="zh-CN"/>
                    </w:rPr>
                  </w:pPr>
                  <w:r>
                    <w:rPr>
                      <w:rFonts w:hint="eastAsia"/>
                      <w:color w:val="auto"/>
                      <w:lang w:val="en-US" w:eastAsia="zh-CN"/>
                    </w:rPr>
                    <w:t>17.94</w:t>
                  </w:r>
                </w:p>
              </w:tc>
              <w:tc>
                <w:tcPr>
                  <w:tcW w:w="735" w:type="dxa"/>
                  <w:tcBorders>
                    <w:tl2br w:val="nil"/>
                    <w:tr2bl w:val="nil"/>
                  </w:tcBorders>
                  <w:noWrap w:val="0"/>
                  <w:vAlign w:val="center"/>
                </w:tcPr>
                <w:p w14:paraId="0951E3A0">
                  <w:pPr>
                    <w:pStyle w:val="13"/>
                    <w:bidi w:val="0"/>
                    <w:rPr>
                      <w:rFonts w:hint="default"/>
                      <w:color w:val="auto"/>
                      <w:lang w:val="en-US" w:eastAsia="zh-CN"/>
                    </w:rPr>
                  </w:pPr>
                  <w:r>
                    <w:rPr>
                      <w:rFonts w:hint="eastAsia"/>
                      <w:color w:val="auto"/>
                      <w:lang w:val="en-US" w:eastAsia="zh-CN"/>
                    </w:rPr>
                    <w:t>37.375</w:t>
                  </w:r>
                </w:p>
              </w:tc>
              <w:tc>
                <w:tcPr>
                  <w:tcW w:w="840" w:type="dxa"/>
                  <w:tcBorders>
                    <w:tl2br w:val="nil"/>
                    <w:tr2bl w:val="nil"/>
                  </w:tcBorders>
                  <w:noWrap w:val="0"/>
                  <w:vAlign w:val="center"/>
                </w:tcPr>
                <w:p w14:paraId="56364134">
                  <w:pPr>
                    <w:pStyle w:val="13"/>
                    <w:bidi w:val="0"/>
                    <w:rPr>
                      <w:rFonts w:hint="default"/>
                      <w:color w:val="auto"/>
                      <w:lang w:val="en-US" w:eastAsia="zh-CN"/>
                    </w:rPr>
                  </w:pPr>
                  <w:r>
                    <w:rPr>
                      <w:rFonts w:hint="eastAsia"/>
                      <w:color w:val="auto"/>
                      <w:lang w:val="en-US" w:eastAsia="zh-CN"/>
                    </w:rPr>
                    <w:t xml:space="preserve">3114.583 </w:t>
                  </w:r>
                </w:p>
              </w:tc>
              <w:tc>
                <w:tcPr>
                  <w:tcW w:w="795" w:type="dxa"/>
                  <w:tcBorders>
                    <w:tl2br w:val="nil"/>
                    <w:tr2bl w:val="nil"/>
                  </w:tcBorders>
                  <w:noWrap w:val="0"/>
                  <w:vAlign w:val="center"/>
                </w:tcPr>
                <w:p w14:paraId="0DAA91E8">
                  <w:pPr>
                    <w:pStyle w:val="13"/>
                    <w:bidi w:val="0"/>
                    <w:rPr>
                      <w:rFonts w:hint="default"/>
                      <w:color w:val="auto"/>
                      <w:lang w:val="en-US" w:eastAsia="zh-CN"/>
                    </w:rPr>
                  </w:pPr>
                  <w:r>
                    <w:rPr>
                      <w:rFonts w:hint="eastAsia"/>
                      <w:color w:val="auto"/>
                      <w:lang w:val="en-US" w:eastAsia="zh-CN"/>
                    </w:rPr>
                    <w:t xml:space="preserve">0.054 </w:t>
                  </w:r>
                </w:p>
              </w:tc>
              <w:tc>
                <w:tcPr>
                  <w:tcW w:w="817" w:type="dxa"/>
                  <w:tcBorders>
                    <w:tl2br w:val="nil"/>
                    <w:tr2bl w:val="nil"/>
                  </w:tcBorders>
                  <w:noWrap w:val="0"/>
                  <w:vAlign w:val="center"/>
                </w:tcPr>
                <w:p w14:paraId="57F9BE2D">
                  <w:pPr>
                    <w:pStyle w:val="13"/>
                    <w:bidi w:val="0"/>
                    <w:rPr>
                      <w:rFonts w:hint="default"/>
                      <w:color w:val="auto"/>
                      <w:lang w:val="en-US" w:eastAsia="zh-CN"/>
                    </w:rPr>
                  </w:pPr>
                  <w:r>
                    <w:rPr>
                      <w:rFonts w:hint="eastAsia"/>
                      <w:color w:val="auto"/>
                      <w:lang w:val="en-US" w:eastAsia="zh-CN"/>
                    </w:rPr>
                    <w:t xml:space="preserve">0.112 </w:t>
                  </w:r>
                </w:p>
              </w:tc>
              <w:tc>
                <w:tcPr>
                  <w:tcW w:w="852" w:type="dxa"/>
                  <w:tcBorders>
                    <w:tl2br w:val="nil"/>
                    <w:tr2bl w:val="nil"/>
                  </w:tcBorders>
                  <w:noWrap w:val="0"/>
                  <w:vAlign w:val="center"/>
                </w:tcPr>
                <w:p w14:paraId="2CFE428E">
                  <w:pPr>
                    <w:pStyle w:val="13"/>
                    <w:bidi w:val="0"/>
                    <w:rPr>
                      <w:rFonts w:hint="default"/>
                      <w:color w:val="auto"/>
                      <w:lang w:val="en-US" w:eastAsia="zh-CN"/>
                    </w:rPr>
                  </w:pPr>
                  <w:r>
                    <w:rPr>
                      <w:rFonts w:hint="eastAsia"/>
                      <w:color w:val="auto"/>
                      <w:lang w:val="en-US" w:eastAsia="zh-CN"/>
                    </w:rPr>
                    <w:t xml:space="preserve">9.344 </w:t>
                  </w:r>
                </w:p>
              </w:tc>
            </w:tr>
            <w:tr w14:paraId="40C4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vMerge w:val="continue"/>
                  <w:tcBorders>
                    <w:tl2br w:val="nil"/>
                    <w:tr2bl w:val="nil"/>
                  </w:tcBorders>
                  <w:noWrap w:val="0"/>
                  <w:vAlign w:val="center"/>
                </w:tcPr>
                <w:p w14:paraId="24DB0CD2">
                  <w:pPr>
                    <w:pStyle w:val="13"/>
                    <w:bidi w:val="0"/>
                    <w:rPr>
                      <w:rFonts w:hint="default"/>
                      <w:color w:val="auto"/>
                      <w:lang w:val="en-US" w:eastAsia="zh-CN"/>
                    </w:rPr>
                  </w:pPr>
                </w:p>
              </w:tc>
              <w:tc>
                <w:tcPr>
                  <w:tcW w:w="356" w:type="pct"/>
                  <w:tcBorders>
                    <w:tl2br w:val="nil"/>
                    <w:tr2bl w:val="nil"/>
                  </w:tcBorders>
                  <w:noWrap w:val="0"/>
                  <w:vAlign w:val="center"/>
                </w:tcPr>
                <w:p w14:paraId="5AFFC8B1">
                  <w:pPr>
                    <w:pStyle w:val="13"/>
                    <w:bidi w:val="0"/>
                    <w:rPr>
                      <w:rFonts w:hint="default"/>
                      <w:color w:val="auto"/>
                      <w:lang w:val="en-US" w:eastAsia="zh-CN"/>
                    </w:rPr>
                  </w:pPr>
                  <w:r>
                    <w:rPr>
                      <w:rFonts w:hint="eastAsia"/>
                      <w:color w:val="auto"/>
                      <w:lang w:val="en-US" w:eastAsia="zh-CN"/>
                    </w:rPr>
                    <w:t>有组织</w:t>
                  </w:r>
                </w:p>
              </w:tc>
              <w:tc>
                <w:tcPr>
                  <w:tcW w:w="533" w:type="pct"/>
                  <w:tcBorders>
                    <w:tl2br w:val="nil"/>
                    <w:tr2bl w:val="nil"/>
                  </w:tcBorders>
                  <w:noWrap w:val="0"/>
                  <w:vAlign w:val="center"/>
                </w:tcPr>
                <w:p w14:paraId="6DD35289">
                  <w:pPr>
                    <w:pStyle w:val="13"/>
                    <w:bidi w:val="0"/>
                    <w:rPr>
                      <w:rFonts w:hint="eastAsia"/>
                      <w:color w:val="auto"/>
                      <w:lang w:val="en-US" w:eastAsia="zh-CN"/>
                    </w:rPr>
                  </w:pPr>
                  <w:r>
                    <w:rPr>
                      <w:rFonts w:hint="eastAsia"/>
                      <w:color w:val="auto"/>
                      <w:lang w:val="en-US" w:eastAsia="zh-CN"/>
                    </w:rPr>
                    <w:t>3#搅拌楼</w:t>
                  </w:r>
                </w:p>
              </w:tc>
              <w:tc>
                <w:tcPr>
                  <w:tcW w:w="553" w:type="pct"/>
                  <w:tcBorders>
                    <w:tl2br w:val="nil"/>
                    <w:tr2bl w:val="nil"/>
                  </w:tcBorders>
                  <w:noWrap w:val="0"/>
                  <w:vAlign w:val="center"/>
                </w:tcPr>
                <w:p w14:paraId="5D979F4E">
                  <w:pPr>
                    <w:pStyle w:val="13"/>
                    <w:bidi w:val="0"/>
                    <w:rPr>
                      <w:rFonts w:hint="eastAsia" w:eastAsia="宋体"/>
                      <w:color w:val="auto"/>
                      <w:lang w:val="en-US" w:eastAsia="zh-CN"/>
                    </w:rPr>
                  </w:pPr>
                  <w:r>
                    <w:rPr>
                      <w:rFonts w:hint="eastAsia"/>
                      <w:color w:val="auto"/>
                      <w:lang w:val="en-US" w:eastAsia="zh-CN"/>
                    </w:rPr>
                    <w:t>颗粒物</w:t>
                  </w:r>
                </w:p>
              </w:tc>
              <w:tc>
                <w:tcPr>
                  <w:tcW w:w="795" w:type="dxa"/>
                  <w:tcBorders>
                    <w:tl2br w:val="nil"/>
                    <w:tr2bl w:val="nil"/>
                  </w:tcBorders>
                  <w:noWrap w:val="0"/>
                  <w:vAlign w:val="center"/>
                </w:tcPr>
                <w:p w14:paraId="7F569C85">
                  <w:pPr>
                    <w:pStyle w:val="13"/>
                    <w:bidi w:val="0"/>
                    <w:rPr>
                      <w:rFonts w:hint="default"/>
                      <w:color w:val="auto"/>
                      <w:lang w:val="en-US" w:eastAsia="zh-CN"/>
                    </w:rPr>
                  </w:pPr>
                  <w:r>
                    <w:rPr>
                      <w:rFonts w:hint="eastAsia"/>
                      <w:color w:val="auto"/>
                      <w:lang w:val="en-US" w:eastAsia="zh-CN"/>
                    </w:rPr>
                    <w:t>35.88</w:t>
                  </w:r>
                </w:p>
              </w:tc>
              <w:tc>
                <w:tcPr>
                  <w:tcW w:w="735" w:type="dxa"/>
                  <w:tcBorders>
                    <w:tl2br w:val="nil"/>
                    <w:tr2bl w:val="nil"/>
                  </w:tcBorders>
                  <w:noWrap w:val="0"/>
                  <w:vAlign w:val="center"/>
                </w:tcPr>
                <w:p w14:paraId="338C3ECF">
                  <w:pPr>
                    <w:pStyle w:val="13"/>
                    <w:bidi w:val="0"/>
                    <w:rPr>
                      <w:rFonts w:hint="default"/>
                      <w:color w:val="auto"/>
                      <w:lang w:val="en-US" w:eastAsia="zh-CN"/>
                    </w:rPr>
                  </w:pPr>
                  <w:r>
                    <w:rPr>
                      <w:rFonts w:hint="eastAsia"/>
                      <w:color w:val="auto"/>
                      <w:lang w:val="en-US" w:eastAsia="zh-CN"/>
                    </w:rPr>
                    <w:t>112.125</w:t>
                  </w:r>
                </w:p>
              </w:tc>
              <w:tc>
                <w:tcPr>
                  <w:tcW w:w="840" w:type="dxa"/>
                  <w:tcBorders>
                    <w:tl2br w:val="nil"/>
                    <w:tr2bl w:val="nil"/>
                  </w:tcBorders>
                  <w:noWrap w:val="0"/>
                  <w:vAlign w:val="center"/>
                </w:tcPr>
                <w:p w14:paraId="3E0A1172">
                  <w:pPr>
                    <w:pStyle w:val="13"/>
                    <w:bidi w:val="0"/>
                    <w:rPr>
                      <w:rFonts w:hint="default"/>
                      <w:color w:val="auto"/>
                      <w:lang w:val="en-US" w:eastAsia="zh-CN"/>
                    </w:rPr>
                  </w:pPr>
                  <w:r>
                    <w:rPr>
                      <w:rFonts w:hint="eastAsia"/>
                      <w:color w:val="auto"/>
                      <w:lang w:val="en-US" w:eastAsia="zh-CN"/>
                    </w:rPr>
                    <w:t xml:space="preserve">3203.571 </w:t>
                  </w:r>
                </w:p>
              </w:tc>
              <w:tc>
                <w:tcPr>
                  <w:tcW w:w="795" w:type="dxa"/>
                  <w:tcBorders>
                    <w:tl2br w:val="nil"/>
                    <w:tr2bl w:val="nil"/>
                  </w:tcBorders>
                  <w:noWrap w:val="0"/>
                  <w:vAlign w:val="center"/>
                </w:tcPr>
                <w:p w14:paraId="05D94A7F">
                  <w:pPr>
                    <w:pStyle w:val="13"/>
                    <w:bidi w:val="0"/>
                    <w:rPr>
                      <w:rFonts w:hint="default"/>
                      <w:color w:val="auto"/>
                      <w:lang w:val="en-US" w:eastAsia="zh-CN"/>
                    </w:rPr>
                  </w:pPr>
                  <w:r>
                    <w:rPr>
                      <w:rFonts w:hint="eastAsia"/>
                      <w:color w:val="auto"/>
                      <w:lang w:val="en-US" w:eastAsia="zh-CN"/>
                    </w:rPr>
                    <w:t xml:space="preserve">0.108 </w:t>
                  </w:r>
                </w:p>
              </w:tc>
              <w:tc>
                <w:tcPr>
                  <w:tcW w:w="817" w:type="dxa"/>
                  <w:tcBorders>
                    <w:tl2br w:val="nil"/>
                    <w:tr2bl w:val="nil"/>
                  </w:tcBorders>
                  <w:noWrap w:val="0"/>
                  <w:vAlign w:val="center"/>
                </w:tcPr>
                <w:p w14:paraId="0CA23DEA">
                  <w:pPr>
                    <w:pStyle w:val="13"/>
                    <w:bidi w:val="0"/>
                    <w:rPr>
                      <w:rFonts w:hint="default"/>
                      <w:color w:val="auto"/>
                      <w:lang w:val="en-US" w:eastAsia="zh-CN"/>
                    </w:rPr>
                  </w:pPr>
                  <w:r>
                    <w:rPr>
                      <w:rFonts w:hint="eastAsia"/>
                      <w:color w:val="auto"/>
                      <w:lang w:val="en-US" w:eastAsia="zh-CN"/>
                    </w:rPr>
                    <w:t xml:space="preserve">0.336 </w:t>
                  </w:r>
                </w:p>
              </w:tc>
              <w:tc>
                <w:tcPr>
                  <w:tcW w:w="852" w:type="dxa"/>
                  <w:tcBorders>
                    <w:tl2br w:val="nil"/>
                    <w:tr2bl w:val="nil"/>
                  </w:tcBorders>
                  <w:noWrap w:val="0"/>
                  <w:vAlign w:val="center"/>
                </w:tcPr>
                <w:p w14:paraId="57EC328C">
                  <w:pPr>
                    <w:pStyle w:val="13"/>
                    <w:bidi w:val="0"/>
                    <w:rPr>
                      <w:rFonts w:hint="default"/>
                      <w:color w:val="auto"/>
                      <w:lang w:val="en-US" w:eastAsia="zh-CN"/>
                    </w:rPr>
                  </w:pPr>
                  <w:r>
                    <w:rPr>
                      <w:rFonts w:hint="eastAsia"/>
                      <w:color w:val="auto"/>
                      <w:lang w:val="en-US" w:eastAsia="zh-CN"/>
                    </w:rPr>
                    <w:t xml:space="preserve">9.611 </w:t>
                  </w:r>
                </w:p>
              </w:tc>
            </w:tr>
            <w:tr w14:paraId="527E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560" w:type="pct"/>
                  <w:tcBorders>
                    <w:tl2br w:val="nil"/>
                    <w:tr2bl w:val="nil"/>
                  </w:tcBorders>
                  <w:noWrap w:val="0"/>
                  <w:vAlign w:val="center"/>
                </w:tcPr>
                <w:p w14:paraId="5E43683E">
                  <w:pPr>
                    <w:pStyle w:val="13"/>
                    <w:bidi w:val="0"/>
                    <w:rPr>
                      <w:rFonts w:hint="default"/>
                      <w:color w:val="auto"/>
                      <w:lang w:val="en-US" w:eastAsia="zh-CN"/>
                    </w:rPr>
                  </w:pPr>
                  <w:r>
                    <w:rPr>
                      <w:rFonts w:hint="eastAsia"/>
                      <w:color w:val="auto"/>
                      <w:lang w:val="en-US" w:eastAsia="zh-CN"/>
                    </w:rPr>
                    <w:t>合计</w:t>
                  </w:r>
                </w:p>
              </w:tc>
              <w:tc>
                <w:tcPr>
                  <w:tcW w:w="356" w:type="pct"/>
                  <w:tcBorders>
                    <w:tl2br w:val="nil"/>
                    <w:tr2bl w:val="nil"/>
                  </w:tcBorders>
                  <w:noWrap w:val="0"/>
                  <w:vAlign w:val="center"/>
                </w:tcPr>
                <w:p w14:paraId="73BD9914">
                  <w:pPr>
                    <w:pStyle w:val="13"/>
                    <w:bidi w:val="0"/>
                    <w:rPr>
                      <w:rFonts w:hint="eastAsia"/>
                      <w:color w:val="auto"/>
                      <w:lang w:val="en-US" w:eastAsia="zh-CN"/>
                    </w:rPr>
                  </w:pPr>
                </w:p>
              </w:tc>
              <w:tc>
                <w:tcPr>
                  <w:tcW w:w="533" w:type="pct"/>
                  <w:tcBorders>
                    <w:tl2br w:val="nil"/>
                    <w:tr2bl w:val="nil"/>
                  </w:tcBorders>
                  <w:noWrap w:val="0"/>
                  <w:vAlign w:val="center"/>
                </w:tcPr>
                <w:p w14:paraId="0192E604">
                  <w:pPr>
                    <w:pStyle w:val="13"/>
                    <w:bidi w:val="0"/>
                    <w:rPr>
                      <w:rFonts w:hint="eastAsia"/>
                      <w:color w:val="auto"/>
                      <w:lang w:val="en-US" w:eastAsia="zh-CN"/>
                    </w:rPr>
                  </w:pPr>
                </w:p>
              </w:tc>
              <w:tc>
                <w:tcPr>
                  <w:tcW w:w="553" w:type="pct"/>
                  <w:tcBorders>
                    <w:tl2br w:val="nil"/>
                    <w:tr2bl w:val="nil"/>
                  </w:tcBorders>
                  <w:noWrap w:val="0"/>
                  <w:vAlign w:val="center"/>
                </w:tcPr>
                <w:p w14:paraId="22DBA9D1">
                  <w:pPr>
                    <w:pStyle w:val="13"/>
                    <w:bidi w:val="0"/>
                    <w:rPr>
                      <w:rFonts w:hint="eastAsia"/>
                      <w:color w:val="auto"/>
                      <w:lang w:val="en-US" w:eastAsia="zh-CN"/>
                    </w:rPr>
                  </w:pPr>
                </w:p>
              </w:tc>
              <w:tc>
                <w:tcPr>
                  <w:tcW w:w="492" w:type="pct"/>
                  <w:tcBorders>
                    <w:tl2br w:val="nil"/>
                    <w:tr2bl w:val="nil"/>
                  </w:tcBorders>
                  <w:noWrap w:val="0"/>
                  <w:vAlign w:val="center"/>
                </w:tcPr>
                <w:p w14:paraId="561A12C8">
                  <w:pPr>
                    <w:pStyle w:val="13"/>
                    <w:bidi w:val="0"/>
                    <w:rPr>
                      <w:rFonts w:hint="eastAsia"/>
                      <w:color w:val="auto"/>
                      <w:lang w:val="en-US" w:eastAsia="zh-CN"/>
                    </w:rPr>
                  </w:pPr>
                </w:p>
              </w:tc>
              <w:tc>
                <w:tcPr>
                  <w:tcW w:w="455" w:type="pct"/>
                  <w:tcBorders>
                    <w:tl2br w:val="nil"/>
                    <w:tr2bl w:val="nil"/>
                  </w:tcBorders>
                  <w:noWrap w:val="0"/>
                  <w:vAlign w:val="center"/>
                </w:tcPr>
                <w:p w14:paraId="1840BAB0">
                  <w:pPr>
                    <w:pStyle w:val="13"/>
                    <w:bidi w:val="0"/>
                    <w:rPr>
                      <w:rFonts w:hint="eastAsia"/>
                      <w:color w:val="auto"/>
                      <w:lang w:val="en-US" w:eastAsia="zh-CN"/>
                    </w:rPr>
                  </w:pPr>
                </w:p>
              </w:tc>
              <w:tc>
                <w:tcPr>
                  <w:tcW w:w="520" w:type="pct"/>
                  <w:tcBorders>
                    <w:tl2br w:val="nil"/>
                    <w:tr2bl w:val="nil"/>
                  </w:tcBorders>
                  <w:noWrap w:val="0"/>
                  <w:vAlign w:val="center"/>
                </w:tcPr>
                <w:p w14:paraId="0F243905">
                  <w:pPr>
                    <w:pStyle w:val="13"/>
                    <w:bidi w:val="0"/>
                    <w:rPr>
                      <w:rFonts w:hint="eastAsia"/>
                      <w:color w:val="auto"/>
                      <w:lang w:val="en-US" w:eastAsia="zh-CN"/>
                    </w:rPr>
                  </w:pPr>
                </w:p>
              </w:tc>
              <w:tc>
                <w:tcPr>
                  <w:tcW w:w="492" w:type="pct"/>
                  <w:tcBorders>
                    <w:tl2br w:val="nil"/>
                    <w:tr2bl w:val="nil"/>
                  </w:tcBorders>
                  <w:noWrap w:val="0"/>
                  <w:vAlign w:val="center"/>
                </w:tcPr>
                <w:p w14:paraId="6C2C4C56">
                  <w:pPr>
                    <w:pStyle w:val="13"/>
                    <w:bidi w:val="0"/>
                    <w:rPr>
                      <w:rFonts w:hint="default"/>
                      <w:color w:val="auto"/>
                      <w:lang w:val="en-US" w:eastAsia="zh-CN"/>
                    </w:rPr>
                  </w:pPr>
                  <w:r>
                    <w:rPr>
                      <w:rFonts w:hint="eastAsia"/>
                      <w:color w:val="auto"/>
                      <w:lang w:val="en-US" w:eastAsia="zh-CN"/>
                    </w:rPr>
                    <w:t>0.957</w:t>
                  </w:r>
                </w:p>
              </w:tc>
              <w:tc>
                <w:tcPr>
                  <w:tcW w:w="506" w:type="pct"/>
                  <w:tcBorders>
                    <w:tl2br w:val="nil"/>
                    <w:tr2bl w:val="nil"/>
                  </w:tcBorders>
                  <w:noWrap w:val="0"/>
                  <w:vAlign w:val="center"/>
                </w:tcPr>
                <w:p w14:paraId="53EB172E">
                  <w:pPr>
                    <w:pStyle w:val="13"/>
                    <w:bidi w:val="0"/>
                    <w:rPr>
                      <w:rFonts w:hint="default"/>
                      <w:color w:val="auto"/>
                      <w:lang w:val="en-US" w:eastAsia="zh-CN"/>
                    </w:rPr>
                  </w:pPr>
                </w:p>
              </w:tc>
              <w:tc>
                <w:tcPr>
                  <w:tcW w:w="528" w:type="pct"/>
                  <w:tcBorders>
                    <w:tl2br w:val="nil"/>
                    <w:tr2bl w:val="nil"/>
                  </w:tcBorders>
                  <w:noWrap w:val="0"/>
                  <w:vAlign w:val="center"/>
                </w:tcPr>
                <w:p w14:paraId="1D81F612">
                  <w:pPr>
                    <w:pStyle w:val="13"/>
                    <w:bidi w:val="0"/>
                    <w:rPr>
                      <w:rFonts w:hint="default"/>
                      <w:color w:val="auto"/>
                      <w:lang w:val="en-US" w:eastAsia="zh-CN"/>
                    </w:rPr>
                  </w:pPr>
                </w:p>
              </w:tc>
            </w:tr>
          </w:tbl>
          <w:p w14:paraId="3B39C189">
            <w:pPr>
              <w:pStyle w:val="6"/>
              <w:bidi w:val="0"/>
              <w:rPr>
                <w:rFonts w:hint="eastAsia"/>
                <w:color w:val="auto"/>
                <w:lang w:val="en-US" w:eastAsia="zh-CN"/>
              </w:rPr>
            </w:pPr>
            <w:r>
              <w:rPr>
                <w:rFonts w:hint="eastAsia"/>
                <w:color w:val="auto"/>
                <w:lang w:val="en-US" w:eastAsia="zh-CN"/>
              </w:rPr>
              <w:t>4.2.1.5排放口基本情况</w:t>
            </w:r>
          </w:p>
          <w:p w14:paraId="6BEB59C3">
            <w:pPr>
              <w:pStyle w:val="7"/>
              <w:numPr>
                <w:ilvl w:val="0"/>
                <w:numId w:val="7"/>
              </w:numPr>
              <w:bidi w:val="0"/>
              <w:rPr>
                <w:color w:val="auto"/>
              </w:rPr>
            </w:pPr>
            <w:r>
              <w:rPr>
                <w:rFonts w:hint="eastAsia"/>
                <w:color w:val="auto"/>
                <w:lang w:val="en-US" w:eastAsia="zh-CN"/>
              </w:rPr>
              <w:t>排放口基本情况一览表</w:t>
            </w:r>
          </w:p>
          <w:tbl>
            <w:tblPr>
              <w:tblStyle w:val="9"/>
              <w:tblW w:w="8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5"/>
              <w:gridCol w:w="827"/>
              <w:gridCol w:w="920"/>
              <w:gridCol w:w="979"/>
              <w:gridCol w:w="767"/>
              <w:gridCol w:w="491"/>
              <w:gridCol w:w="615"/>
              <w:gridCol w:w="555"/>
              <w:gridCol w:w="690"/>
              <w:gridCol w:w="758"/>
              <w:gridCol w:w="909"/>
            </w:tblGrid>
            <w:tr w14:paraId="49FA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338" w:type="pct"/>
                  <w:vMerge w:val="restart"/>
                  <w:tcBorders>
                    <w:tl2br w:val="nil"/>
                    <w:tr2bl w:val="nil"/>
                  </w:tcBorders>
                  <w:noWrap w:val="0"/>
                  <w:vAlign w:val="center"/>
                </w:tcPr>
                <w:p w14:paraId="3003E5BB">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编号</w:t>
                  </w:r>
                </w:p>
              </w:tc>
              <w:tc>
                <w:tcPr>
                  <w:tcW w:w="513" w:type="pct"/>
                  <w:vMerge w:val="restart"/>
                  <w:tcBorders>
                    <w:tl2br w:val="nil"/>
                    <w:tr2bl w:val="nil"/>
                  </w:tcBorders>
                  <w:noWrap w:val="0"/>
                  <w:vAlign w:val="center"/>
                </w:tcPr>
                <w:p w14:paraId="03EF84E6">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名称</w:t>
                  </w:r>
                </w:p>
              </w:tc>
              <w:tc>
                <w:tcPr>
                  <w:tcW w:w="1178" w:type="pct"/>
                  <w:gridSpan w:val="2"/>
                  <w:tcBorders>
                    <w:tl2br w:val="nil"/>
                    <w:tr2bl w:val="nil"/>
                  </w:tcBorders>
                  <w:noWrap w:val="0"/>
                  <w:vAlign w:val="center"/>
                </w:tcPr>
                <w:p w14:paraId="24C82867">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排气筒底部中心坐标（度°）</w:t>
                  </w:r>
                </w:p>
              </w:tc>
              <w:tc>
                <w:tcPr>
                  <w:tcW w:w="476" w:type="pct"/>
                  <w:vMerge w:val="restart"/>
                  <w:tcBorders>
                    <w:tl2br w:val="nil"/>
                    <w:tr2bl w:val="nil"/>
                  </w:tcBorders>
                  <w:noWrap w:val="0"/>
                  <w:vAlign w:val="center"/>
                </w:tcPr>
                <w:p w14:paraId="3FD3661B">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排气筒底部海拔高度/m</w:t>
                  </w:r>
                </w:p>
              </w:tc>
              <w:tc>
                <w:tcPr>
                  <w:tcW w:w="304" w:type="pct"/>
                  <w:vMerge w:val="restart"/>
                  <w:tcBorders>
                    <w:tl2br w:val="nil"/>
                    <w:tr2bl w:val="nil"/>
                  </w:tcBorders>
                  <w:noWrap w:val="0"/>
                  <w:vAlign w:val="center"/>
                </w:tcPr>
                <w:p w14:paraId="2DF8F6CD">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排气筒高度/m</w:t>
                  </w:r>
                </w:p>
              </w:tc>
              <w:tc>
                <w:tcPr>
                  <w:tcW w:w="381" w:type="pct"/>
                  <w:vMerge w:val="restart"/>
                  <w:tcBorders>
                    <w:tl2br w:val="nil"/>
                    <w:tr2bl w:val="nil"/>
                  </w:tcBorders>
                  <w:noWrap w:val="0"/>
                  <w:vAlign w:val="center"/>
                </w:tcPr>
                <w:p w14:paraId="5665FDA2">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排气筒出口内径/m</w:t>
                  </w:r>
                </w:p>
              </w:tc>
              <w:tc>
                <w:tcPr>
                  <w:tcW w:w="344" w:type="pct"/>
                  <w:vMerge w:val="restart"/>
                  <w:tcBorders>
                    <w:tl2br w:val="nil"/>
                    <w:tr2bl w:val="nil"/>
                  </w:tcBorders>
                  <w:noWrap w:val="0"/>
                  <w:vAlign w:val="center"/>
                </w:tcPr>
                <w:p w14:paraId="756AFC51">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烟气温度/℃</w:t>
                  </w:r>
                </w:p>
              </w:tc>
              <w:tc>
                <w:tcPr>
                  <w:tcW w:w="428" w:type="pct"/>
                  <w:vMerge w:val="restart"/>
                  <w:tcBorders>
                    <w:tl2br w:val="nil"/>
                    <w:tr2bl w:val="nil"/>
                  </w:tcBorders>
                  <w:noWrap w:val="0"/>
                  <w:vAlign w:val="center"/>
                </w:tcPr>
                <w:p w14:paraId="5706051F">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年排放小时数/h</w:t>
                  </w:r>
                </w:p>
              </w:tc>
              <w:tc>
                <w:tcPr>
                  <w:tcW w:w="470" w:type="pct"/>
                  <w:vMerge w:val="restart"/>
                  <w:tcBorders>
                    <w:tl2br w:val="nil"/>
                    <w:tr2bl w:val="nil"/>
                  </w:tcBorders>
                  <w:noWrap w:val="0"/>
                  <w:vAlign w:val="center"/>
                </w:tcPr>
                <w:p w14:paraId="33BAA8D8">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eastAsia" w:ascii="Times New Roman" w:hAnsi="Times New Roman" w:eastAsia="宋体" w:cs="Times New Roman"/>
                      <w:b/>
                      <w:bCs/>
                      <w:color w:val="auto"/>
                      <w:spacing w:val="0"/>
                      <w:sz w:val="18"/>
                      <w:szCs w:val="18"/>
                      <w:lang w:val="en-US" w:eastAsia="zh-CN"/>
                    </w:rPr>
                    <w:t>污染物</w:t>
                  </w:r>
                </w:p>
              </w:tc>
              <w:tc>
                <w:tcPr>
                  <w:tcW w:w="564" w:type="pct"/>
                  <w:vMerge w:val="restart"/>
                  <w:tcBorders>
                    <w:tl2br w:val="nil"/>
                    <w:tr2bl w:val="nil"/>
                  </w:tcBorders>
                  <w:noWrap w:val="0"/>
                  <w:vAlign w:val="center"/>
                </w:tcPr>
                <w:p w14:paraId="321DE3A0">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pacing w:val="0"/>
                      <w:sz w:val="18"/>
                      <w:szCs w:val="18"/>
                      <w:lang w:val="en-US" w:eastAsia="zh-CN"/>
                    </w:rPr>
                  </w:pPr>
                  <w:r>
                    <w:rPr>
                      <w:rFonts w:hint="default" w:ascii="Times New Roman" w:hAnsi="Times New Roman" w:eastAsia="宋体" w:cs="Times New Roman"/>
                      <w:b/>
                      <w:bCs/>
                      <w:color w:val="auto"/>
                      <w:spacing w:val="0"/>
                      <w:sz w:val="18"/>
                      <w:szCs w:val="18"/>
                      <w:lang w:val="en-US" w:eastAsia="zh-CN"/>
                    </w:rPr>
                    <w:t>排放速率（kg/h）</w:t>
                  </w:r>
                </w:p>
              </w:tc>
            </w:tr>
            <w:tr w14:paraId="2573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338" w:type="pct"/>
                  <w:vMerge w:val="continue"/>
                  <w:tcBorders>
                    <w:tl2br w:val="nil"/>
                    <w:tr2bl w:val="nil"/>
                  </w:tcBorders>
                  <w:noWrap w:val="0"/>
                  <w:vAlign w:val="center"/>
                </w:tcPr>
                <w:p w14:paraId="4DC26200">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513" w:type="pct"/>
                  <w:vMerge w:val="continue"/>
                  <w:tcBorders>
                    <w:tl2br w:val="nil"/>
                    <w:tr2bl w:val="nil"/>
                  </w:tcBorders>
                  <w:noWrap w:val="0"/>
                  <w:vAlign w:val="center"/>
                </w:tcPr>
                <w:p w14:paraId="1E118EF6">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color w:val="auto"/>
                    </w:rPr>
                  </w:pPr>
                </w:p>
              </w:tc>
              <w:tc>
                <w:tcPr>
                  <w:tcW w:w="571" w:type="pct"/>
                  <w:tcBorders>
                    <w:tl2br w:val="nil"/>
                    <w:tr2bl w:val="nil"/>
                  </w:tcBorders>
                  <w:noWrap w:val="0"/>
                  <w:vAlign w:val="center"/>
                </w:tcPr>
                <w:p w14:paraId="35DA4BFB">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cs="Times New Roman"/>
                      <w:b/>
                      <w:bCs/>
                      <w:color w:val="auto"/>
                      <w:sz w:val="18"/>
                      <w:szCs w:val="18"/>
                      <w:lang w:val="en-US" w:eastAsia="zh-CN"/>
                    </w:rPr>
                    <w:t>经度</w:t>
                  </w:r>
                </w:p>
              </w:tc>
              <w:tc>
                <w:tcPr>
                  <w:tcW w:w="607" w:type="pct"/>
                  <w:tcBorders>
                    <w:tl2br w:val="nil"/>
                    <w:tr2bl w:val="nil"/>
                  </w:tcBorders>
                  <w:noWrap w:val="0"/>
                  <w:vAlign w:val="center"/>
                </w:tcPr>
                <w:p w14:paraId="42D9CA14">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cs="Times New Roman"/>
                      <w:b/>
                      <w:bCs/>
                      <w:color w:val="auto"/>
                      <w:sz w:val="18"/>
                      <w:szCs w:val="18"/>
                      <w:lang w:val="en-US" w:eastAsia="zh-CN"/>
                    </w:rPr>
                    <w:t>纬度</w:t>
                  </w:r>
                </w:p>
              </w:tc>
              <w:tc>
                <w:tcPr>
                  <w:tcW w:w="476" w:type="pct"/>
                  <w:vMerge w:val="continue"/>
                  <w:tcBorders>
                    <w:tl2br w:val="nil"/>
                    <w:tr2bl w:val="nil"/>
                  </w:tcBorders>
                  <w:noWrap w:val="0"/>
                  <w:vAlign w:val="center"/>
                </w:tcPr>
                <w:p w14:paraId="118B0B41">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c>
                <w:tcPr>
                  <w:tcW w:w="304" w:type="pct"/>
                  <w:vMerge w:val="continue"/>
                  <w:tcBorders>
                    <w:tl2br w:val="nil"/>
                    <w:tr2bl w:val="nil"/>
                  </w:tcBorders>
                  <w:noWrap w:val="0"/>
                  <w:vAlign w:val="center"/>
                </w:tcPr>
                <w:p w14:paraId="1806B8F1">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c>
                <w:tcPr>
                  <w:tcW w:w="381" w:type="pct"/>
                  <w:vMerge w:val="continue"/>
                  <w:tcBorders>
                    <w:tl2br w:val="nil"/>
                    <w:tr2bl w:val="nil"/>
                  </w:tcBorders>
                  <w:noWrap w:val="0"/>
                  <w:vAlign w:val="center"/>
                </w:tcPr>
                <w:p w14:paraId="443E5D1E">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c>
                <w:tcPr>
                  <w:tcW w:w="344" w:type="pct"/>
                  <w:vMerge w:val="continue"/>
                  <w:tcBorders>
                    <w:tl2br w:val="nil"/>
                    <w:tr2bl w:val="nil"/>
                  </w:tcBorders>
                  <w:noWrap w:val="0"/>
                  <w:vAlign w:val="center"/>
                </w:tcPr>
                <w:p w14:paraId="2313FBA6">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c>
                <w:tcPr>
                  <w:tcW w:w="428" w:type="pct"/>
                  <w:vMerge w:val="continue"/>
                  <w:tcBorders>
                    <w:tl2br w:val="nil"/>
                    <w:tr2bl w:val="nil"/>
                  </w:tcBorders>
                  <w:noWrap w:val="0"/>
                  <w:vAlign w:val="center"/>
                </w:tcPr>
                <w:p w14:paraId="5C284827">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c>
                <w:tcPr>
                  <w:tcW w:w="470" w:type="pct"/>
                  <w:vMerge w:val="continue"/>
                  <w:tcBorders>
                    <w:tl2br w:val="nil"/>
                    <w:tr2bl w:val="nil"/>
                  </w:tcBorders>
                  <w:noWrap w:val="0"/>
                  <w:vAlign w:val="center"/>
                </w:tcPr>
                <w:p w14:paraId="018E0B69">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c>
                <w:tcPr>
                  <w:tcW w:w="564" w:type="pct"/>
                  <w:vMerge w:val="continue"/>
                  <w:tcBorders>
                    <w:tl2br w:val="nil"/>
                    <w:tr2bl w:val="nil"/>
                  </w:tcBorders>
                  <w:noWrap w:val="0"/>
                  <w:vAlign w:val="center"/>
                </w:tcPr>
                <w:p w14:paraId="5A82D4EF">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18"/>
                      <w:szCs w:val="18"/>
                      <w:lang w:val="en-US" w:eastAsia="zh-CN"/>
                    </w:rPr>
                  </w:pPr>
                </w:p>
              </w:tc>
            </w:tr>
            <w:tr w14:paraId="58C1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338" w:type="pct"/>
                  <w:tcBorders>
                    <w:tl2br w:val="nil"/>
                    <w:tr2bl w:val="nil"/>
                  </w:tcBorders>
                  <w:noWrap w:val="0"/>
                  <w:vAlign w:val="center"/>
                </w:tcPr>
                <w:p w14:paraId="4DC79E1C">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DA001</w:t>
                  </w:r>
                </w:p>
              </w:tc>
              <w:tc>
                <w:tcPr>
                  <w:tcW w:w="513" w:type="pct"/>
                  <w:tcBorders>
                    <w:tl2br w:val="nil"/>
                    <w:tr2bl w:val="nil"/>
                  </w:tcBorders>
                  <w:noWrap w:val="0"/>
                  <w:vAlign w:val="center"/>
                </w:tcPr>
                <w:p w14:paraId="4DBA0222">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1#搅拌楼</w:t>
                  </w:r>
                  <w:r>
                    <w:rPr>
                      <w:rFonts w:hint="eastAsia" w:cs="Times New Roman"/>
                      <w:color w:val="auto"/>
                      <w:spacing w:val="0"/>
                      <w:sz w:val="18"/>
                      <w:szCs w:val="18"/>
                      <w:lang w:val="en-US" w:eastAsia="zh-CN"/>
                    </w:rPr>
                    <w:t>排气筒</w:t>
                  </w:r>
                </w:p>
              </w:tc>
              <w:tc>
                <w:tcPr>
                  <w:tcW w:w="920" w:type="dxa"/>
                  <w:tcBorders>
                    <w:tl2br w:val="nil"/>
                    <w:tr2bl w:val="nil"/>
                  </w:tcBorders>
                  <w:noWrap w:val="0"/>
                  <w:vAlign w:val="center"/>
                </w:tcPr>
                <w:p w14:paraId="55DF39C0">
                  <w:pPr>
                    <w:pStyle w:val="13"/>
                    <w:bidi w:val="0"/>
                    <w:rPr>
                      <w:rFonts w:hint="default"/>
                      <w:color w:val="auto"/>
                      <w:lang w:val="en-US" w:eastAsia="zh-CN"/>
                    </w:rPr>
                  </w:pPr>
                  <w:r>
                    <w:rPr>
                      <w:color w:val="auto"/>
                    </w:rPr>
                    <w:t>117.765589</w:t>
                  </w:r>
                </w:p>
              </w:tc>
              <w:tc>
                <w:tcPr>
                  <w:tcW w:w="979" w:type="dxa"/>
                  <w:tcBorders>
                    <w:tl2br w:val="nil"/>
                    <w:tr2bl w:val="nil"/>
                  </w:tcBorders>
                  <w:noWrap w:val="0"/>
                  <w:vAlign w:val="center"/>
                </w:tcPr>
                <w:p w14:paraId="5AC547EB">
                  <w:pPr>
                    <w:pStyle w:val="13"/>
                    <w:bidi w:val="0"/>
                    <w:rPr>
                      <w:rFonts w:hint="default"/>
                      <w:color w:val="auto"/>
                      <w:lang w:val="en-US" w:eastAsia="zh-CN"/>
                    </w:rPr>
                  </w:pPr>
                  <w:r>
                    <w:rPr>
                      <w:color w:val="auto"/>
                    </w:rPr>
                    <w:t>42.40293</w:t>
                  </w:r>
                </w:p>
              </w:tc>
              <w:tc>
                <w:tcPr>
                  <w:tcW w:w="767" w:type="dxa"/>
                  <w:tcBorders>
                    <w:tl2br w:val="nil"/>
                    <w:tr2bl w:val="nil"/>
                  </w:tcBorders>
                  <w:noWrap w:val="0"/>
                  <w:vAlign w:val="center"/>
                </w:tcPr>
                <w:p w14:paraId="73F30A27">
                  <w:pPr>
                    <w:pStyle w:val="13"/>
                    <w:bidi w:val="0"/>
                    <w:rPr>
                      <w:rFonts w:hint="default"/>
                      <w:color w:val="auto"/>
                      <w:lang w:val="en-US" w:eastAsia="zh-CN"/>
                    </w:rPr>
                  </w:pPr>
                  <w:r>
                    <w:rPr>
                      <w:color w:val="auto"/>
                    </w:rPr>
                    <w:t>1092.00</w:t>
                  </w:r>
                </w:p>
              </w:tc>
              <w:tc>
                <w:tcPr>
                  <w:tcW w:w="304" w:type="pct"/>
                  <w:tcBorders>
                    <w:tl2br w:val="nil"/>
                    <w:tr2bl w:val="nil"/>
                  </w:tcBorders>
                  <w:noWrap w:val="0"/>
                  <w:vAlign w:val="center"/>
                </w:tcPr>
                <w:p w14:paraId="2A6738AC">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15</w:t>
                  </w:r>
                </w:p>
              </w:tc>
              <w:tc>
                <w:tcPr>
                  <w:tcW w:w="615" w:type="dxa"/>
                  <w:tcBorders>
                    <w:tl2br w:val="nil"/>
                    <w:tr2bl w:val="nil"/>
                  </w:tcBorders>
                  <w:noWrap w:val="0"/>
                  <w:vAlign w:val="center"/>
                </w:tcPr>
                <w:p w14:paraId="76F9594F">
                  <w:pPr>
                    <w:pStyle w:val="13"/>
                    <w:bidi w:val="0"/>
                    <w:rPr>
                      <w:rFonts w:hint="default"/>
                      <w:color w:val="auto"/>
                      <w:lang w:val="en-US" w:eastAsia="zh-CN"/>
                    </w:rPr>
                  </w:pPr>
                  <w:r>
                    <w:rPr>
                      <w:color w:val="auto"/>
                    </w:rPr>
                    <w:t>0.50</w:t>
                  </w:r>
                </w:p>
              </w:tc>
              <w:tc>
                <w:tcPr>
                  <w:tcW w:w="344" w:type="pct"/>
                  <w:tcBorders>
                    <w:tl2br w:val="nil"/>
                    <w:tr2bl w:val="nil"/>
                  </w:tcBorders>
                  <w:noWrap w:val="0"/>
                  <w:vAlign w:val="center"/>
                </w:tcPr>
                <w:p w14:paraId="5FA74F7C">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20</w:t>
                  </w:r>
                </w:p>
              </w:tc>
              <w:tc>
                <w:tcPr>
                  <w:tcW w:w="690" w:type="dxa"/>
                  <w:tcBorders>
                    <w:tl2br w:val="nil"/>
                    <w:tr2bl w:val="nil"/>
                  </w:tcBorders>
                  <w:noWrap w:val="0"/>
                  <w:vAlign w:val="center"/>
                </w:tcPr>
                <w:p w14:paraId="0FE9B64A">
                  <w:pPr>
                    <w:pStyle w:val="13"/>
                    <w:bidi w:val="0"/>
                    <w:rPr>
                      <w:rFonts w:hint="default"/>
                      <w:color w:val="auto"/>
                      <w:lang w:val="en-US" w:eastAsia="zh-CN"/>
                    </w:rPr>
                  </w:pPr>
                  <w:r>
                    <w:rPr>
                      <w:rFonts w:hint="default"/>
                      <w:color w:val="auto"/>
                      <w:lang w:val="en-US" w:eastAsia="zh-CN"/>
                    </w:rPr>
                    <w:t>480</w:t>
                  </w:r>
                </w:p>
              </w:tc>
              <w:tc>
                <w:tcPr>
                  <w:tcW w:w="470" w:type="pct"/>
                  <w:tcBorders>
                    <w:tl2br w:val="nil"/>
                    <w:tr2bl w:val="nil"/>
                  </w:tcBorders>
                  <w:noWrap w:val="0"/>
                  <w:vAlign w:val="center"/>
                </w:tcPr>
                <w:p w14:paraId="154F7EF6">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颗粒物</w:t>
                  </w:r>
                </w:p>
              </w:tc>
              <w:tc>
                <w:tcPr>
                  <w:tcW w:w="909" w:type="dxa"/>
                  <w:tcBorders>
                    <w:tl2br w:val="nil"/>
                    <w:tr2bl w:val="nil"/>
                  </w:tcBorders>
                  <w:noWrap w:val="0"/>
                  <w:vAlign w:val="center"/>
                </w:tcPr>
                <w:p w14:paraId="62DAABB0">
                  <w:pPr>
                    <w:pStyle w:val="13"/>
                    <w:bidi w:val="0"/>
                    <w:rPr>
                      <w:rFonts w:hint="default"/>
                      <w:color w:val="auto"/>
                      <w:lang w:val="en-US" w:eastAsia="zh-CN"/>
                    </w:rPr>
                  </w:pPr>
                  <w:r>
                    <w:rPr>
                      <w:rFonts w:hint="eastAsia"/>
                      <w:color w:val="auto"/>
                      <w:lang w:val="en-US" w:eastAsia="zh-CN"/>
                    </w:rPr>
                    <w:t xml:space="preserve">0.112 </w:t>
                  </w:r>
                </w:p>
              </w:tc>
            </w:tr>
            <w:tr w14:paraId="455E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338" w:type="pct"/>
                  <w:tcBorders>
                    <w:tl2br w:val="nil"/>
                    <w:tr2bl w:val="nil"/>
                  </w:tcBorders>
                  <w:noWrap w:val="0"/>
                  <w:vAlign w:val="center"/>
                </w:tcPr>
                <w:p w14:paraId="7B32D313">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DA002</w:t>
                  </w:r>
                </w:p>
              </w:tc>
              <w:tc>
                <w:tcPr>
                  <w:tcW w:w="513" w:type="pct"/>
                  <w:tcBorders>
                    <w:tl2br w:val="nil"/>
                    <w:tr2bl w:val="nil"/>
                  </w:tcBorders>
                  <w:noWrap w:val="0"/>
                  <w:vAlign w:val="center"/>
                </w:tcPr>
                <w:p w14:paraId="25B956D6">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2#搅拌楼</w:t>
                  </w:r>
                  <w:r>
                    <w:rPr>
                      <w:rFonts w:hint="eastAsia" w:cs="Times New Roman"/>
                      <w:color w:val="auto"/>
                      <w:spacing w:val="0"/>
                      <w:sz w:val="18"/>
                      <w:szCs w:val="18"/>
                      <w:lang w:val="en-US" w:eastAsia="zh-CN"/>
                    </w:rPr>
                    <w:t>排气筒</w:t>
                  </w:r>
                </w:p>
              </w:tc>
              <w:tc>
                <w:tcPr>
                  <w:tcW w:w="920" w:type="dxa"/>
                  <w:tcBorders>
                    <w:tl2br w:val="nil"/>
                    <w:tr2bl w:val="nil"/>
                  </w:tcBorders>
                  <w:noWrap w:val="0"/>
                  <w:vAlign w:val="center"/>
                </w:tcPr>
                <w:p w14:paraId="1FDA8739">
                  <w:pPr>
                    <w:pStyle w:val="13"/>
                    <w:bidi w:val="0"/>
                    <w:rPr>
                      <w:rFonts w:hint="default"/>
                      <w:color w:val="auto"/>
                      <w:lang w:val="en-US" w:eastAsia="zh-CN"/>
                    </w:rPr>
                  </w:pPr>
                  <w:r>
                    <w:rPr>
                      <w:color w:val="auto"/>
                    </w:rPr>
                    <w:t>117.765823</w:t>
                  </w:r>
                </w:p>
              </w:tc>
              <w:tc>
                <w:tcPr>
                  <w:tcW w:w="979" w:type="dxa"/>
                  <w:tcBorders>
                    <w:tl2br w:val="nil"/>
                    <w:tr2bl w:val="nil"/>
                  </w:tcBorders>
                  <w:noWrap w:val="0"/>
                  <w:vAlign w:val="center"/>
                </w:tcPr>
                <w:p w14:paraId="3EA8AD8E">
                  <w:pPr>
                    <w:pStyle w:val="13"/>
                    <w:bidi w:val="0"/>
                    <w:rPr>
                      <w:rFonts w:hint="default"/>
                      <w:color w:val="auto"/>
                      <w:lang w:val="en-US" w:eastAsia="zh-CN"/>
                    </w:rPr>
                  </w:pPr>
                  <w:r>
                    <w:rPr>
                      <w:color w:val="auto"/>
                    </w:rPr>
                    <w:t>42.402869</w:t>
                  </w:r>
                </w:p>
              </w:tc>
              <w:tc>
                <w:tcPr>
                  <w:tcW w:w="767" w:type="dxa"/>
                  <w:tcBorders>
                    <w:tl2br w:val="nil"/>
                    <w:tr2bl w:val="nil"/>
                  </w:tcBorders>
                  <w:noWrap w:val="0"/>
                  <w:vAlign w:val="center"/>
                </w:tcPr>
                <w:p w14:paraId="15CFEC8E">
                  <w:pPr>
                    <w:pStyle w:val="13"/>
                    <w:bidi w:val="0"/>
                    <w:rPr>
                      <w:rFonts w:hint="default"/>
                      <w:color w:val="auto"/>
                      <w:lang w:val="en-US" w:eastAsia="zh-CN"/>
                    </w:rPr>
                  </w:pPr>
                  <w:r>
                    <w:rPr>
                      <w:color w:val="auto"/>
                    </w:rPr>
                    <w:t>1092.00</w:t>
                  </w:r>
                </w:p>
              </w:tc>
              <w:tc>
                <w:tcPr>
                  <w:tcW w:w="304" w:type="pct"/>
                  <w:tcBorders>
                    <w:tl2br w:val="nil"/>
                    <w:tr2bl w:val="nil"/>
                  </w:tcBorders>
                  <w:noWrap w:val="0"/>
                  <w:vAlign w:val="center"/>
                </w:tcPr>
                <w:p w14:paraId="0A0B4881">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15</w:t>
                  </w:r>
                </w:p>
              </w:tc>
              <w:tc>
                <w:tcPr>
                  <w:tcW w:w="615" w:type="dxa"/>
                  <w:tcBorders>
                    <w:tl2br w:val="nil"/>
                    <w:tr2bl w:val="nil"/>
                  </w:tcBorders>
                  <w:noWrap w:val="0"/>
                  <w:vAlign w:val="center"/>
                </w:tcPr>
                <w:p w14:paraId="479723DA">
                  <w:pPr>
                    <w:pStyle w:val="13"/>
                    <w:bidi w:val="0"/>
                    <w:rPr>
                      <w:rFonts w:hint="default"/>
                      <w:color w:val="auto"/>
                      <w:lang w:val="en-US" w:eastAsia="zh-CN"/>
                    </w:rPr>
                  </w:pPr>
                  <w:r>
                    <w:rPr>
                      <w:color w:val="auto"/>
                    </w:rPr>
                    <w:t>0.50</w:t>
                  </w:r>
                </w:p>
              </w:tc>
              <w:tc>
                <w:tcPr>
                  <w:tcW w:w="344" w:type="pct"/>
                  <w:tcBorders>
                    <w:tl2br w:val="nil"/>
                    <w:tr2bl w:val="nil"/>
                  </w:tcBorders>
                  <w:noWrap w:val="0"/>
                  <w:vAlign w:val="center"/>
                </w:tcPr>
                <w:p w14:paraId="6C67399D">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20</w:t>
                  </w:r>
                </w:p>
              </w:tc>
              <w:tc>
                <w:tcPr>
                  <w:tcW w:w="690" w:type="dxa"/>
                  <w:tcBorders>
                    <w:tl2br w:val="nil"/>
                    <w:tr2bl w:val="nil"/>
                  </w:tcBorders>
                  <w:noWrap w:val="0"/>
                  <w:vAlign w:val="center"/>
                </w:tcPr>
                <w:p w14:paraId="69E52546">
                  <w:pPr>
                    <w:pStyle w:val="13"/>
                    <w:bidi w:val="0"/>
                    <w:rPr>
                      <w:rFonts w:hint="default"/>
                      <w:color w:val="auto"/>
                      <w:lang w:val="en-US" w:eastAsia="zh-CN"/>
                    </w:rPr>
                  </w:pPr>
                  <w:r>
                    <w:rPr>
                      <w:rFonts w:hint="default"/>
                      <w:color w:val="auto"/>
                      <w:lang w:val="en-US" w:eastAsia="zh-CN"/>
                    </w:rPr>
                    <w:t>480</w:t>
                  </w:r>
                </w:p>
              </w:tc>
              <w:tc>
                <w:tcPr>
                  <w:tcW w:w="470" w:type="pct"/>
                  <w:tcBorders>
                    <w:tl2br w:val="nil"/>
                    <w:tr2bl w:val="nil"/>
                  </w:tcBorders>
                  <w:noWrap w:val="0"/>
                  <w:vAlign w:val="center"/>
                </w:tcPr>
                <w:p w14:paraId="2C24D7F8">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颗粒物</w:t>
                  </w:r>
                </w:p>
              </w:tc>
              <w:tc>
                <w:tcPr>
                  <w:tcW w:w="909" w:type="dxa"/>
                  <w:tcBorders>
                    <w:tl2br w:val="nil"/>
                    <w:tr2bl w:val="nil"/>
                  </w:tcBorders>
                  <w:noWrap w:val="0"/>
                  <w:vAlign w:val="center"/>
                </w:tcPr>
                <w:p w14:paraId="7802BAED">
                  <w:pPr>
                    <w:pStyle w:val="13"/>
                    <w:bidi w:val="0"/>
                    <w:rPr>
                      <w:rFonts w:hint="default"/>
                      <w:color w:val="auto"/>
                      <w:lang w:val="en-US" w:eastAsia="zh-CN"/>
                    </w:rPr>
                  </w:pPr>
                  <w:r>
                    <w:rPr>
                      <w:rFonts w:hint="eastAsia"/>
                      <w:color w:val="auto"/>
                      <w:lang w:val="en-US" w:eastAsia="zh-CN"/>
                    </w:rPr>
                    <w:t xml:space="preserve">0.112 </w:t>
                  </w:r>
                </w:p>
              </w:tc>
            </w:tr>
            <w:tr w14:paraId="26B8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338" w:type="pct"/>
                  <w:tcBorders>
                    <w:tl2br w:val="nil"/>
                    <w:tr2bl w:val="nil"/>
                  </w:tcBorders>
                  <w:noWrap w:val="0"/>
                  <w:vAlign w:val="center"/>
                </w:tcPr>
                <w:p w14:paraId="2D96D1C0">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DA003</w:t>
                  </w:r>
                </w:p>
              </w:tc>
              <w:tc>
                <w:tcPr>
                  <w:tcW w:w="513" w:type="pct"/>
                  <w:tcBorders>
                    <w:tl2br w:val="nil"/>
                    <w:tr2bl w:val="nil"/>
                  </w:tcBorders>
                  <w:noWrap w:val="0"/>
                  <w:vAlign w:val="center"/>
                </w:tcPr>
                <w:p w14:paraId="6FCDD17B">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3#搅拌楼</w:t>
                  </w:r>
                  <w:r>
                    <w:rPr>
                      <w:rFonts w:hint="eastAsia" w:cs="Times New Roman"/>
                      <w:color w:val="auto"/>
                      <w:spacing w:val="0"/>
                      <w:sz w:val="18"/>
                      <w:szCs w:val="18"/>
                      <w:lang w:val="en-US" w:eastAsia="zh-CN"/>
                    </w:rPr>
                    <w:t>排气筒</w:t>
                  </w:r>
                </w:p>
              </w:tc>
              <w:tc>
                <w:tcPr>
                  <w:tcW w:w="920" w:type="dxa"/>
                  <w:tcBorders>
                    <w:tl2br w:val="nil"/>
                    <w:tr2bl w:val="nil"/>
                  </w:tcBorders>
                  <w:noWrap w:val="0"/>
                  <w:vAlign w:val="center"/>
                </w:tcPr>
                <w:p w14:paraId="64A64307">
                  <w:pPr>
                    <w:pStyle w:val="13"/>
                    <w:bidi w:val="0"/>
                    <w:rPr>
                      <w:rFonts w:hint="default"/>
                      <w:color w:val="auto"/>
                      <w:lang w:val="en-US" w:eastAsia="zh-CN"/>
                    </w:rPr>
                  </w:pPr>
                  <w:r>
                    <w:rPr>
                      <w:color w:val="auto"/>
                    </w:rPr>
                    <w:t>117.766055</w:t>
                  </w:r>
                </w:p>
              </w:tc>
              <w:tc>
                <w:tcPr>
                  <w:tcW w:w="979" w:type="dxa"/>
                  <w:tcBorders>
                    <w:tl2br w:val="nil"/>
                    <w:tr2bl w:val="nil"/>
                  </w:tcBorders>
                  <w:noWrap w:val="0"/>
                  <w:vAlign w:val="center"/>
                </w:tcPr>
                <w:p w14:paraId="367419D3">
                  <w:pPr>
                    <w:pStyle w:val="13"/>
                    <w:bidi w:val="0"/>
                    <w:rPr>
                      <w:rFonts w:hint="default"/>
                      <w:color w:val="auto"/>
                      <w:lang w:val="en-US" w:eastAsia="zh-CN"/>
                    </w:rPr>
                  </w:pPr>
                  <w:r>
                    <w:rPr>
                      <w:color w:val="auto"/>
                    </w:rPr>
                    <w:t>42.402807</w:t>
                  </w:r>
                </w:p>
              </w:tc>
              <w:tc>
                <w:tcPr>
                  <w:tcW w:w="767" w:type="dxa"/>
                  <w:tcBorders>
                    <w:tl2br w:val="nil"/>
                    <w:tr2bl w:val="nil"/>
                  </w:tcBorders>
                  <w:noWrap w:val="0"/>
                  <w:vAlign w:val="center"/>
                </w:tcPr>
                <w:p w14:paraId="0B4A85C9">
                  <w:pPr>
                    <w:pStyle w:val="13"/>
                    <w:bidi w:val="0"/>
                    <w:rPr>
                      <w:rFonts w:hint="default"/>
                      <w:color w:val="auto"/>
                      <w:lang w:val="en-US" w:eastAsia="zh-CN"/>
                    </w:rPr>
                  </w:pPr>
                  <w:r>
                    <w:rPr>
                      <w:color w:val="auto"/>
                    </w:rPr>
                    <w:t>1092.00</w:t>
                  </w:r>
                </w:p>
              </w:tc>
              <w:tc>
                <w:tcPr>
                  <w:tcW w:w="304" w:type="pct"/>
                  <w:tcBorders>
                    <w:tl2br w:val="nil"/>
                    <w:tr2bl w:val="nil"/>
                  </w:tcBorders>
                  <w:noWrap w:val="0"/>
                  <w:vAlign w:val="center"/>
                </w:tcPr>
                <w:p w14:paraId="1D7D9011">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15</w:t>
                  </w:r>
                </w:p>
              </w:tc>
              <w:tc>
                <w:tcPr>
                  <w:tcW w:w="615" w:type="dxa"/>
                  <w:tcBorders>
                    <w:tl2br w:val="nil"/>
                    <w:tr2bl w:val="nil"/>
                  </w:tcBorders>
                  <w:noWrap w:val="0"/>
                  <w:vAlign w:val="center"/>
                </w:tcPr>
                <w:p w14:paraId="5052EB36">
                  <w:pPr>
                    <w:pStyle w:val="13"/>
                    <w:bidi w:val="0"/>
                    <w:rPr>
                      <w:rFonts w:hint="default"/>
                      <w:color w:val="auto"/>
                      <w:lang w:val="en-US" w:eastAsia="zh-CN"/>
                    </w:rPr>
                  </w:pPr>
                  <w:r>
                    <w:rPr>
                      <w:color w:val="auto"/>
                    </w:rPr>
                    <w:t>0.90</w:t>
                  </w:r>
                </w:p>
              </w:tc>
              <w:tc>
                <w:tcPr>
                  <w:tcW w:w="344" w:type="pct"/>
                  <w:tcBorders>
                    <w:tl2br w:val="nil"/>
                    <w:tr2bl w:val="nil"/>
                  </w:tcBorders>
                  <w:noWrap w:val="0"/>
                  <w:vAlign w:val="center"/>
                </w:tcPr>
                <w:p w14:paraId="0D85BC71">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20</w:t>
                  </w:r>
                </w:p>
              </w:tc>
              <w:tc>
                <w:tcPr>
                  <w:tcW w:w="690" w:type="dxa"/>
                  <w:tcBorders>
                    <w:tl2br w:val="nil"/>
                    <w:tr2bl w:val="nil"/>
                  </w:tcBorders>
                  <w:noWrap w:val="0"/>
                  <w:vAlign w:val="center"/>
                </w:tcPr>
                <w:p w14:paraId="76B9B413">
                  <w:pPr>
                    <w:pStyle w:val="13"/>
                    <w:bidi w:val="0"/>
                    <w:rPr>
                      <w:rFonts w:hint="default"/>
                      <w:color w:val="auto"/>
                      <w:lang w:val="en-US" w:eastAsia="zh-CN"/>
                    </w:rPr>
                  </w:pPr>
                  <w:r>
                    <w:rPr>
                      <w:rFonts w:hint="default"/>
                      <w:color w:val="auto"/>
                      <w:lang w:val="en-US" w:eastAsia="zh-CN"/>
                    </w:rPr>
                    <w:t>320</w:t>
                  </w:r>
                </w:p>
              </w:tc>
              <w:tc>
                <w:tcPr>
                  <w:tcW w:w="470" w:type="pct"/>
                  <w:tcBorders>
                    <w:tl2br w:val="nil"/>
                    <w:tr2bl w:val="nil"/>
                  </w:tcBorders>
                  <w:noWrap w:val="0"/>
                  <w:vAlign w:val="center"/>
                </w:tcPr>
                <w:p w14:paraId="63D225ED">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eastAsia" w:cs="Times New Roman"/>
                      <w:color w:val="auto"/>
                      <w:spacing w:val="0"/>
                      <w:sz w:val="18"/>
                      <w:szCs w:val="18"/>
                      <w:lang w:val="en-US" w:eastAsia="zh-CN"/>
                    </w:rPr>
                    <w:t>颗粒物</w:t>
                  </w:r>
                </w:p>
              </w:tc>
              <w:tc>
                <w:tcPr>
                  <w:tcW w:w="909" w:type="dxa"/>
                  <w:tcBorders>
                    <w:tl2br w:val="nil"/>
                    <w:tr2bl w:val="nil"/>
                  </w:tcBorders>
                  <w:noWrap w:val="0"/>
                  <w:vAlign w:val="center"/>
                </w:tcPr>
                <w:p w14:paraId="2D35DF3F">
                  <w:pPr>
                    <w:pStyle w:val="13"/>
                    <w:bidi w:val="0"/>
                    <w:rPr>
                      <w:rFonts w:hint="default"/>
                      <w:color w:val="auto"/>
                      <w:lang w:val="en-US" w:eastAsia="zh-CN"/>
                    </w:rPr>
                  </w:pPr>
                  <w:r>
                    <w:rPr>
                      <w:rFonts w:hint="eastAsia"/>
                      <w:color w:val="auto"/>
                      <w:lang w:val="en-US" w:eastAsia="zh-CN"/>
                    </w:rPr>
                    <w:t xml:space="preserve">0.336 </w:t>
                  </w:r>
                </w:p>
              </w:tc>
            </w:tr>
          </w:tbl>
          <w:p w14:paraId="3DB9B3B3">
            <w:pPr>
              <w:pStyle w:val="6"/>
              <w:bidi w:val="0"/>
              <w:rPr>
                <w:rFonts w:hint="eastAsia"/>
                <w:color w:val="auto"/>
                <w:lang w:val="en-US" w:eastAsia="zh-CN"/>
              </w:rPr>
            </w:pPr>
            <w:r>
              <w:rPr>
                <w:rFonts w:hint="eastAsia"/>
                <w:color w:val="auto"/>
                <w:lang w:val="en-US" w:eastAsia="zh-CN"/>
              </w:rPr>
              <w:t>4.2.1.6排放标准、监测要求</w:t>
            </w:r>
          </w:p>
          <w:p w14:paraId="77C7946D">
            <w:pPr>
              <w:pStyle w:val="3"/>
              <w:rPr>
                <w:rFonts w:hint="eastAsia"/>
                <w:color w:val="auto"/>
                <w:lang w:val="en-US" w:eastAsia="zh-CN"/>
              </w:rPr>
            </w:pPr>
            <w:r>
              <w:rPr>
                <w:rFonts w:hint="eastAsia"/>
                <w:color w:val="auto"/>
                <w:lang w:val="en-US" w:eastAsia="zh-CN"/>
              </w:rPr>
              <w:t>参考《排污单位自行监测技术指南 水泥工业》（HJ848-2017）监测要求，项目大气污染源监测要求详见下表：</w:t>
            </w:r>
          </w:p>
          <w:p w14:paraId="0290805D">
            <w:pPr>
              <w:pStyle w:val="7"/>
              <w:numPr>
                <w:ilvl w:val="0"/>
                <w:numId w:val="7"/>
              </w:numPr>
              <w:bidi w:val="0"/>
              <w:rPr>
                <w:rFonts w:hint="default"/>
                <w:color w:val="auto"/>
                <w:lang w:val="en-US" w:eastAsia="zh-CN"/>
              </w:rPr>
            </w:pPr>
            <w:r>
              <w:rPr>
                <w:rFonts w:hint="eastAsia"/>
                <w:color w:val="auto"/>
                <w:lang w:val="en-US" w:eastAsia="zh-CN"/>
              </w:rPr>
              <w:t>大气污染源监测计划</w:t>
            </w:r>
          </w:p>
          <w:tbl>
            <w:tblPr>
              <w:tblStyle w:val="9"/>
              <w:tblW w:w="8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623"/>
              <w:gridCol w:w="765"/>
              <w:gridCol w:w="1005"/>
              <w:gridCol w:w="991"/>
              <w:gridCol w:w="1155"/>
              <w:gridCol w:w="3104"/>
            </w:tblGrid>
            <w:tr w14:paraId="2D1DA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641" w:type="pct"/>
                  <w:gridSpan w:val="2"/>
                  <w:tcBorders>
                    <w:tl2br w:val="nil"/>
                    <w:tr2bl w:val="nil"/>
                  </w:tcBorders>
                  <w:noWrap w:val="0"/>
                  <w:vAlign w:val="center"/>
                </w:tcPr>
                <w:p w14:paraId="6B4C7D4A">
                  <w:pPr>
                    <w:pStyle w:val="13"/>
                    <w:bidi w:val="0"/>
                    <w:rPr>
                      <w:rFonts w:hint="default"/>
                      <w:color w:val="auto"/>
                      <w:lang w:val="en-US" w:eastAsia="zh-CN"/>
                    </w:rPr>
                  </w:pPr>
                  <w:r>
                    <w:rPr>
                      <w:rFonts w:hint="default"/>
                      <w:color w:val="auto"/>
                      <w:lang w:val="en-US" w:eastAsia="zh-CN"/>
                    </w:rPr>
                    <w:t>环境要素</w:t>
                  </w:r>
                </w:p>
              </w:tc>
              <w:tc>
                <w:tcPr>
                  <w:tcW w:w="474" w:type="pct"/>
                  <w:tcBorders>
                    <w:tl2br w:val="nil"/>
                    <w:tr2bl w:val="nil"/>
                  </w:tcBorders>
                  <w:noWrap w:val="0"/>
                  <w:vAlign w:val="center"/>
                </w:tcPr>
                <w:p w14:paraId="6B96F52B">
                  <w:pPr>
                    <w:pStyle w:val="13"/>
                    <w:bidi w:val="0"/>
                    <w:rPr>
                      <w:rFonts w:hint="default"/>
                      <w:color w:val="auto"/>
                      <w:lang w:val="en-US" w:eastAsia="zh-CN"/>
                    </w:rPr>
                  </w:pPr>
                  <w:r>
                    <w:rPr>
                      <w:rFonts w:hint="default"/>
                      <w:color w:val="auto"/>
                      <w:lang w:val="en-US" w:eastAsia="zh-CN"/>
                    </w:rPr>
                    <w:t>编号</w:t>
                  </w:r>
                </w:p>
              </w:tc>
              <w:tc>
                <w:tcPr>
                  <w:tcW w:w="623" w:type="pct"/>
                  <w:tcBorders>
                    <w:tl2br w:val="nil"/>
                    <w:tr2bl w:val="nil"/>
                  </w:tcBorders>
                  <w:noWrap w:val="0"/>
                  <w:vAlign w:val="center"/>
                </w:tcPr>
                <w:p w14:paraId="52837A00">
                  <w:pPr>
                    <w:pStyle w:val="13"/>
                    <w:bidi w:val="0"/>
                    <w:rPr>
                      <w:rFonts w:hint="default"/>
                      <w:color w:val="auto"/>
                      <w:lang w:val="en-US" w:eastAsia="zh-CN"/>
                    </w:rPr>
                  </w:pPr>
                  <w:r>
                    <w:rPr>
                      <w:rFonts w:hint="default"/>
                      <w:color w:val="auto"/>
                      <w:lang w:val="en-US" w:eastAsia="zh-CN"/>
                    </w:rPr>
                    <w:t>监测</w:t>
                  </w:r>
                  <w:r>
                    <w:rPr>
                      <w:rFonts w:hint="eastAsia"/>
                      <w:color w:val="auto"/>
                      <w:lang w:val="en-US" w:eastAsia="zh-CN"/>
                    </w:rPr>
                    <w:t>点位</w:t>
                  </w:r>
                </w:p>
              </w:tc>
              <w:tc>
                <w:tcPr>
                  <w:tcW w:w="615" w:type="pct"/>
                  <w:tcBorders>
                    <w:tl2br w:val="nil"/>
                    <w:tr2bl w:val="nil"/>
                  </w:tcBorders>
                  <w:noWrap w:val="0"/>
                  <w:vAlign w:val="center"/>
                </w:tcPr>
                <w:p w14:paraId="1373C3F7">
                  <w:pPr>
                    <w:pStyle w:val="13"/>
                    <w:bidi w:val="0"/>
                    <w:rPr>
                      <w:rFonts w:hint="default"/>
                      <w:color w:val="auto"/>
                      <w:lang w:val="en-US" w:eastAsia="zh-CN"/>
                    </w:rPr>
                  </w:pPr>
                  <w:r>
                    <w:rPr>
                      <w:rFonts w:hint="default"/>
                      <w:color w:val="auto"/>
                      <w:lang w:val="en-US" w:eastAsia="zh-CN"/>
                    </w:rPr>
                    <w:t>监测</w:t>
                  </w:r>
                  <w:r>
                    <w:rPr>
                      <w:rFonts w:hint="eastAsia"/>
                      <w:color w:val="auto"/>
                      <w:lang w:val="en-US" w:eastAsia="zh-CN"/>
                    </w:rPr>
                    <w:t>指标</w:t>
                  </w:r>
                </w:p>
              </w:tc>
              <w:tc>
                <w:tcPr>
                  <w:tcW w:w="717" w:type="pct"/>
                  <w:tcBorders>
                    <w:tl2br w:val="nil"/>
                    <w:tr2bl w:val="nil"/>
                  </w:tcBorders>
                  <w:noWrap w:val="0"/>
                  <w:vAlign w:val="center"/>
                </w:tcPr>
                <w:p w14:paraId="64CCEC9E">
                  <w:pPr>
                    <w:pStyle w:val="13"/>
                    <w:bidi w:val="0"/>
                    <w:rPr>
                      <w:rFonts w:hint="default"/>
                      <w:color w:val="auto"/>
                      <w:lang w:val="en-US" w:eastAsia="zh-CN"/>
                    </w:rPr>
                  </w:pPr>
                  <w:r>
                    <w:rPr>
                      <w:rFonts w:hint="eastAsia"/>
                      <w:color w:val="auto"/>
                      <w:lang w:val="en-US" w:eastAsia="zh-CN"/>
                    </w:rPr>
                    <w:t>监测</w:t>
                  </w:r>
                  <w:r>
                    <w:rPr>
                      <w:rFonts w:hint="default"/>
                      <w:color w:val="auto"/>
                      <w:lang w:val="en-US" w:eastAsia="zh-CN"/>
                    </w:rPr>
                    <w:t>频次</w:t>
                  </w:r>
                </w:p>
              </w:tc>
              <w:tc>
                <w:tcPr>
                  <w:tcW w:w="1926" w:type="pct"/>
                  <w:tcBorders>
                    <w:tl2br w:val="nil"/>
                    <w:tr2bl w:val="nil"/>
                  </w:tcBorders>
                  <w:noWrap w:val="0"/>
                  <w:vAlign w:val="center"/>
                </w:tcPr>
                <w:p w14:paraId="385DF6F5">
                  <w:pPr>
                    <w:pStyle w:val="13"/>
                    <w:bidi w:val="0"/>
                    <w:rPr>
                      <w:rFonts w:hint="default"/>
                      <w:color w:val="auto"/>
                      <w:lang w:val="en-US" w:eastAsia="zh-CN"/>
                    </w:rPr>
                  </w:pPr>
                  <w:r>
                    <w:rPr>
                      <w:rFonts w:hint="default"/>
                      <w:color w:val="auto"/>
                      <w:lang w:val="en-US" w:eastAsia="zh-CN"/>
                    </w:rPr>
                    <w:t>执行</w:t>
                  </w:r>
                  <w:r>
                    <w:rPr>
                      <w:rFonts w:hint="eastAsia"/>
                      <w:color w:val="auto"/>
                      <w:lang w:val="en-US" w:eastAsia="zh-CN"/>
                    </w:rPr>
                    <w:t>排放</w:t>
                  </w:r>
                  <w:r>
                    <w:rPr>
                      <w:rFonts w:hint="default"/>
                      <w:color w:val="auto"/>
                      <w:lang w:val="en-US" w:eastAsia="zh-CN"/>
                    </w:rPr>
                    <w:t>标准</w:t>
                  </w:r>
                </w:p>
              </w:tc>
            </w:tr>
            <w:tr w14:paraId="646F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255" w:type="pct"/>
                  <w:vMerge w:val="restart"/>
                  <w:tcBorders>
                    <w:tl2br w:val="nil"/>
                    <w:tr2bl w:val="nil"/>
                  </w:tcBorders>
                  <w:noWrap w:val="0"/>
                  <w:vAlign w:val="center"/>
                </w:tcPr>
                <w:p w14:paraId="424051D3">
                  <w:pPr>
                    <w:pStyle w:val="13"/>
                    <w:bidi w:val="0"/>
                    <w:rPr>
                      <w:rFonts w:hint="default"/>
                      <w:color w:val="auto"/>
                      <w:lang w:val="en-US" w:eastAsia="zh-CN"/>
                    </w:rPr>
                  </w:pPr>
                  <w:r>
                    <w:rPr>
                      <w:rFonts w:hint="eastAsia"/>
                      <w:color w:val="auto"/>
                      <w:lang w:val="en-US" w:eastAsia="zh-CN"/>
                    </w:rPr>
                    <w:t>废气</w:t>
                  </w:r>
                </w:p>
              </w:tc>
              <w:tc>
                <w:tcPr>
                  <w:tcW w:w="386" w:type="pct"/>
                  <w:vMerge w:val="restart"/>
                  <w:tcBorders>
                    <w:tl2br w:val="nil"/>
                    <w:tr2bl w:val="nil"/>
                  </w:tcBorders>
                  <w:noWrap w:val="0"/>
                  <w:vAlign w:val="center"/>
                </w:tcPr>
                <w:p w14:paraId="4EE941DC">
                  <w:pPr>
                    <w:pStyle w:val="13"/>
                    <w:bidi w:val="0"/>
                    <w:rPr>
                      <w:rFonts w:hint="default"/>
                      <w:color w:val="auto"/>
                      <w:lang w:val="en-US" w:eastAsia="zh-CN"/>
                    </w:rPr>
                  </w:pPr>
                  <w:r>
                    <w:rPr>
                      <w:rFonts w:hint="eastAsia"/>
                      <w:color w:val="auto"/>
                      <w:lang w:val="en-US" w:eastAsia="zh-CN"/>
                    </w:rPr>
                    <w:t>有组织</w:t>
                  </w:r>
                </w:p>
              </w:tc>
              <w:tc>
                <w:tcPr>
                  <w:tcW w:w="474" w:type="pct"/>
                  <w:tcBorders>
                    <w:tl2br w:val="nil"/>
                    <w:tr2bl w:val="nil"/>
                  </w:tcBorders>
                  <w:noWrap w:val="0"/>
                  <w:vAlign w:val="center"/>
                </w:tcPr>
                <w:p w14:paraId="331B342D">
                  <w:pPr>
                    <w:pStyle w:val="13"/>
                    <w:bidi w:val="0"/>
                    <w:rPr>
                      <w:rFonts w:hint="default"/>
                      <w:color w:val="auto"/>
                      <w:lang w:val="en-US" w:eastAsia="zh-CN"/>
                    </w:rPr>
                  </w:pPr>
                  <w:r>
                    <w:rPr>
                      <w:rFonts w:hint="eastAsia"/>
                      <w:color w:val="auto"/>
                      <w:lang w:val="en-US" w:eastAsia="zh-CN"/>
                    </w:rPr>
                    <w:t>DA001</w:t>
                  </w:r>
                </w:p>
              </w:tc>
              <w:tc>
                <w:tcPr>
                  <w:tcW w:w="623" w:type="pct"/>
                  <w:tcBorders>
                    <w:tl2br w:val="nil"/>
                    <w:tr2bl w:val="nil"/>
                  </w:tcBorders>
                  <w:noWrap w:val="0"/>
                  <w:vAlign w:val="center"/>
                </w:tcPr>
                <w:p w14:paraId="60F30E00">
                  <w:pPr>
                    <w:pStyle w:val="13"/>
                    <w:bidi w:val="0"/>
                    <w:rPr>
                      <w:rFonts w:hint="default"/>
                      <w:color w:val="auto"/>
                      <w:lang w:val="en-US" w:eastAsia="zh-CN"/>
                    </w:rPr>
                  </w:pPr>
                  <w:r>
                    <w:rPr>
                      <w:rFonts w:hint="default"/>
                      <w:color w:val="auto"/>
                      <w:lang w:val="en-US" w:eastAsia="zh-CN"/>
                    </w:rPr>
                    <w:t>1#搅拌楼</w:t>
                  </w:r>
                  <w:r>
                    <w:rPr>
                      <w:rFonts w:hint="eastAsia"/>
                      <w:color w:val="auto"/>
                      <w:lang w:val="en-US" w:eastAsia="zh-CN"/>
                    </w:rPr>
                    <w:t>排气筒</w:t>
                  </w:r>
                </w:p>
              </w:tc>
              <w:tc>
                <w:tcPr>
                  <w:tcW w:w="615" w:type="pct"/>
                  <w:tcBorders>
                    <w:tl2br w:val="nil"/>
                    <w:tr2bl w:val="nil"/>
                  </w:tcBorders>
                  <w:noWrap w:val="0"/>
                  <w:vAlign w:val="center"/>
                </w:tcPr>
                <w:p w14:paraId="6708F52A">
                  <w:pPr>
                    <w:pStyle w:val="13"/>
                    <w:bidi w:val="0"/>
                    <w:rPr>
                      <w:rFonts w:hint="default"/>
                      <w:color w:val="auto"/>
                      <w:lang w:val="en-US" w:eastAsia="zh-CN"/>
                    </w:rPr>
                  </w:pPr>
                  <w:r>
                    <w:rPr>
                      <w:rFonts w:hint="eastAsia"/>
                      <w:color w:val="auto"/>
                      <w:lang w:val="en-US" w:eastAsia="zh-CN"/>
                    </w:rPr>
                    <w:t>颗粒物</w:t>
                  </w:r>
                </w:p>
              </w:tc>
              <w:tc>
                <w:tcPr>
                  <w:tcW w:w="717" w:type="pct"/>
                  <w:tcBorders>
                    <w:tl2br w:val="nil"/>
                    <w:tr2bl w:val="nil"/>
                  </w:tcBorders>
                  <w:noWrap w:val="0"/>
                  <w:vAlign w:val="center"/>
                </w:tcPr>
                <w:p w14:paraId="14DD7CC8">
                  <w:pPr>
                    <w:pStyle w:val="13"/>
                    <w:bidi w:val="0"/>
                    <w:rPr>
                      <w:rFonts w:hint="default"/>
                      <w:color w:val="auto"/>
                      <w:lang w:val="en-US" w:eastAsia="zh-CN"/>
                    </w:rPr>
                  </w:pPr>
                  <w:r>
                    <w:rPr>
                      <w:rFonts w:hint="eastAsia"/>
                      <w:color w:val="auto"/>
                      <w:lang w:val="en-US" w:eastAsia="zh-CN"/>
                    </w:rPr>
                    <w:t>每2年1次</w:t>
                  </w:r>
                </w:p>
              </w:tc>
              <w:tc>
                <w:tcPr>
                  <w:tcW w:w="1926" w:type="pct"/>
                  <w:vMerge w:val="restart"/>
                  <w:tcBorders>
                    <w:tl2br w:val="nil"/>
                    <w:tr2bl w:val="nil"/>
                  </w:tcBorders>
                  <w:noWrap w:val="0"/>
                  <w:vAlign w:val="center"/>
                </w:tcPr>
                <w:p w14:paraId="74C81114">
                  <w:pPr>
                    <w:pStyle w:val="13"/>
                    <w:bidi w:val="0"/>
                    <w:rPr>
                      <w:rFonts w:hint="default"/>
                      <w:color w:val="auto"/>
                      <w:lang w:val="en-US" w:eastAsia="zh-CN"/>
                    </w:rPr>
                  </w:pPr>
                  <w:r>
                    <w:rPr>
                      <w:rFonts w:hint="default"/>
                      <w:color w:val="auto"/>
                      <w:lang w:val="en-US" w:eastAsia="zh-CN"/>
                    </w:rPr>
                    <w:t>《水泥工业大气污染物超低排放标准》（DB13/2167-2020）表1中散装水泥中转站及水泥制品生产排放浓度限值（10mg/m</w:t>
                  </w:r>
                  <w:r>
                    <w:rPr>
                      <w:rFonts w:hint="default"/>
                      <w:color w:val="auto"/>
                      <w:vertAlign w:val="superscript"/>
                      <w:lang w:val="en-US" w:eastAsia="zh-CN"/>
                    </w:rPr>
                    <w:t>3</w:t>
                  </w:r>
                  <w:r>
                    <w:rPr>
                      <w:rFonts w:hint="default"/>
                      <w:color w:val="auto"/>
                      <w:lang w:val="en-US" w:eastAsia="zh-CN"/>
                    </w:rPr>
                    <w:t>）。</w:t>
                  </w:r>
                </w:p>
              </w:tc>
            </w:tr>
            <w:tr w14:paraId="38F2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255" w:type="pct"/>
                  <w:vMerge w:val="continue"/>
                  <w:tcBorders>
                    <w:tl2br w:val="nil"/>
                    <w:tr2bl w:val="nil"/>
                  </w:tcBorders>
                  <w:noWrap w:val="0"/>
                  <w:vAlign w:val="center"/>
                </w:tcPr>
                <w:p w14:paraId="40B9BF3C">
                  <w:pPr>
                    <w:pStyle w:val="13"/>
                    <w:bidi w:val="0"/>
                    <w:rPr>
                      <w:rFonts w:hint="default"/>
                      <w:color w:val="auto"/>
                      <w:lang w:val="en-US" w:eastAsia="zh-CN"/>
                    </w:rPr>
                  </w:pPr>
                </w:p>
              </w:tc>
              <w:tc>
                <w:tcPr>
                  <w:tcW w:w="386" w:type="pct"/>
                  <w:vMerge w:val="continue"/>
                  <w:tcBorders>
                    <w:tl2br w:val="nil"/>
                    <w:tr2bl w:val="nil"/>
                  </w:tcBorders>
                  <w:noWrap w:val="0"/>
                  <w:vAlign w:val="center"/>
                </w:tcPr>
                <w:p w14:paraId="057EF2FA">
                  <w:pPr>
                    <w:pStyle w:val="13"/>
                    <w:bidi w:val="0"/>
                    <w:rPr>
                      <w:rFonts w:hint="default"/>
                      <w:color w:val="auto"/>
                      <w:lang w:val="en-US" w:eastAsia="zh-CN"/>
                    </w:rPr>
                  </w:pPr>
                </w:p>
              </w:tc>
              <w:tc>
                <w:tcPr>
                  <w:tcW w:w="474" w:type="pct"/>
                  <w:tcBorders>
                    <w:tl2br w:val="nil"/>
                    <w:tr2bl w:val="nil"/>
                  </w:tcBorders>
                  <w:noWrap w:val="0"/>
                  <w:vAlign w:val="center"/>
                </w:tcPr>
                <w:p w14:paraId="63A1A9A7">
                  <w:pPr>
                    <w:pStyle w:val="13"/>
                    <w:bidi w:val="0"/>
                    <w:rPr>
                      <w:rFonts w:hint="default"/>
                      <w:color w:val="auto"/>
                      <w:lang w:val="en-US" w:eastAsia="zh-CN"/>
                    </w:rPr>
                  </w:pPr>
                  <w:r>
                    <w:rPr>
                      <w:rFonts w:hint="eastAsia"/>
                      <w:color w:val="auto"/>
                      <w:lang w:val="en-US" w:eastAsia="zh-CN"/>
                    </w:rPr>
                    <w:t>DA002</w:t>
                  </w:r>
                </w:p>
              </w:tc>
              <w:tc>
                <w:tcPr>
                  <w:tcW w:w="623" w:type="pct"/>
                  <w:tcBorders>
                    <w:tl2br w:val="nil"/>
                    <w:tr2bl w:val="nil"/>
                  </w:tcBorders>
                  <w:noWrap w:val="0"/>
                  <w:vAlign w:val="center"/>
                </w:tcPr>
                <w:p w14:paraId="28F2D1B4">
                  <w:pPr>
                    <w:pStyle w:val="13"/>
                    <w:bidi w:val="0"/>
                    <w:rPr>
                      <w:rFonts w:hint="default"/>
                      <w:color w:val="auto"/>
                      <w:lang w:val="en-US" w:eastAsia="zh-CN"/>
                    </w:rPr>
                  </w:pPr>
                  <w:r>
                    <w:rPr>
                      <w:rFonts w:hint="default"/>
                      <w:color w:val="auto"/>
                      <w:lang w:val="en-US" w:eastAsia="zh-CN"/>
                    </w:rPr>
                    <w:t>2#搅拌楼</w:t>
                  </w:r>
                  <w:r>
                    <w:rPr>
                      <w:rFonts w:hint="eastAsia"/>
                      <w:color w:val="auto"/>
                      <w:lang w:val="en-US" w:eastAsia="zh-CN"/>
                    </w:rPr>
                    <w:t>排气筒</w:t>
                  </w:r>
                </w:p>
              </w:tc>
              <w:tc>
                <w:tcPr>
                  <w:tcW w:w="615" w:type="pct"/>
                  <w:tcBorders>
                    <w:tl2br w:val="nil"/>
                    <w:tr2bl w:val="nil"/>
                  </w:tcBorders>
                  <w:noWrap w:val="0"/>
                  <w:vAlign w:val="center"/>
                </w:tcPr>
                <w:p w14:paraId="057EB915">
                  <w:pPr>
                    <w:pStyle w:val="13"/>
                    <w:bidi w:val="0"/>
                    <w:rPr>
                      <w:rFonts w:hint="default"/>
                      <w:color w:val="auto"/>
                      <w:lang w:val="en-US" w:eastAsia="zh-CN"/>
                    </w:rPr>
                  </w:pPr>
                  <w:r>
                    <w:rPr>
                      <w:rFonts w:hint="eastAsia"/>
                      <w:color w:val="auto"/>
                      <w:lang w:val="en-US" w:eastAsia="zh-CN"/>
                    </w:rPr>
                    <w:t>颗粒物</w:t>
                  </w:r>
                </w:p>
              </w:tc>
              <w:tc>
                <w:tcPr>
                  <w:tcW w:w="717" w:type="pct"/>
                  <w:tcBorders>
                    <w:tl2br w:val="nil"/>
                    <w:tr2bl w:val="nil"/>
                  </w:tcBorders>
                  <w:noWrap w:val="0"/>
                  <w:vAlign w:val="center"/>
                </w:tcPr>
                <w:p w14:paraId="56E4CDA3">
                  <w:pPr>
                    <w:pStyle w:val="13"/>
                    <w:bidi w:val="0"/>
                    <w:rPr>
                      <w:rFonts w:hint="default"/>
                      <w:color w:val="auto"/>
                      <w:lang w:val="en-US" w:eastAsia="zh-CN"/>
                    </w:rPr>
                  </w:pPr>
                  <w:r>
                    <w:rPr>
                      <w:rFonts w:hint="eastAsia"/>
                      <w:color w:val="auto"/>
                      <w:lang w:val="en-US" w:eastAsia="zh-CN"/>
                    </w:rPr>
                    <w:t>每2年1次</w:t>
                  </w:r>
                </w:p>
              </w:tc>
              <w:tc>
                <w:tcPr>
                  <w:tcW w:w="1926" w:type="pct"/>
                  <w:vMerge w:val="continue"/>
                  <w:tcBorders>
                    <w:tl2br w:val="nil"/>
                    <w:tr2bl w:val="nil"/>
                  </w:tcBorders>
                  <w:noWrap w:val="0"/>
                  <w:vAlign w:val="center"/>
                </w:tcPr>
                <w:p w14:paraId="52AD84FB">
                  <w:pPr>
                    <w:pStyle w:val="13"/>
                    <w:bidi w:val="0"/>
                    <w:rPr>
                      <w:rFonts w:hint="default"/>
                      <w:color w:val="auto"/>
                      <w:lang w:val="en-US" w:eastAsia="zh-CN"/>
                    </w:rPr>
                  </w:pPr>
                </w:p>
              </w:tc>
            </w:tr>
            <w:tr w14:paraId="4CBF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255" w:type="pct"/>
                  <w:vMerge w:val="continue"/>
                  <w:tcBorders>
                    <w:tl2br w:val="nil"/>
                    <w:tr2bl w:val="nil"/>
                  </w:tcBorders>
                  <w:noWrap w:val="0"/>
                  <w:vAlign w:val="center"/>
                </w:tcPr>
                <w:p w14:paraId="73DAA98B">
                  <w:pPr>
                    <w:pStyle w:val="13"/>
                    <w:bidi w:val="0"/>
                    <w:rPr>
                      <w:rFonts w:hint="default"/>
                      <w:color w:val="auto"/>
                      <w:lang w:val="en-US" w:eastAsia="zh-CN"/>
                    </w:rPr>
                  </w:pPr>
                </w:p>
              </w:tc>
              <w:tc>
                <w:tcPr>
                  <w:tcW w:w="386" w:type="pct"/>
                  <w:vMerge w:val="continue"/>
                  <w:tcBorders>
                    <w:tl2br w:val="nil"/>
                    <w:tr2bl w:val="nil"/>
                  </w:tcBorders>
                  <w:noWrap w:val="0"/>
                  <w:vAlign w:val="center"/>
                </w:tcPr>
                <w:p w14:paraId="75C6B0A3">
                  <w:pPr>
                    <w:pStyle w:val="13"/>
                    <w:bidi w:val="0"/>
                    <w:rPr>
                      <w:rFonts w:hint="default"/>
                      <w:color w:val="auto"/>
                      <w:lang w:val="en-US" w:eastAsia="zh-CN"/>
                    </w:rPr>
                  </w:pPr>
                </w:p>
              </w:tc>
              <w:tc>
                <w:tcPr>
                  <w:tcW w:w="474" w:type="pct"/>
                  <w:tcBorders>
                    <w:tl2br w:val="nil"/>
                    <w:tr2bl w:val="nil"/>
                  </w:tcBorders>
                  <w:noWrap w:val="0"/>
                  <w:vAlign w:val="center"/>
                </w:tcPr>
                <w:p w14:paraId="2620C44D">
                  <w:pPr>
                    <w:pStyle w:val="13"/>
                    <w:bidi w:val="0"/>
                    <w:rPr>
                      <w:rFonts w:hint="default"/>
                      <w:color w:val="auto"/>
                      <w:lang w:val="en-US" w:eastAsia="zh-CN"/>
                    </w:rPr>
                  </w:pPr>
                  <w:r>
                    <w:rPr>
                      <w:rFonts w:hint="eastAsia"/>
                      <w:color w:val="auto"/>
                      <w:lang w:val="en-US" w:eastAsia="zh-CN"/>
                    </w:rPr>
                    <w:t>DA003</w:t>
                  </w:r>
                </w:p>
              </w:tc>
              <w:tc>
                <w:tcPr>
                  <w:tcW w:w="623" w:type="pct"/>
                  <w:tcBorders>
                    <w:tl2br w:val="nil"/>
                    <w:tr2bl w:val="nil"/>
                  </w:tcBorders>
                  <w:noWrap w:val="0"/>
                  <w:vAlign w:val="center"/>
                </w:tcPr>
                <w:p w14:paraId="42C7A6E7">
                  <w:pPr>
                    <w:pStyle w:val="13"/>
                    <w:bidi w:val="0"/>
                    <w:rPr>
                      <w:rFonts w:hint="default"/>
                      <w:color w:val="auto"/>
                      <w:lang w:val="en-US" w:eastAsia="zh-CN"/>
                    </w:rPr>
                  </w:pPr>
                  <w:r>
                    <w:rPr>
                      <w:rFonts w:hint="default"/>
                      <w:color w:val="auto"/>
                      <w:lang w:val="en-US" w:eastAsia="zh-CN"/>
                    </w:rPr>
                    <w:t>3#搅拌楼</w:t>
                  </w:r>
                  <w:r>
                    <w:rPr>
                      <w:rFonts w:hint="eastAsia"/>
                      <w:color w:val="auto"/>
                      <w:lang w:val="en-US" w:eastAsia="zh-CN"/>
                    </w:rPr>
                    <w:t>排气筒</w:t>
                  </w:r>
                </w:p>
              </w:tc>
              <w:tc>
                <w:tcPr>
                  <w:tcW w:w="615" w:type="pct"/>
                  <w:tcBorders>
                    <w:tl2br w:val="nil"/>
                    <w:tr2bl w:val="nil"/>
                  </w:tcBorders>
                  <w:noWrap w:val="0"/>
                  <w:vAlign w:val="center"/>
                </w:tcPr>
                <w:p w14:paraId="2C245C63">
                  <w:pPr>
                    <w:pStyle w:val="13"/>
                    <w:bidi w:val="0"/>
                    <w:rPr>
                      <w:rFonts w:hint="default"/>
                      <w:color w:val="auto"/>
                      <w:lang w:val="en-US" w:eastAsia="zh-CN"/>
                    </w:rPr>
                  </w:pPr>
                  <w:r>
                    <w:rPr>
                      <w:rFonts w:hint="eastAsia"/>
                      <w:color w:val="auto"/>
                      <w:lang w:val="en-US" w:eastAsia="zh-CN"/>
                    </w:rPr>
                    <w:t>颗粒物</w:t>
                  </w:r>
                </w:p>
              </w:tc>
              <w:tc>
                <w:tcPr>
                  <w:tcW w:w="717" w:type="pct"/>
                  <w:tcBorders>
                    <w:tl2br w:val="nil"/>
                    <w:tr2bl w:val="nil"/>
                  </w:tcBorders>
                  <w:noWrap w:val="0"/>
                  <w:vAlign w:val="center"/>
                </w:tcPr>
                <w:p w14:paraId="0EDA92F7">
                  <w:pPr>
                    <w:pStyle w:val="13"/>
                    <w:bidi w:val="0"/>
                    <w:rPr>
                      <w:rFonts w:hint="default"/>
                      <w:color w:val="auto"/>
                      <w:lang w:val="en-US" w:eastAsia="zh-CN"/>
                    </w:rPr>
                  </w:pPr>
                  <w:r>
                    <w:rPr>
                      <w:rFonts w:hint="eastAsia"/>
                      <w:color w:val="auto"/>
                      <w:lang w:val="en-US" w:eastAsia="zh-CN"/>
                    </w:rPr>
                    <w:t>每2年1次</w:t>
                  </w:r>
                </w:p>
              </w:tc>
              <w:tc>
                <w:tcPr>
                  <w:tcW w:w="1926" w:type="pct"/>
                  <w:vMerge w:val="continue"/>
                  <w:tcBorders>
                    <w:tl2br w:val="nil"/>
                    <w:tr2bl w:val="nil"/>
                  </w:tcBorders>
                  <w:noWrap w:val="0"/>
                  <w:vAlign w:val="center"/>
                </w:tcPr>
                <w:p w14:paraId="565C31FC">
                  <w:pPr>
                    <w:pStyle w:val="13"/>
                    <w:bidi w:val="0"/>
                    <w:rPr>
                      <w:rFonts w:hint="default"/>
                      <w:color w:val="auto"/>
                      <w:lang w:val="en-US" w:eastAsia="zh-CN"/>
                    </w:rPr>
                  </w:pPr>
                </w:p>
              </w:tc>
            </w:tr>
            <w:tr w14:paraId="29DC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255" w:type="pct"/>
                  <w:vMerge w:val="continue"/>
                  <w:tcBorders>
                    <w:tl2br w:val="nil"/>
                    <w:tr2bl w:val="nil"/>
                  </w:tcBorders>
                  <w:noWrap w:val="0"/>
                  <w:vAlign w:val="center"/>
                </w:tcPr>
                <w:p w14:paraId="3D47F2B2">
                  <w:pPr>
                    <w:pStyle w:val="13"/>
                    <w:bidi w:val="0"/>
                    <w:rPr>
                      <w:rFonts w:hint="default"/>
                      <w:color w:val="auto"/>
                      <w:lang w:val="en-US" w:eastAsia="zh-CN"/>
                    </w:rPr>
                  </w:pPr>
                </w:p>
              </w:tc>
              <w:tc>
                <w:tcPr>
                  <w:tcW w:w="386" w:type="pct"/>
                  <w:tcBorders>
                    <w:tl2br w:val="nil"/>
                    <w:tr2bl w:val="nil"/>
                  </w:tcBorders>
                  <w:noWrap w:val="0"/>
                  <w:vAlign w:val="center"/>
                </w:tcPr>
                <w:p w14:paraId="440BE7B6">
                  <w:pPr>
                    <w:pStyle w:val="13"/>
                    <w:bidi w:val="0"/>
                    <w:rPr>
                      <w:rFonts w:hint="default"/>
                      <w:color w:val="auto"/>
                      <w:lang w:val="en-US" w:eastAsia="zh-CN"/>
                    </w:rPr>
                  </w:pPr>
                  <w:r>
                    <w:rPr>
                      <w:rFonts w:hint="eastAsia"/>
                      <w:color w:val="auto"/>
                      <w:lang w:val="en-US" w:eastAsia="zh-CN"/>
                    </w:rPr>
                    <w:t>无组织</w:t>
                  </w:r>
                </w:p>
              </w:tc>
              <w:tc>
                <w:tcPr>
                  <w:tcW w:w="474" w:type="pct"/>
                  <w:tcBorders>
                    <w:tl2br w:val="nil"/>
                    <w:tr2bl w:val="nil"/>
                  </w:tcBorders>
                  <w:noWrap w:val="0"/>
                  <w:vAlign w:val="center"/>
                </w:tcPr>
                <w:p w14:paraId="3E6326B0">
                  <w:pPr>
                    <w:pStyle w:val="13"/>
                    <w:bidi w:val="0"/>
                    <w:rPr>
                      <w:rFonts w:hint="default"/>
                      <w:color w:val="auto"/>
                      <w:lang w:val="en-US" w:eastAsia="zh-CN"/>
                    </w:rPr>
                  </w:pPr>
                  <w:r>
                    <w:rPr>
                      <w:rFonts w:hint="eastAsia"/>
                      <w:color w:val="auto"/>
                      <w:lang w:val="en-US" w:eastAsia="zh-CN"/>
                    </w:rPr>
                    <w:t>/</w:t>
                  </w:r>
                </w:p>
              </w:tc>
              <w:tc>
                <w:tcPr>
                  <w:tcW w:w="623" w:type="pct"/>
                  <w:tcBorders>
                    <w:tl2br w:val="nil"/>
                    <w:tr2bl w:val="nil"/>
                  </w:tcBorders>
                  <w:noWrap w:val="0"/>
                  <w:vAlign w:val="center"/>
                </w:tcPr>
                <w:p w14:paraId="17802F39">
                  <w:pPr>
                    <w:pStyle w:val="13"/>
                    <w:bidi w:val="0"/>
                    <w:rPr>
                      <w:rFonts w:hint="default"/>
                      <w:color w:val="auto"/>
                      <w:lang w:val="en-US" w:eastAsia="zh-CN"/>
                    </w:rPr>
                  </w:pPr>
                  <w:r>
                    <w:rPr>
                      <w:rFonts w:hint="eastAsia"/>
                      <w:color w:val="auto"/>
                      <w:lang w:val="en-US" w:eastAsia="zh-CN"/>
                    </w:rPr>
                    <w:t>厂界</w:t>
                  </w:r>
                </w:p>
              </w:tc>
              <w:tc>
                <w:tcPr>
                  <w:tcW w:w="615" w:type="pct"/>
                  <w:tcBorders>
                    <w:tl2br w:val="nil"/>
                    <w:tr2bl w:val="nil"/>
                  </w:tcBorders>
                  <w:noWrap w:val="0"/>
                  <w:vAlign w:val="center"/>
                </w:tcPr>
                <w:p w14:paraId="4E5E8A73">
                  <w:pPr>
                    <w:pStyle w:val="13"/>
                    <w:bidi w:val="0"/>
                    <w:rPr>
                      <w:rFonts w:hint="default"/>
                      <w:color w:val="auto"/>
                      <w:lang w:val="en-US" w:eastAsia="zh-CN"/>
                    </w:rPr>
                  </w:pPr>
                  <w:r>
                    <w:rPr>
                      <w:rFonts w:hint="default"/>
                      <w:color w:val="auto"/>
                      <w:lang w:val="en-US" w:eastAsia="zh-CN"/>
                    </w:rPr>
                    <w:t>颗粒物</w:t>
                  </w:r>
                </w:p>
              </w:tc>
              <w:tc>
                <w:tcPr>
                  <w:tcW w:w="717" w:type="pct"/>
                  <w:tcBorders>
                    <w:tl2br w:val="nil"/>
                    <w:tr2bl w:val="nil"/>
                  </w:tcBorders>
                  <w:noWrap w:val="0"/>
                  <w:vAlign w:val="center"/>
                </w:tcPr>
                <w:p w14:paraId="371CE212">
                  <w:pPr>
                    <w:pStyle w:val="13"/>
                    <w:bidi w:val="0"/>
                    <w:rPr>
                      <w:rFonts w:hint="default"/>
                      <w:color w:val="auto"/>
                      <w:lang w:val="en-US" w:eastAsia="zh-CN"/>
                    </w:rPr>
                  </w:pPr>
                  <w:r>
                    <w:rPr>
                      <w:rFonts w:hint="eastAsia"/>
                      <w:color w:val="auto"/>
                      <w:lang w:val="en-US" w:eastAsia="zh-CN"/>
                    </w:rPr>
                    <w:t>每季度1次</w:t>
                  </w:r>
                </w:p>
              </w:tc>
              <w:tc>
                <w:tcPr>
                  <w:tcW w:w="1926" w:type="pct"/>
                  <w:tcBorders>
                    <w:tl2br w:val="nil"/>
                    <w:tr2bl w:val="nil"/>
                  </w:tcBorders>
                  <w:noWrap w:val="0"/>
                  <w:vAlign w:val="center"/>
                </w:tcPr>
                <w:p w14:paraId="3CD4CA07">
                  <w:pPr>
                    <w:pStyle w:val="13"/>
                    <w:bidi w:val="0"/>
                    <w:rPr>
                      <w:rFonts w:hint="default"/>
                      <w:color w:val="auto"/>
                      <w:lang w:val="en-US" w:eastAsia="zh-CN"/>
                    </w:rPr>
                  </w:pPr>
                  <w:r>
                    <w:rPr>
                      <w:rFonts w:hint="default"/>
                      <w:color w:val="auto"/>
                      <w:lang w:val="en-US" w:eastAsia="zh-CN"/>
                    </w:rPr>
                    <w:t>《水泥工业大气污染物超低排放标准》（DB13/2167-2020）表2中排放浓度限值（0.5mg/m</w:t>
                  </w:r>
                  <w:r>
                    <w:rPr>
                      <w:rFonts w:hint="default"/>
                      <w:color w:val="auto"/>
                      <w:vertAlign w:val="superscript"/>
                      <w:lang w:val="en-US" w:eastAsia="zh-CN"/>
                    </w:rPr>
                    <w:t>3</w:t>
                  </w:r>
                  <w:r>
                    <w:rPr>
                      <w:rFonts w:hint="default"/>
                      <w:color w:val="auto"/>
                      <w:lang w:val="en-US" w:eastAsia="zh-CN"/>
                    </w:rPr>
                    <w:t>），限值含义为监控点与参照点总悬浮颗粒物（TSP）1 h浓度值的差值，无组织排放监控位置为厂界外20m处上风向设参照点，下风向设监控点</w:t>
                  </w:r>
                  <w:r>
                    <w:rPr>
                      <w:rFonts w:hint="eastAsia"/>
                      <w:color w:val="auto"/>
                      <w:lang w:val="en-US" w:eastAsia="zh-CN"/>
                    </w:rPr>
                    <w:t>。</w:t>
                  </w:r>
                </w:p>
              </w:tc>
            </w:tr>
          </w:tbl>
          <w:p w14:paraId="33E26E8A">
            <w:pPr>
              <w:pStyle w:val="6"/>
              <w:bidi w:val="0"/>
              <w:rPr>
                <w:rFonts w:hint="eastAsia"/>
                <w:color w:val="auto"/>
                <w:lang w:val="en-US" w:eastAsia="zh-CN"/>
              </w:rPr>
            </w:pPr>
            <w:r>
              <w:rPr>
                <w:rFonts w:hint="eastAsia"/>
                <w:color w:val="auto"/>
                <w:lang w:val="en-US" w:eastAsia="zh-CN"/>
              </w:rPr>
              <w:t>4.2.1.7污染物排放达标分析</w:t>
            </w:r>
          </w:p>
          <w:p w14:paraId="277D8C34">
            <w:pPr>
              <w:pStyle w:val="3"/>
              <w:bidi w:val="0"/>
              <w:rPr>
                <w:rFonts w:hint="default"/>
                <w:color w:val="auto"/>
                <w:lang w:val="en-US" w:eastAsia="zh-CN"/>
              </w:rPr>
            </w:pPr>
            <w:r>
              <w:rPr>
                <w:rFonts w:hint="eastAsia"/>
                <w:color w:val="auto"/>
                <w:lang w:val="en-US" w:eastAsia="zh-CN"/>
              </w:rPr>
              <w:t>（1）无组织排放达标判定</w:t>
            </w:r>
          </w:p>
          <w:p w14:paraId="07573E60">
            <w:pPr>
              <w:pStyle w:val="3"/>
              <w:bidi w:val="0"/>
              <w:rPr>
                <w:rFonts w:hint="eastAsia"/>
                <w:color w:val="auto"/>
                <w:lang w:val="en-US" w:eastAsia="zh-CN"/>
              </w:rPr>
            </w:pPr>
            <w:r>
              <w:rPr>
                <w:rFonts w:hint="default"/>
                <w:color w:val="auto"/>
                <w:lang w:val="en-US" w:eastAsia="zh-CN"/>
              </w:rPr>
              <w:t>本次采用《环境影响评价技术导则大气环境》（HJ2.2-2018）推荐的AERSCREEN估算模型，对无组织厂界最大落地浓度进行估算。厂界废气排放达标论证结果如下表</w:t>
            </w:r>
            <w:r>
              <w:rPr>
                <w:rFonts w:hint="eastAsia"/>
                <w:color w:val="auto"/>
                <w:lang w:val="en-US" w:eastAsia="zh-CN"/>
              </w:rPr>
              <w:t>。</w:t>
            </w:r>
          </w:p>
          <w:p w14:paraId="54F8604B">
            <w:pPr>
              <w:pStyle w:val="3"/>
              <w:bidi w:val="0"/>
              <w:rPr>
                <w:rFonts w:hint="default"/>
                <w:color w:val="auto"/>
                <w:lang w:val="en-US" w:eastAsia="zh-CN"/>
              </w:rPr>
            </w:pPr>
            <w:r>
              <w:rPr>
                <w:rFonts w:hint="eastAsia"/>
                <w:color w:val="auto"/>
                <w:lang w:val="en-US" w:eastAsia="zh-CN"/>
              </w:rPr>
              <w:t>①污染源参数</w:t>
            </w:r>
          </w:p>
          <w:p w14:paraId="229C29EB">
            <w:pPr>
              <w:pStyle w:val="7"/>
              <w:numPr>
                <w:ilvl w:val="0"/>
                <w:numId w:val="7"/>
              </w:numPr>
              <w:bidi w:val="0"/>
              <w:spacing w:line="240" w:lineRule="auto"/>
              <w:rPr>
                <w:rFonts w:hint="default"/>
                <w:color w:val="auto"/>
                <w:lang w:val="en-US" w:eastAsia="zh-CN"/>
              </w:rPr>
            </w:pPr>
            <w:r>
              <w:rPr>
                <w:rFonts w:hint="eastAsia"/>
                <w:color w:val="auto"/>
                <w:lang w:val="en-US" w:eastAsia="zh-CN"/>
              </w:rPr>
              <w:t>主要废气污染源参数一览表（点源）</w:t>
            </w:r>
          </w:p>
          <w:tbl>
            <w:tblPr>
              <w:tblStyle w:val="9"/>
              <w:tblW w:w="7918"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0" w:type="dxa"/>
                <w:bottom w:w="0" w:type="dxa"/>
                <w:right w:w="0" w:type="dxa"/>
              </w:tblCellMar>
            </w:tblPr>
            <w:tblGrid>
              <w:gridCol w:w="879"/>
              <w:gridCol w:w="879"/>
              <w:gridCol w:w="880"/>
              <w:gridCol w:w="879"/>
              <w:gridCol w:w="879"/>
              <w:gridCol w:w="880"/>
              <w:gridCol w:w="880"/>
              <w:gridCol w:w="882"/>
              <w:gridCol w:w="880"/>
            </w:tblGrid>
            <w:tr w14:paraId="29687A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646" w:hRule="atLeast"/>
              </w:trPr>
              <w:tc>
                <w:tcPr>
                  <w:tcW w:w="879" w:type="dxa"/>
                  <w:vMerge w:val="restart"/>
                  <w:vAlign w:val="center"/>
                </w:tcPr>
                <w:p w14:paraId="103D76B3">
                  <w:pPr>
                    <w:pStyle w:val="13"/>
                    <w:bidi w:val="0"/>
                    <w:rPr>
                      <w:color w:val="auto"/>
                    </w:rPr>
                  </w:pPr>
                  <w:r>
                    <w:rPr>
                      <w:color w:val="auto"/>
                    </w:rPr>
                    <w:t>污染源名称</w:t>
                  </w:r>
                </w:p>
              </w:tc>
              <w:tc>
                <w:tcPr>
                  <w:tcW w:w="1759" w:type="dxa"/>
                  <w:gridSpan w:val="2"/>
                  <w:vAlign w:val="center"/>
                </w:tcPr>
                <w:p w14:paraId="13B1641F">
                  <w:pPr>
                    <w:pStyle w:val="13"/>
                    <w:bidi w:val="0"/>
                    <w:rPr>
                      <w:rFonts w:hint="eastAsia" w:eastAsia="宋体"/>
                      <w:color w:val="auto"/>
                      <w:lang w:eastAsia="zh-CN"/>
                    </w:rPr>
                  </w:pPr>
                  <w:r>
                    <w:rPr>
                      <w:color w:val="auto"/>
                    </w:rPr>
                    <w:t>排气筒底部中心坐标</w:t>
                  </w:r>
                  <w:r>
                    <w:rPr>
                      <w:rFonts w:hint="eastAsia"/>
                      <w:color w:val="auto"/>
                      <w:lang w:eastAsia="zh-CN"/>
                    </w:rPr>
                    <w:t>（</w:t>
                  </w:r>
                  <w:r>
                    <w:rPr>
                      <w:color w:val="auto"/>
                    </w:rPr>
                    <w:t>°</w:t>
                  </w:r>
                  <w:r>
                    <w:rPr>
                      <w:rFonts w:hint="eastAsia"/>
                      <w:color w:val="auto"/>
                      <w:lang w:eastAsia="zh-CN"/>
                    </w:rPr>
                    <w:t>）</w:t>
                  </w:r>
                </w:p>
              </w:tc>
              <w:tc>
                <w:tcPr>
                  <w:tcW w:w="879" w:type="dxa"/>
                  <w:vMerge w:val="restart"/>
                  <w:vAlign w:val="center"/>
                </w:tcPr>
                <w:p w14:paraId="7322C54B">
                  <w:pPr>
                    <w:pStyle w:val="13"/>
                    <w:bidi w:val="0"/>
                    <w:rPr>
                      <w:rFonts w:hint="eastAsia" w:eastAsia="宋体"/>
                      <w:color w:val="auto"/>
                      <w:lang w:eastAsia="zh-CN"/>
                    </w:rPr>
                  </w:pPr>
                  <w:r>
                    <w:rPr>
                      <w:color w:val="auto"/>
                    </w:rPr>
                    <w:t>排气筒底部海拔高度</w:t>
                  </w:r>
                  <w:r>
                    <w:rPr>
                      <w:rFonts w:hint="eastAsia"/>
                      <w:color w:val="auto"/>
                      <w:lang w:eastAsia="zh-CN"/>
                    </w:rPr>
                    <w:t>（</w:t>
                  </w:r>
                  <w:r>
                    <w:rPr>
                      <w:color w:val="auto"/>
                    </w:rPr>
                    <w:t>m</w:t>
                  </w:r>
                  <w:r>
                    <w:rPr>
                      <w:rFonts w:hint="eastAsia"/>
                      <w:color w:val="auto"/>
                      <w:lang w:eastAsia="zh-CN"/>
                    </w:rPr>
                    <w:t>）</w:t>
                  </w:r>
                </w:p>
              </w:tc>
              <w:tc>
                <w:tcPr>
                  <w:tcW w:w="3521" w:type="dxa"/>
                  <w:gridSpan w:val="4"/>
                  <w:vAlign w:val="center"/>
                </w:tcPr>
                <w:p w14:paraId="4D8CB3E8">
                  <w:pPr>
                    <w:pStyle w:val="13"/>
                    <w:bidi w:val="0"/>
                    <w:rPr>
                      <w:color w:val="auto"/>
                    </w:rPr>
                  </w:pPr>
                  <w:r>
                    <w:rPr>
                      <w:color w:val="auto"/>
                    </w:rPr>
                    <w:t>排气筒参数</w:t>
                  </w:r>
                </w:p>
              </w:tc>
              <w:tc>
                <w:tcPr>
                  <w:tcW w:w="880" w:type="dxa"/>
                  <w:vAlign w:val="center"/>
                </w:tcPr>
                <w:p w14:paraId="15C87AF1">
                  <w:pPr>
                    <w:pStyle w:val="13"/>
                    <w:bidi w:val="0"/>
                    <w:rPr>
                      <w:rFonts w:hint="eastAsia" w:eastAsia="宋体"/>
                      <w:color w:val="auto"/>
                      <w:lang w:eastAsia="zh-CN"/>
                    </w:rPr>
                  </w:pPr>
                  <w:r>
                    <w:rPr>
                      <w:color w:val="auto"/>
                    </w:rPr>
                    <w:t>污染物排放速率</w:t>
                  </w:r>
                  <w:r>
                    <w:rPr>
                      <w:rFonts w:hint="eastAsia"/>
                      <w:color w:val="auto"/>
                      <w:lang w:eastAsia="zh-CN"/>
                    </w:rPr>
                    <w:t>（</w:t>
                  </w:r>
                  <w:r>
                    <w:rPr>
                      <w:color w:val="auto"/>
                    </w:rPr>
                    <w:t>kg/h</w:t>
                  </w:r>
                  <w:r>
                    <w:rPr>
                      <w:rFonts w:hint="eastAsia"/>
                      <w:color w:val="auto"/>
                      <w:lang w:eastAsia="zh-CN"/>
                    </w:rPr>
                    <w:t>）</w:t>
                  </w:r>
                </w:p>
              </w:tc>
            </w:tr>
            <w:tr w14:paraId="6B15C6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646" w:hRule="atLeast"/>
              </w:trPr>
              <w:tc>
                <w:tcPr>
                  <w:tcW w:w="879" w:type="dxa"/>
                  <w:vMerge w:val="continue"/>
                  <w:vAlign w:val="center"/>
                </w:tcPr>
                <w:p w14:paraId="065F22B3">
                  <w:pPr>
                    <w:pStyle w:val="13"/>
                    <w:bidi w:val="0"/>
                    <w:rPr>
                      <w:color w:val="auto"/>
                    </w:rPr>
                  </w:pPr>
                </w:p>
              </w:tc>
              <w:tc>
                <w:tcPr>
                  <w:tcW w:w="879" w:type="dxa"/>
                  <w:vAlign w:val="center"/>
                </w:tcPr>
                <w:p w14:paraId="4501937F">
                  <w:pPr>
                    <w:pStyle w:val="13"/>
                    <w:bidi w:val="0"/>
                    <w:rPr>
                      <w:color w:val="auto"/>
                    </w:rPr>
                  </w:pPr>
                  <w:r>
                    <w:rPr>
                      <w:color w:val="auto"/>
                    </w:rPr>
                    <w:t>经度</w:t>
                  </w:r>
                </w:p>
              </w:tc>
              <w:tc>
                <w:tcPr>
                  <w:tcW w:w="880" w:type="dxa"/>
                  <w:vAlign w:val="center"/>
                </w:tcPr>
                <w:p w14:paraId="30960372">
                  <w:pPr>
                    <w:pStyle w:val="13"/>
                    <w:bidi w:val="0"/>
                    <w:rPr>
                      <w:color w:val="auto"/>
                    </w:rPr>
                  </w:pPr>
                  <w:r>
                    <w:rPr>
                      <w:color w:val="auto"/>
                    </w:rPr>
                    <w:t>纬度</w:t>
                  </w:r>
                </w:p>
              </w:tc>
              <w:tc>
                <w:tcPr>
                  <w:tcW w:w="879" w:type="dxa"/>
                  <w:vMerge w:val="continue"/>
                  <w:vAlign w:val="center"/>
                </w:tcPr>
                <w:p w14:paraId="1D0A81A8">
                  <w:pPr>
                    <w:pStyle w:val="13"/>
                    <w:bidi w:val="0"/>
                    <w:rPr>
                      <w:color w:val="auto"/>
                    </w:rPr>
                  </w:pPr>
                </w:p>
              </w:tc>
              <w:tc>
                <w:tcPr>
                  <w:tcW w:w="879" w:type="dxa"/>
                  <w:vAlign w:val="center"/>
                </w:tcPr>
                <w:p w14:paraId="0D0BAD7A">
                  <w:pPr>
                    <w:pStyle w:val="13"/>
                    <w:bidi w:val="0"/>
                    <w:rPr>
                      <w:rFonts w:hint="eastAsia" w:eastAsia="宋体"/>
                      <w:color w:val="auto"/>
                      <w:lang w:eastAsia="zh-CN"/>
                    </w:rPr>
                  </w:pPr>
                  <w:r>
                    <w:rPr>
                      <w:color w:val="auto"/>
                    </w:rPr>
                    <w:t>高度</w:t>
                  </w:r>
                  <w:r>
                    <w:rPr>
                      <w:rFonts w:hint="eastAsia"/>
                      <w:color w:val="auto"/>
                      <w:lang w:eastAsia="zh-CN"/>
                    </w:rPr>
                    <w:t>（</w:t>
                  </w:r>
                  <w:r>
                    <w:rPr>
                      <w:color w:val="auto"/>
                    </w:rPr>
                    <w:t>m</w:t>
                  </w:r>
                  <w:r>
                    <w:rPr>
                      <w:rFonts w:hint="eastAsia"/>
                      <w:color w:val="auto"/>
                      <w:lang w:eastAsia="zh-CN"/>
                    </w:rPr>
                    <w:t>）</w:t>
                  </w:r>
                </w:p>
              </w:tc>
              <w:tc>
                <w:tcPr>
                  <w:tcW w:w="880" w:type="dxa"/>
                  <w:vAlign w:val="center"/>
                </w:tcPr>
                <w:p w14:paraId="64BCE7AA">
                  <w:pPr>
                    <w:pStyle w:val="13"/>
                    <w:bidi w:val="0"/>
                    <w:rPr>
                      <w:rFonts w:hint="eastAsia" w:eastAsia="宋体"/>
                      <w:color w:val="auto"/>
                      <w:lang w:eastAsia="zh-CN"/>
                    </w:rPr>
                  </w:pPr>
                  <w:r>
                    <w:rPr>
                      <w:color w:val="auto"/>
                    </w:rPr>
                    <w:t>内径</w:t>
                  </w:r>
                  <w:r>
                    <w:rPr>
                      <w:rFonts w:hint="eastAsia"/>
                      <w:color w:val="auto"/>
                      <w:lang w:eastAsia="zh-CN"/>
                    </w:rPr>
                    <w:t>（</w:t>
                  </w:r>
                  <w:r>
                    <w:rPr>
                      <w:color w:val="auto"/>
                    </w:rPr>
                    <w:t>m</w:t>
                  </w:r>
                  <w:r>
                    <w:rPr>
                      <w:rFonts w:hint="eastAsia"/>
                      <w:color w:val="auto"/>
                      <w:lang w:eastAsia="zh-CN"/>
                    </w:rPr>
                    <w:t>）</w:t>
                  </w:r>
                </w:p>
              </w:tc>
              <w:tc>
                <w:tcPr>
                  <w:tcW w:w="880" w:type="dxa"/>
                  <w:vAlign w:val="center"/>
                </w:tcPr>
                <w:p w14:paraId="26FE561F">
                  <w:pPr>
                    <w:pStyle w:val="13"/>
                    <w:bidi w:val="0"/>
                    <w:rPr>
                      <w:rFonts w:hint="eastAsia" w:eastAsia="宋体"/>
                      <w:color w:val="auto"/>
                      <w:lang w:eastAsia="zh-CN"/>
                    </w:rPr>
                  </w:pPr>
                  <w:r>
                    <w:rPr>
                      <w:color w:val="auto"/>
                    </w:rPr>
                    <w:t>温度</w:t>
                  </w:r>
                  <w:r>
                    <w:rPr>
                      <w:rFonts w:hint="eastAsia"/>
                      <w:color w:val="auto"/>
                      <w:lang w:eastAsia="zh-CN"/>
                    </w:rPr>
                    <w:t>（</w:t>
                  </w:r>
                  <w:r>
                    <w:rPr>
                      <w:color w:val="auto"/>
                    </w:rPr>
                    <w:t>℃</w:t>
                  </w:r>
                  <w:r>
                    <w:rPr>
                      <w:rFonts w:hint="eastAsia"/>
                      <w:color w:val="auto"/>
                      <w:lang w:eastAsia="zh-CN"/>
                    </w:rPr>
                    <w:t>）</w:t>
                  </w:r>
                </w:p>
              </w:tc>
              <w:tc>
                <w:tcPr>
                  <w:tcW w:w="882" w:type="dxa"/>
                  <w:vAlign w:val="center"/>
                </w:tcPr>
                <w:p w14:paraId="38143940">
                  <w:pPr>
                    <w:pStyle w:val="13"/>
                    <w:bidi w:val="0"/>
                    <w:rPr>
                      <w:rFonts w:hint="eastAsia" w:eastAsia="宋体"/>
                      <w:color w:val="auto"/>
                      <w:lang w:eastAsia="zh-CN"/>
                    </w:rPr>
                  </w:pPr>
                  <w:r>
                    <w:rPr>
                      <w:color w:val="auto"/>
                    </w:rPr>
                    <w:t>流速</w:t>
                  </w:r>
                  <w:r>
                    <w:rPr>
                      <w:rFonts w:hint="eastAsia"/>
                      <w:color w:val="auto"/>
                      <w:lang w:eastAsia="zh-CN"/>
                    </w:rPr>
                    <w:t>（</w:t>
                  </w:r>
                  <w:r>
                    <w:rPr>
                      <w:color w:val="auto"/>
                    </w:rPr>
                    <w:t>m/s</w:t>
                  </w:r>
                  <w:r>
                    <w:rPr>
                      <w:rFonts w:hint="eastAsia"/>
                      <w:color w:val="auto"/>
                      <w:lang w:eastAsia="zh-CN"/>
                    </w:rPr>
                    <w:t>）</w:t>
                  </w:r>
                </w:p>
              </w:tc>
              <w:tc>
                <w:tcPr>
                  <w:tcW w:w="880" w:type="dxa"/>
                  <w:vAlign w:val="center"/>
                </w:tcPr>
                <w:p w14:paraId="3D088D2E">
                  <w:pPr>
                    <w:pStyle w:val="13"/>
                    <w:bidi w:val="0"/>
                    <w:rPr>
                      <w:color w:val="auto"/>
                    </w:rPr>
                  </w:pPr>
                  <w:r>
                    <w:rPr>
                      <w:color w:val="auto"/>
                    </w:rPr>
                    <w:t>TSP</w:t>
                  </w:r>
                </w:p>
              </w:tc>
            </w:tr>
            <w:tr w14:paraId="518E43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646" w:hRule="atLeast"/>
              </w:trPr>
              <w:tc>
                <w:tcPr>
                  <w:tcW w:w="879" w:type="dxa"/>
                  <w:vAlign w:val="center"/>
                </w:tcPr>
                <w:p w14:paraId="3EB39121">
                  <w:pPr>
                    <w:pStyle w:val="13"/>
                    <w:bidi w:val="0"/>
                    <w:rPr>
                      <w:color w:val="auto"/>
                    </w:rPr>
                  </w:pPr>
                  <w:r>
                    <w:rPr>
                      <w:color w:val="auto"/>
                    </w:rPr>
                    <w:t>1号搅拌楼</w:t>
                  </w:r>
                </w:p>
              </w:tc>
              <w:tc>
                <w:tcPr>
                  <w:tcW w:w="879" w:type="dxa"/>
                  <w:vAlign w:val="center"/>
                </w:tcPr>
                <w:p w14:paraId="75CC565D">
                  <w:pPr>
                    <w:pStyle w:val="13"/>
                    <w:bidi w:val="0"/>
                    <w:rPr>
                      <w:color w:val="auto"/>
                    </w:rPr>
                  </w:pPr>
                  <w:r>
                    <w:rPr>
                      <w:color w:val="auto"/>
                    </w:rPr>
                    <w:t>117.765589</w:t>
                  </w:r>
                </w:p>
              </w:tc>
              <w:tc>
                <w:tcPr>
                  <w:tcW w:w="880" w:type="dxa"/>
                  <w:vAlign w:val="center"/>
                </w:tcPr>
                <w:p w14:paraId="12B5FD2D">
                  <w:pPr>
                    <w:pStyle w:val="13"/>
                    <w:bidi w:val="0"/>
                    <w:rPr>
                      <w:color w:val="auto"/>
                    </w:rPr>
                  </w:pPr>
                  <w:r>
                    <w:rPr>
                      <w:color w:val="auto"/>
                    </w:rPr>
                    <w:t>42.40293</w:t>
                  </w:r>
                </w:p>
              </w:tc>
              <w:tc>
                <w:tcPr>
                  <w:tcW w:w="879" w:type="dxa"/>
                  <w:vAlign w:val="center"/>
                </w:tcPr>
                <w:p w14:paraId="06265961">
                  <w:pPr>
                    <w:pStyle w:val="13"/>
                    <w:bidi w:val="0"/>
                    <w:rPr>
                      <w:color w:val="auto"/>
                    </w:rPr>
                  </w:pPr>
                  <w:r>
                    <w:rPr>
                      <w:color w:val="auto"/>
                    </w:rPr>
                    <w:t>1092.00</w:t>
                  </w:r>
                </w:p>
              </w:tc>
              <w:tc>
                <w:tcPr>
                  <w:tcW w:w="879" w:type="dxa"/>
                  <w:vAlign w:val="center"/>
                </w:tcPr>
                <w:p w14:paraId="498309D4">
                  <w:pPr>
                    <w:pStyle w:val="13"/>
                    <w:bidi w:val="0"/>
                    <w:rPr>
                      <w:color w:val="auto"/>
                    </w:rPr>
                  </w:pPr>
                  <w:r>
                    <w:rPr>
                      <w:color w:val="auto"/>
                    </w:rPr>
                    <w:t>15.00</w:t>
                  </w:r>
                </w:p>
              </w:tc>
              <w:tc>
                <w:tcPr>
                  <w:tcW w:w="880" w:type="dxa"/>
                  <w:vAlign w:val="center"/>
                </w:tcPr>
                <w:p w14:paraId="0C482078">
                  <w:pPr>
                    <w:pStyle w:val="13"/>
                    <w:bidi w:val="0"/>
                    <w:rPr>
                      <w:color w:val="auto"/>
                    </w:rPr>
                  </w:pPr>
                  <w:r>
                    <w:rPr>
                      <w:color w:val="auto"/>
                    </w:rPr>
                    <w:t>0.50</w:t>
                  </w:r>
                </w:p>
              </w:tc>
              <w:tc>
                <w:tcPr>
                  <w:tcW w:w="880" w:type="dxa"/>
                  <w:vAlign w:val="center"/>
                </w:tcPr>
                <w:p w14:paraId="12B49D70">
                  <w:pPr>
                    <w:pStyle w:val="13"/>
                    <w:bidi w:val="0"/>
                    <w:rPr>
                      <w:color w:val="auto"/>
                    </w:rPr>
                  </w:pPr>
                  <w:r>
                    <w:rPr>
                      <w:color w:val="auto"/>
                    </w:rPr>
                    <w:t>20.00</w:t>
                  </w:r>
                </w:p>
              </w:tc>
              <w:tc>
                <w:tcPr>
                  <w:tcW w:w="882" w:type="dxa"/>
                  <w:vAlign w:val="center"/>
                </w:tcPr>
                <w:p w14:paraId="7F53B447">
                  <w:pPr>
                    <w:pStyle w:val="13"/>
                    <w:bidi w:val="0"/>
                    <w:rPr>
                      <w:color w:val="auto"/>
                    </w:rPr>
                  </w:pPr>
                  <w:r>
                    <w:rPr>
                      <w:color w:val="auto"/>
                    </w:rPr>
                    <w:t>16.99</w:t>
                  </w:r>
                </w:p>
              </w:tc>
              <w:tc>
                <w:tcPr>
                  <w:tcW w:w="880" w:type="dxa"/>
                  <w:vAlign w:val="center"/>
                </w:tcPr>
                <w:p w14:paraId="44030555">
                  <w:pPr>
                    <w:pStyle w:val="13"/>
                    <w:bidi w:val="0"/>
                    <w:rPr>
                      <w:color w:val="auto"/>
                    </w:rPr>
                  </w:pPr>
                  <w:r>
                    <w:rPr>
                      <w:color w:val="auto"/>
                    </w:rPr>
                    <w:t>0.1120</w:t>
                  </w:r>
                </w:p>
              </w:tc>
            </w:tr>
            <w:tr w14:paraId="39B3EB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646" w:hRule="atLeast"/>
              </w:trPr>
              <w:tc>
                <w:tcPr>
                  <w:tcW w:w="879" w:type="dxa"/>
                  <w:vAlign w:val="center"/>
                </w:tcPr>
                <w:p w14:paraId="5378FEDD">
                  <w:pPr>
                    <w:pStyle w:val="13"/>
                    <w:bidi w:val="0"/>
                    <w:rPr>
                      <w:color w:val="auto"/>
                    </w:rPr>
                  </w:pPr>
                  <w:r>
                    <w:rPr>
                      <w:color w:val="auto"/>
                    </w:rPr>
                    <w:t>2号搅拌楼</w:t>
                  </w:r>
                </w:p>
              </w:tc>
              <w:tc>
                <w:tcPr>
                  <w:tcW w:w="879" w:type="dxa"/>
                  <w:vAlign w:val="center"/>
                </w:tcPr>
                <w:p w14:paraId="34644E5C">
                  <w:pPr>
                    <w:pStyle w:val="13"/>
                    <w:bidi w:val="0"/>
                    <w:rPr>
                      <w:color w:val="auto"/>
                    </w:rPr>
                  </w:pPr>
                  <w:r>
                    <w:rPr>
                      <w:color w:val="auto"/>
                    </w:rPr>
                    <w:t>117.765823</w:t>
                  </w:r>
                </w:p>
              </w:tc>
              <w:tc>
                <w:tcPr>
                  <w:tcW w:w="880" w:type="dxa"/>
                  <w:vAlign w:val="center"/>
                </w:tcPr>
                <w:p w14:paraId="4BBEA689">
                  <w:pPr>
                    <w:pStyle w:val="13"/>
                    <w:bidi w:val="0"/>
                    <w:rPr>
                      <w:color w:val="auto"/>
                    </w:rPr>
                  </w:pPr>
                  <w:r>
                    <w:rPr>
                      <w:color w:val="auto"/>
                    </w:rPr>
                    <w:t>42.402869</w:t>
                  </w:r>
                </w:p>
              </w:tc>
              <w:tc>
                <w:tcPr>
                  <w:tcW w:w="879" w:type="dxa"/>
                  <w:vAlign w:val="center"/>
                </w:tcPr>
                <w:p w14:paraId="5D47D362">
                  <w:pPr>
                    <w:pStyle w:val="13"/>
                    <w:bidi w:val="0"/>
                    <w:rPr>
                      <w:color w:val="auto"/>
                    </w:rPr>
                  </w:pPr>
                  <w:r>
                    <w:rPr>
                      <w:color w:val="auto"/>
                    </w:rPr>
                    <w:t>1092.00</w:t>
                  </w:r>
                </w:p>
              </w:tc>
              <w:tc>
                <w:tcPr>
                  <w:tcW w:w="879" w:type="dxa"/>
                  <w:vAlign w:val="center"/>
                </w:tcPr>
                <w:p w14:paraId="5BF74147">
                  <w:pPr>
                    <w:pStyle w:val="13"/>
                    <w:bidi w:val="0"/>
                    <w:rPr>
                      <w:color w:val="auto"/>
                    </w:rPr>
                  </w:pPr>
                  <w:r>
                    <w:rPr>
                      <w:color w:val="auto"/>
                    </w:rPr>
                    <w:t>15.00</w:t>
                  </w:r>
                </w:p>
              </w:tc>
              <w:tc>
                <w:tcPr>
                  <w:tcW w:w="880" w:type="dxa"/>
                  <w:vAlign w:val="center"/>
                </w:tcPr>
                <w:p w14:paraId="43037D4B">
                  <w:pPr>
                    <w:pStyle w:val="13"/>
                    <w:bidi w:val="0"/>
                    <w:rPr>
                      <w:color w:val="auto"/>
                    </w:rPr>
                  </w:pPr>
                  <w:r>
                    <w:rPr>
                      <w:color w:val="auto"/>
                    </w:rPr>
                    <w:t>0.50</w:t>
                  </w:r>
                </w:p>
              </w:tc>
              <w:tc>
                <w:tcPr>
                  <w:tcW w:w="880" w:type="dxa"/>
                  <w:vAlign w:val="center"/>
                </w:tcPr>
                <w:p w14:paraId="21E0D242">
                  <w:pPr>
                    <w:pStyle w:val="13"/>
                    <w:bidi w:val="0"/>
                    <w:rPr>
                      <w:color w:val="auto"/>
                    </w:rPr>
                  </w:pPr>
                  <w:r>
                    <w:rPr>
                      <w:color w:val="auto"/>
                    </w:rPr>
                    <w:t>20.00</w:t>
                  </w:r>
                </w:p>
              </w:tc>
              <w:tc>
                <w:tcPr>
                  <w:tcW w:w="882" w:type="dxa"/>
                  <w:vAlign w:val="center"/>
                </w:tcPr>
                <w:p w14:paraId="0EB3E523">
                  <w:pPr>
                    <w:pStyle w:val="13"/>
                    <w:bidi w:val="0"/>
                    <w:rPr>
                      <w:color w:val="auto"/>
                    </w:rPr>
                  </w:pPr>
                  <w:r>
                    <w:rPr>
                      <w:color w:val="auto"/>
                    </w:rPr>
                    <w:t>16.99</w:t>
                  </w:r>
                </w:p>
              </w:tc>
              <w:tc>
                <w:tcPr>
                  <w:tcW w:w="880" w:type="dxa"/>
                  <w:vAlign w:val="center"/>
                </w:tcPr>
                <w:p w14:paraId="73809A0A">
                  <w:pPr>
                    <w:pStyle w:val="13"/>
                    <w:bidi w:val="0"/>
                    <w:rPr>
                      <w:color w:val="auto"/>
                    </w:rPr>
                  </w:pPr>
                  <w:r>
                    <w:rPr>
                      <w:color w:val="auto"/>
                    </w:rPr>
                    <w:t>0.1120</w:t>
                  </w:r>
                </w:p>
              </w:tc>
            </w:tr>
            <w:tr w14:paraId="220C2C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646" w:hRule="atLeast"/>
              </w:trPr>
              <w:tc>
                <w:tcPr>
                  <w:tcW w:w="879" w:type="dxa"/>
                  <w:vAlign w:val="center"/>
                </w:tcPr>
                <w:p w14:paraId="0094B5C4">
                  <w:pPr>
                    <w:pStyle w:val="13"/>
                    <w:bidi w:val="0"/>
                    <w:rPr>
                      <w:color w:val="auto"/>
                    </w:rPr>
                  </w:pPr>
                  <w:r>
                    <w:rPr>
                      <w:color w:val="auto"/>
                    </w:rPr>
                    <w:t>3号搅拌楼</w:t>
                  </w:r>
                </w:p>
              </w:tc>
              <w:tc>
                <w:tcPr>
                  <w:tcW w:w="879" w:type="dxa"/>
                  <w:vAlign w:val="center"/>
                </w:tcPr>
                <w:p w14:paraId="64928006">
                  <w:pPr>
                    <w:pStyle w:val="13"/>
                    <w:bidi w:val="0"/>
                    <w:rPr>
                      <w:color w:val="auto"/>
                    </w:rPr>
                  </w:pPr>
                  <w:r>
                    <w:rPr>
                      <w:color w:val="auto"/>
                    </w:rPr>
                    <w:t>117.766055</w:t>
                  </w:r>
                </w:p>
              </w:tc>
              <w:tc>
                <w:tcPr>
                  <w:tcW w:w="880" w:type="dxa"/>
                  <w:vAlign w:val="center"/>
                </w:tcPr>
                <w:p w14:paraId="4B25FF46">
                  <w:pPr>
                    <w:pStyle w:val="13"/>
                    <w:bidi w:val="0"/>
                    <w:rPr>
                      <w:color w:val="auto"/>
                    </w:rPr>
                  </w:pPr>
                  <w:r>
                    <w:rPr>
                      <w:color w:val="auto"/>
                    </w:rPr>
                    <w:t>42.402807</w:t>
                  </w:r>
                </w:p>
              </w:tc>
              <w:tc>
                <w:tcPr>
                  <w:tcW w:w="879" w:type="dxa"/>
                  <w:vAlign w:val="center"/>
                </w:tcPr>
                <w:p w14:paraId="15C7391F">
                  <w:pPr>
                    <w:pStyle w:val="13"/>
                    <w:bidi w:val="0"/>
                    <w:rPr>
                      <w:color w:val="auto"/>
                    </w:rPr>
                  </w:pPr>
                  <w:r>
                    <w:rPr>
                      <w:color w:val="auto"/>
                    </w:rPr>
                    <w:t>1092.00</w:t>
                  </w:r>
                </w:p>
              </w:tc>
              <w:tc>
                <w:tcPr>
                  <w:tcW w:w="879" w:type="dxa"/>
                  <w:vAlign w:val="center"/>
                </w:tcPr>
                <w:p w14:paraId="56CC66E9">
                  <w:pPr>
                    <w:pStyle w:val="13"/>
                    <w:bidi w:val="0"/>
                    <w:rPr>
                      <w:color w:val="auto"/>
                    </w:rPr>
                  </w:pPr>
                  <w:r>
                    <w:rPr>
                      <w:color w:val="auto"/>
                    </w:rPr>
                    <w:t>15.00</w:t>
                  </w:r>
                </w:p>
              </w:tc>
              <w:tc>
                <w:tcPr>
                  <w:tcW w:w="880" w:type="dxa"/>
                  <w:vAlign w:val="center"/>
                </w:tcPr>
                <w:p w14:paraId="55B70153">
                  <w:pPr>
                    <w:pStyle w:val="13"/>
                    <w:bidi w:val="0"/>
                    <w:rPr>
                      <w:color w:val="auto"/>
                    </w:rPr>
                  </w:pPr>
                  <w:r>
                    <w:rPr>
                      <w:color w:val="auto"/>
                    </w:rPr>
                    <w:t>0.90</w:t>
                  </w:r>
                </w:p>
              </w:tc>
              <w:tc>
                <w:tcPr>
                  <w:tcW w:w="880" w:type="dxa"/>
                  <w:vAlign w:val="center"/>
                </w:tcPr>
                <w:p w14:paraId="6728A41F">
                  <w:pPr>
                    <w:pStyle w:val="13"/>
                    <w:bidi w:val="0"/>
                    <w:rPr>
                      <w:color w:val="auto"/>
                    </w:rPr>
                  </w:pPr>
                  <w:r>
                    <w:rPr>
                      <w:color w:val="auto"/>
                    </w:rPr>
                    <w:t>20.00</w:t>
                  </w:r>
                </w:p>
              </w:tc>
              <w:tc>
                <w:tcPr>
                  <w:tcW w:w="882" w:type="dxa"/>
                  <w:vAlign w:val="center"/>
                </w:tcPr>
                <w:p w14:paraId="22D11296">
                  <w:pPr>
                    <w:pStyle w:val="13"/>
                    <w:bidi w:val="0"/>
                    <w:rPr>
                      <w:color w:val="auto"/>
                    </w:rPr>
                  </w:pPr>
                  <w:r>
                    <w:rPr>
                      <w:color w:val="auto"/>
                    </w:rPr>
                    <w:t>15.29</w:t>
                  </w:r>
                </w:p>
              </w:tc>
              <w:tc>
                <w:tcPr>
                  <w:tcW w:w="880" w:type="dxa"/>
                  <w:vAlign w:val="center"/>
                </w:tcPr>
                <w:p w14:paraId="5FCD5880">
                  <w:pPr>
                    <w:pStyle w:val="13"/>
                    <w:bidi w:val="0"/>
                    <w:rPr>
                      <w:color w:val="auto"/>
                    </w:rPr>
                  </w:pPr>
                  <w:r>
                    <w:rPr>
                      <w:color w:val="auto"/>
                    </w:rPr>
                    <w:t>0.3360</w:t>
                  </w:r>
                </w:p>
              </w:tc>
            </w:tr>
          </w:tbl>
          <w:p w14:paraId="2260D28E">
            <w:pPr>
              <w:pStyle w:val="7"/>
              <w:numPr>
                <w:ilvl w:val="0"/>
                <w:numId w:val="7"/>
              </w:numPr>
              <w:bidi w:val="0"/>
              <w:spacing w:line="240" w:lineRule="auto"/>
              <w:rPr>
                <w:rFonts w:hint="default"/>
                <w:color w:val="auto"/>
                <w:lang w:val="en-US" w:eastAsia="zh-CN"/>
              </w:rPr>
            </w:pPr>
            <w:r>
              <w:rPr>
                <w:rFonts w:hint="eastAsia"/>
                <w:color w:val="auto"/>
                <w:lang w:val="en-US" w:eastAsia="zh-CN"/>
              </w:rPr>
              <w:t>主要废气污染源参数一览表（矩形面源）</w:t>
            </w:r>
          </w:p>
          <w:tbl>
            <w:tblPr>
              <w:tblStyle w:val="9"/>
              <w:tblW w:w="79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0" w:type="dxa"/>
                <w:bottom w:w="0" w:type="dxa"/>
                <w:right w:w="0" w:type="dxa"/>
              </w:tblCellMar>
            </w:tblPr>
            <w:tblGrid>
              <w:gridCol w:w="1075"/>
              <w:gridCol w:w="975"/>
              <w:gridCol w:w="919"/>
              <w:gridCol w:w="850"/>
              <w:gridCol w:w="818"/>
              <w:gridCol w:w="750"/>
              <w:gridCol w:w="1009"/>
              <w:gridCol w:w="1523"/>
            </w:tblGrid>
            <w:tr w14:paraId="53BC46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0" w:hRule="atLeast"/>
              </w:trPr>
              <w:tc>
                <w:tcPr>
                  <w:tcW w:w="1075" w:type="dxa"/>
                  <w:vMerge w:val="restart"/>
                  <w:vAlign w:val="center"/>
                </w:tcPr>
                <w:p w14:paraId="52D5B8EA">
                  <w:pPr>
                    <w:pStyle w:val="13"/>
                    <w:bidi w:val="0"/>
                    <w:rPr>
                      <w:color w:val="auto"/>
                    </w:rPr>
                  </w:pPr>
                  <w:r>
                    <w:rPr>
                      <w:color w:val="auto"/>
                    </w:rPr>
                    <w:t>污染源名称</w:t>
                  </w:r>
                </w:p>
              </w:tc>
              <w:tc>
                <w:tcPr>
                  <w:tcW w:w="1894" w:type="dxa"/>
                  <w:gridSpan w:val="2"/>
                  <w:vAlign w:val="center"/>
                </w:tcPr>
                <w:p w14:paraId="37909811">
                  <w:pPr>
                    <w:pStyle w:val="13"/>
                    <w:bidi w:val="0"/>
                    <w:rPr>
                      <w:rFonts w:hint="eastAsia" w:eastAsia="宋体"/>
                      <w:color w:val="auto"/>
                      <w:lang w:eastAsia="zh-CN"/>
                    </w:rPr>
                  </w:pPr>
                  <w:r>
                    <w:rPr>
                      <w:color w:val="auto"/>
                    </w:rPr>
                    <w:t>坐标</w:t>
                  </w:r>
                  <w:r>
                    <w:rPr>
                      <w:rFonts w:hint="eastAsia"/>
                      <w:color w:val="auto"/>
                      <w:lang w:eastAsia="zh-CN"/>
                    </w:rPr>
                    <w:t>（</w:t>
                  </w:r>
                  <w:r>
                    <w:rPr>
                      <w:color w:val="auto"/>
                    </w:rPr>
                    <w:t>°</w:t>
                  </w:r>
                  <w:r>
                    <w:rPr>
                      <w:rFonts w:hint="eastAsia"/>
                      <w:color w:val="auto"/>
                      <w:lang w:eastAsia="zh-CN"/>
                    </w:rPr>
                    <w:t>）</w:t>
                  </w:r>
                </w:p>
              </w:tc>
              <w:tc>
                <w:tcPr>
                  <w:tcW w:w="850" w:type="dxa"/>
                  <w:vMerge w:val="restart"/>
                  <w:vAlign w:val="center"/>
                </w:tcPr>
                <w:p w14:paraId="5063C9D1">
                  <w:pPr>
                    <w:pStyle w:val="13"/>
                    <w:bidi w:val="0"/>
                    <w:rPr>
                      <w:rFonts w:hint="eastAsia" w:eastAsia="宋体"/>
                      <w:color w:val="auto"/>
                      <w:lang w:eastAsia="zh-CN"/>
                    </w:rPr>
                  </w:pPr>
                  <w:r>
                    <w:rPr>
                      <w:color w:val="auto"/>
                    </w:rPr>
                    <w:t>海拔高度</w:t>
                  </w:r>
                  <w:r>
                    <w:rPr>
                      <w:rFonts w:hint="eastAsia"/>
                      <w:color w:val="auto"/>
                      <w:lang w:eastAsia="zh-CN"/>
                    </w:rPr>
                    <w:t>（</w:t>
                  </w:r>
                  <w:r>
                    <w:rPr>
                      <w:color w:val="auto"/>
                    </w:rPr>
                    <w:t>m</w:t>
                  </w:r>
                  <w:r>
                    <w:rPr>
                      <w:rFonts w:hint="eastAsia"/>
                      <w:color w:val="auto"/>
                      <w:lang w:eastAsia="zh-CN"/>
                    </w:rPr>
                    <w:t>）</w:t>
                  </w:r>
                </w:p>
              </w:tc>
              <w:tc>
                <w:tcPr>
                  <w:tcW w:w="2577" w:type="dxa"/>
                  <w:gridSpan w:val="3"/>
                  <w:vAlign w:val="center"/>
                </w:tcPr>
                <w:p w14:paraId="162C0F28">
                  <w:pPr>
                    <w:pStyle w:val="13"/>
                    <w:bidi w:val="0"/>
                    <w:rPr>
                      <w:color w:val="auto"/>
                    </w:rPr>
                  </w:pPr>
                  <w:r>
                    <w:rPr>
                      <w:color w:val="auto"/>
                    </w:rPr>
                    <w:t>矩形面源</w:t>
                  </w:r>
                </w:p>
              </w:tc>
              <w:tc>
                <w:tcPr>
                  <w:tcW w:w="1523" w:type="dxa"/>
                  <w:vAlign w:val="center"/>
                </w:tcPr>
                <w:p w14:paraId="31692812">
                  <w:pPr>
                    <w:pStyle w:val="13"/>
                    <w:bidi w:val="0"/>
                    <w:rPr>
                      <w:rFonts w:hint="eastAsia" w:eastAsia="宋体"/>
                      <w:color w:val="auto"/>
                      <w:lang w:eastAsia="zh-CN"/>
                    </w:rPr>
                  </w:pPr>
                  <w:r>
                    <w:rPr>
                      <w:color w:val="auto"/>
                    </w:rPr>
                    <w:t>污染物排放速率</w:t>
                  </w:r>
                  <w:r>
                    <w:rPr>
                      <w:rFonts w:hint="eastAsia"/>
                      <w:color w:val="auto"/>
                      <w:lang w:eastAsia="zh-CN"/>
                    </w:rPr>
                    <w:t>（</w:t>
                  </w:r>
                  <w:r>
                    <w:rPr>
                      <w:color w:val="auto"/>
                    </w:rPr>
                    <w:t>kg/h</w:t>
                  </w:r>
                  <w:r>
                    <w:rPr>
                      <w:rFonts w:hint="eastAsia"/>
                      <w:color w:val="auto"/>
                      <w:lang w:eastAsia="zh-CN"/>
                    </w:rPr>
                    <w:t>）</w:t>
                  </w:r>
                </w:p>
              </w:tc>
            </w:tr>
            <w:tr w14:paraId="7641F0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0" w:hRule="atLeast"/>
              </w:trPr>
              <w:tc>
                <w:tcPr>
                  <w:tcW w:w="1075" w:type="dxa"/>
                  <w:vMerge w:val="continue"/>
                  <w:vAlign w:val="center"/>
                </w:tcPr>
                <w:p w14:paraId="12073542">
                  <w:pPr>
                    <w:pStyle w:val="13"/>
                    <w:bidi w:val="0"/>
                    <w:rPr>
                      <w:color w:val="auto"/>
                    </w:rPr>
                  </w:pPr>
                </w:p>
              </w:tc>
              <w:tc>
                <w:tcPr>
                  <w:tcW w:w="975" w:type="dxa"/>
                  <w:vAlign w:val="center"/>
                </w:tcPr>
                <w:p w14:paraId="0BF2CC32">
                  <w:pPr>
                    <w:pStyle w:val="13"/>
                    <w:bidi w:val="0"/>
                    <w:rPr>
                      <w:color w:val="auto"/>
                    </w:rPr>
                  </w:pPr>
                  <w:r>
                    <w:rPr>
                      <w:color w:val="auto"/>
                    </w:rPr>
                    <w:t>经度</w:t>
                  </w:r>
                </w:p>
              </w:tc>
              <w:tc>
                <w:tcPr>
                  <w:tcW w:w="919" w:type="dxa"/>
                  <w:vAlign w:val="center"/>
                </w:tcPr>
                <w:p w14:paraId="57B95A60">
                  <w:pPr>
                    <w:pStyle w:val="13"/>
                    <w:bidi w:val="0"/>
                    <w:rPr>
                      <w:color w:val="auto"/>
                    </w:rPr>
                  </w:pPr>
                  <w:r>
                    <w:rPr>
                      <w:color w:val="auto"/>
                    </w:rPr>
                    <w:t>纬度</w:t>
                  </w:r>
                </w:p>
              </w:tc>
              <w:tc>
                <w:tcPr>
                  <w:tcW w:w="850" w:type="dxa"/>
                  <w:vMerge w:val="continue"/>
                  <w:vAlign w:val="center"/>
                </w:tcPr>
                <w:p w14:paraId="70B9C1C4">
                  <w:pPr>
                    <w:pStyle w:val="13"/>
                    <w:bidi w:val="0"/>
                    <w:rPr>
                      <w:color w:val="auto"/>
                    </w:rPr>
                  </w:pPr>
                </w:p>
              </w:tc>
              <w:tc>
                <w:tcPr>
                  <w:tcW w:w="818" w:type="dxa"/>
                  <w:vAlign w:val="center"/>
                </w:tcPr>
                <w:p w14:paraId="421354D0">
                  <w:pPr>
                    <w:pStyle w:val="13"/>
                    <w:bidi w:val="0"/>
                    <w:rPr>
                      <w:rFonts w:hint="eastAsia" w:eastAsia="宋体"/>
                      <w:color w:val="auto"/>
                      <w:lang w:eastAsia="zh-CN"/>
                    </w:rPr>
                  </w:pPr>
                  <w:r>
                    <w:rPr>
                      <w:color w:val="auto"/>
                    </w:rPr>
                    <w:t>长度</w:t>
                  </w:r>
                  <w:r>
                    <w:rPr>
                      <w:rFonts w:hint="eastAsia"/>
                      <w:color w:val="auto"/>
                      <w:lang w:eastAsia="zh-CN"/>
                    </w:rPr>
                    <w:t>（</w:t>
                  </w:r>
                  <w:r>
                    <w:rPr>
                      <w:color w:val="auto"/>
                    </w:rPr>
                    <w:t>m</w:t>
                  </w:r>
                  <w:r>
                    <w:rPr>
                      <w:rFonts w:hint="eastAsia"/>
                      <w:color w:val="auto"/>
                      <w:lang w:eastAsia="zh-CN"/>
                    </w:rPr>
                    <w:t>）</w:t>
                  </w:r>
                </w:p>
              </w:tc>
              <w:tc>
                <w:tcPr>
                  <w:tcW w:w="750" w:type="dxa"/>
                  <w:vAlign w:val="center"/>
                </w:tcPr>
                <w:p w14:paraId="15C06FAA">
                  <w:pPr>
                    <w:pStyle w:val="13"/>
                    <w:bidi w:val="0"/>
                    <w:rPr>
                      <w:rFonts w:hint="eastAsia" w:eastAsia="宋体"/>
                      <w:color w:val="auto"/>
                      <w:lang w:eastAsia="zh-CN"/>
                    </w:rPr>
                  </w:pPr>
                  <w:r>
                    <w:rPr>
                      <w:color w:val="auto"/>
                    </w:rPr>
                    <w:t>宽度</w:t>
                  </w:r>
                  <w:r>
                    <w:rPr>
                      <w:rFonts w:hint="eastAsia"/>
                      <w:color w:val="auto"/>
                      <w:lang w:eastAsia="zh-CN"/>
                    </w:rPr>
                    <w:t>（</w:t>
                  </w:r>
                  <w:r>
                    <w:rPr>
                      <w:color w:val="auto"/>
                    </w:rPr>
                    <w:t>m</w:t>
                  </w:r>
                  <w:r>
                    <w:rPr>
                      <w:rFonts w:hint="eastAsia"/>
                      <w:color w:val="auto"/>
                      <w:lang w:eastAsia="zh-CN"/>
                    </w:rPr>
                    <w:t>）</w:t>
                  </w:r>
                </w:p>
              </w:tc>
              <w:tc>
                <w:tcPr>
                  <w:tcW w:w="1009" w:type="dxa"/>
                  <w:vAlign w:val="center"/>
                </w:tcPr>
                <w:p w14:paraId="61568A89">
                  <w:pPr>
                    <w:pStyle w:val="13"/>
                    <w:bidi w:val="0"/>
                    <w:rPr>
                      <w:rFonts w:hint="eastAsia" w:eastAsia="宋体"/>
                      <w:color w:val="auto"/>
                      <w:lang w:eastAsia="zh-CN"/>
                    </w:rPr>
                  </w:pPr>
                  <w:r>
                    <w:rPr>
                      <w:color w:val="auto"/>
                    </w:rPr>
                    <w:t>有效高度</w:t>
                  </w:r>
                  <w:r>
                    <w:rPr>
                      <w:rFonts w:hint="eastAsia"/>
                      <w:color w:val="auto"/>
                      <w:lang w:eastAsia="zh-CN"/>
                    </w:rPr>
                    <w:t>（</w:t>
                  </w:r>
                  <w:r>
                    <w:rPr>
                      <w:color w:val="auto"/>
                    </w:rPr>
                    <w:t>m</w:t>
                  </w:r>
                  <w:r>
                    <w:rPr>
                      <w:rFonts w:hint="eastAsia"/>
                      <w:color w:val="auto"/>
                      <w:lang w:eastAsia="zh-CN"/>
                    </w:rPr>
                    <w:t>）</w:t>
                  </w:r>
                </w:p>
              </w:tc>
              <w:tc>
                <w:tcPr>
                  <w:tcW w:w="1523" w:type="dxa"/>
                  <w:vAlign w:val="center"/>
                </w:tcPr>
                <w:p w14:paraId="59F07C23">
                  <w:pPr>
                    <w:pStyle w:val="13"/>
                    <w:bidi w:val="0"/>
                    <w:rPr>
                      <w:color w:val="auto"/>
                    </w:rPr>
                  </w:pPr>
                  <w:r>
                    <w:rPr>
                      <w:color w:val="auto"/>
                    </w:rPr>
                    <w:t>TSP</w:t>
                  </w:r>
                </w:p>
              </w:tc>
            </w:tr>
            <w:tr w14:paraId="016ED6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0" w:hRule="atLeast"/>
              </w:trPr>
              <w:tc>
                <w:tcPr>
                  <w:tcW w:w="1075" w:type="dxa"/>
                  <w:vAlign w:val="center"/>
                </w:tcPr>
                <w:p w14:paraId="0803E90C">
                  <w:pPr>
                    <w:pStyle w:val="13"/>
                    <w:keepNext w:val="0"/>
                    <w:keepLines w:val="0"/>
                    <w:pageBreakBefore w:val="0"/>
                    <w:widowControl/>
                    <w:kinsoku/>
                    <w:wordWrap w:val="0"/>
                    <w:overflowPunct/>
                    <w:topLinePunct w:val="0"/>
                    <w:autoSpaceDE/>
                    <w:autoSpaceDN/>
                    <w:bidi w:val="0"/>
                    <w:adjustRightInd w:val="0"/>
                    <w:snapToGrid w:val="0"/>
                    <w:textAlignment w:val="auto"/>
                    <w:rPr>
                      <w:color w:val="auto"/>
                    </w:rPr>
                  </w:pPr>
                  <w:r>
                    <w:rPr>
                      <w:rFonts w:hint="eastAsia"/>
                      <w:color w:val="auto"/>
                      <w:lang w:val="en-US" w:eastAsia="zh-CN"/>
                    </w:rPr>
                    <w:t>1#搅拌楼1#/2#/5#筒仓（等效面源）</w:t>
                  </w:r>
                </w:p>
              </w:tc>
              <w:tc>
                <w:tcPr>
                  <w:tcW w:w="975" w:type="dxa"/>
                  <w:vAlign w:val="center"/>
                </w:tcPr>
                <w:p w14:paraId="3353F29F">
                  <w:pPr>
                    <w:pStyle w:val="13"/>
                    <w:bidi w:val="0"/>
                    <w:rPr>
                      <w:color w:val="auto"/>
                    </w:rPr>
                  </w:pPr>
                  <w:r>
                    <w:rPr>
                      <w:color w:val="auto"/>
                    </w:rPr>
                    <w:t>117.765639</w:t>
                  </w:r>
                </w:p>
              </w:tc>
              <w:tc>
                <w:tcPr>
                  <w:tcW w:w="919" w:type="dxa"/>
                  <w:vAlign w:val="center"/>
                </w:tcPr>
                <w:p w14:paraId="4AF88749">
                  <w:pPr>
                    <w:pStyle w:val="13"/>
                    <w:bidi w:val="0"/>
                    <w:rPr>
                      <w:color w:val="auto"/>
                    </w:rPr>
                  </w:pPr>
                  <w:r>
                    <w:rPr>
                      <w:color w:val="auto"/>
                    </w:rPr>
                    <w:t>42.403008</w:t>
                  </w:r>
                </w:p>
              </w:tc>
              <w:tc>
                <w:tcPr>
                  <w:tcW w:w="850" w:type="dxa"/>
                  <w:vAlign w:val="center"/>
                </w:tcPr>
                <w:p w14:paraId="7D0BA2BF">
                  <w:pPr>
                    <w:pStyle w:val="13"/>
                    <w:bidi w:val="0"/>
                    <w:rPr>
                      <w:color w:val="auto"/>
                    </w:rPr>
                  </w:pPr>
                  <w:r>
                    <w:rPr>
                      <w:color w:val="auto"/>
                    </w:rPr>
                    <w:t>1092.00</w:t>
                  </w:r>
                </w:p>
              </w:tc>
              <w:tc>
                <w:tcPr>
                  <w:tcW w:w="818" w:type="dxa"/>
                  <w:vAlign w:val="center"/>
                </w:tcPr>
                <w:p w14:paraId="597AACFC">
                  <w:pPr>
                    <w:pStyle w:val="13"/>
                    <w:bidi w:val="0"/>
                    <w:rPr>
                      <w:color w:val="auto"/>
                    </w:rPr>
                  </w:pPr>
                  <w:r>
                    <w:rPr>
                      <w:color w:val="auto"/>
                    </w:rPr>
                    <w:t>10.00</w:t>
                  </w:r>
                </w:p>
              </w:tc>
              <w:tc>
                <w:tcPr>
                  <w:tcW w:w="750" w:type="dxa"/>
                  <w:vAlign w:val="center"/>
                </w:tcPr>
                <w:p w14:paraId="570C1E9D">
                  <w:pPr>
                    <w:pStyle w:val="13"/>
                    <w:bidi w:val="0"/>
                    <w:rPr>
                      <w:color w:val="auto"/>
                    </w:rPr>
                  </w:pPr>
                  <w:r>
                    <w:rPr>
                      <w:color w:val="auto"/>
                    </w:rPr>
                    <w:t>10.00</w:t>
                  </w:r>
                </w:p>
              </w:tc>
              <w:tc>
                <w:tcPr>
                  <w:tcW w:w="1009" w:type="dxa"/>
                  <w:vAlign w:val="center"/>
                </w:tcPr>
                <w:p w14:paraId="66D6C71D">
                  <w:pPr>
                    <w:pStyle w:val="13"/>
                    <w:bidi w:val="0"/>
                    <w:rPr>
                      <w:color w:val="auto"/>
                    </w:rPr>
                  </w:pPr>
                  <w:r>
                    <w:rPr>
                      <w:color w:val="auto"/>
                    </w:rPr>
                    <w:t>14.40</w:t>
                  </w:r>
                </w:p>
              </w:tc>
              <w:tc>
                <w:tcPr>
                  <w:tcW w:w="1523" w:type="dxa"/>
                  <w:vAlign w:val="center"/>
                </w:tcPr>
                <w:p w14:paraId="4637A225">
                  <w:pPr>
                    <w:pStyle w:val="13"/>
                    <w:bidi w:val="0"/>
                    <w:rPr>
                      <w:color w:val="auto"/>
                    </w:rPr>
                  </w:pPr>
                  <w:r>
                    <w:rPr>
                      <w:color w:val="auto"/>
                    </w:rPr>
                    <w:t>0.1080</w:t>
                  </w:r>
                </w:p>
              </w:tc>
            </w:tr>
            <w:tr w14:paraId="321C99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0" w:hRule="atLeast"/>
              </w:trPr>
              <w:tc>
                <w:tcPr>
                  <w:tcW w:w="1075" w:type="dxa"/>
                  <w:vAlign w:val="center"/>
                </w:tcPr>
                <w:p w14:paraId="0D3880F3">
                  <w:pPr>
                    <w:pStyle w:val="13"/>
                    <w:keepNext w:val="0"/>
                    <w:keepLines w:val="0"/>
                    <w:pageBreakBefore w:val="0"/>
                    <w:widowControl/>
                    <w:kinsoku/>
                    <w:wordWrap w:val="0"/>
                    <w:overflowPunct/>
                    <w:topLinePunct w:val="0"/>
                    <w:autoSpaceDE/>
                    <w:autoSpaceDN/>
                    <w:bidi w:val="0"/>
                    <w:adjustRightInd w:val="0"/>
                    <w:snapToGrid w:val="0"/>
                    <w:textAlignment w:val="auto"/>
                    <w:rPr>
                      <w:color w:val="auto"/>
                    </w:rPr>
                  </w:pPr>
                  <w:r>
                    <w:rPr>
                      <w:rFonts w:hint="eastAsia"/>
                      <w:color w:val="auto"/>
                      <w:lang w:val="en-US" w:eastAsia="zh-CN"/>
                    </w:rPr>
                    <w:t>2#搅拌楼3#/4#/6#筒仓（等效面源）</w:t>
                  </w:r>
                </w:p>
              </w:tc>
              <w:tc>
                <w:tcPr>
                  <w:tcW w:w="975" w:type="dxa"/>
                  <w:vAlign w:val="center"/>
                </w:tcPr>
                <w:p w14:paraId="594B56E6">
                  <w:pPr>
                    <w:pStyle w:val="13"/>
                    <w:bidi w:val="0"/>
                    <w:rPr>
                      <w:color w:val="auto"/>
                    </w:rPr>
                  </w:pPr>
                  <w:r>
                    <w:rPr>
                      <w:color w:val="auto"/>
                    </w:rPr>
                    <w:t>117.765871</w:t>
                  </w:r>
                </w:p>
              </w:tc>
              <w:tc>
                <w:tcPr>
                  <w:tcW w:w="919" w:type="dxa"/>
                  <w:vAlign w:val="center"/>
                </w:tcPr>
                <w:p w14:paraId="5F3C3F73">
                  <w:pPr>
                    <w:pStyle w:val="13"/>
                    <w:bidi w:val="0"/>
                    <w:rPr>
                      <w:color w:val="auto"/>
                    </w:rPr>
                  </w:pPr>
                  <w:r>
                    <w:rPr>
                      <w:color w:val="auto"/>
                    </w:rPr>
                    <w:t>42.402947</w:t>
                  </w:r>
                </w:p>
              </w:tc>
              <w:tc>
                <w:tcPr>
                  <w:tcW w:w="850" w:type="dxa"/>
                  <w:vAlign w:val="center"/>
                </w:tcPr>
                <w:p w14:paraId="57E42E2C">
                  <w:pPr>
                    <w:pStyle w:val="13"/>
                    <w:bidi w:val="0"/>
                    <w:rPr>
                      <w:color w:val="auto"/>
                    </w:rPr>
                  </w:pPr>
                  <w:r>
                    <w:rPr>
                      <w:color w:val="auto"/>
                    </w:rPr>
                    <w:t>1092.00</w:t>
                  </w:r>
                </w:p>
              </w:tc>
              <w:tc>
                <w:tcPr>
                  <w:tcW w:w="818" w:type="dxa"/>
                  <w:vAlign w:val="center"/>
                </w:tcPr>
                <w:p w14:paraId="035988F9">
                  <w:pPr>
                    <w:pStyle w:val="13"/>
                    <w:bidi w:val="0"/>
                    <w:rPr>
                      <w:color w:val="auto"/>
                    </w:rPr>
                  </w:pPr>
                  <w:r>
                    <w:rPr>
                      <w:color w:val="auto"/>
                    </w:rPr>
                    <w:t>10.00</w:t>
                  </w:r>
                </w:p>
              </w:tc>
              <w:tc>
                <w:tcPr>
                  <w:tcW w:w="750" w:type="dxa"/>
                  <w:vAlign w:val="center"/>
                </w:tcPr>
                <w:p w14:paraId="15103FC9">
                  <w:pPr>
                    <w:pStyle w:val="13"/>
                    <w:bidi w:val="0"/>
                    <w:rPr>
                      <w:color w:val="auto"/>
                    </w:rPr>
                  </w:pPr>
                  <w:r>
                    <w:rPr>
                      <w:color w:val="auto"/>
                    </w:rPr>
                    <w:t>10.00</w:t>
                  </w:r>
                </w:p>
              </w:tc>
              <w:tc>
                <w:tcPr>
                  <w:tcW w:w="1009" w:type="dxa"/>
                  <w:vAlign w:val="center"/>
                </w:tcPr>
                <w:p w14:paraId="0AE5130A">
                  <w:pPr>
                    <w:pStyle w:val="13"/>
                    <w:bidi w:val="0"/>
                    <w:rPr>
                      <w:color w:val="auto"/>
                    </w:rPr>
                  </w:pPr>
                  <w:r>
                    <w:rPr>
                      <w:color w:val="auto"/>
                    </w:rPr>
                    <w:t>14.40</w:t>
                  </w:r>
                </w:p>
              </w:tc>
              <w:tc>
                <w:tcPr>
                  <w:tcW w:w="1523" w:type="dxa"/>
                  <w:vAlign w:val="center"/>
                </w:tcPr>
                <w:p w14:paraId="0C964FBB">
                  <w:pPr>
                    <w:pStyle w:val="13"/>
                    <w:bidi w:val="0"/>
                    <w:rPr>
                      <w:color w:val="auto"/>
                    </w:rPr>
                  </w:pPr>
                  <w:r>
                    <w:rPr>
                      <w:color w:val="auto"/>
                    </w:rPr>
                    <w:t>0.1080</w:t>
                  </w:r>
                </w:p>
              </w:tc>
            </w:tr>
            <w:tr w14:paraId="56A856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0" w:hRule="atLeast"/>
              </w:trPr>
              <w:tc>
                <w:tcPr>
                  <w:tcW w:w="1075" w:type="dxa"/>
                  <w:vAlign w:val="center"/>
                </w:tcPr>
                <w:p w14:paraId="3CC66ACB">
                  <w:pPr>
                    <w:pStyle w:val="13"/>
                    <w:keepNext w:val="0"/>
                    <w:keepLines w:val="0"/>
                    <w:pageBreakBefore w:val="0"/>
                    <w:widowControl/>
                    <w:kinsoku/>
                    <w:wordWrap w:val="0"/>
                    <w:overflowPunct/>
                    <w:topLinePunct w:val="0"/>
                    <w:autoSpaceDE/>
                    <w:autoSpaceDN/>
                    <w:bidi w:val="0"/>
                    <w:adjustRightInd w:val="0"/>
                    <w:snapToGrid w:val="0"/>
                    <w:textAlignment w:val="auto"/>
                    <w:rPr>
                      <w:color w:val="auto"/>
                    </w:rPr>
                  </w:pPr>
                  <w:r>
                    <w:rPr>
                      <w:rFonts w:hint="eastAsia"/>
                      <w:color w:val="auto"/>
                      <w:lang w:val="en-US" w:eastAsia="zh-CN"/>
                    </w:rPr>
                    <w:t>3#搅拌楼7#/8#筒仓（等效面源）</w:t>
                  </w:r>
                </w:p>
              </w:tc>
              <w:tc>
                <w:tcPr>
                  <w:tcW w:w="975" w:type="dxa"/>
                  <w:vAlign w:val="center"/>
                </w:tcPr>
                <w:p w14:paraId="2035C179">
                  <w:pPr>
                    <w:pStyle w:val="13"/>
                    <w:bidi w:val="0"/>
                    <w:rPr>
                      <w:color w:val="auto"/>
                    </w:rPr>
                  </w:pPr>
                  <w:r>
                    <w:rPr>
                      <w:color w:val="auto"/>
                    </w:rPr>
                    <w:t>117.766103</w:t>
                  </w:r>
                </w:p>
              </w:tc>
              <w:tc>
                <w:tcPr>
                  <w:tcW w:w="919" w:type="dxa"/>
                  <w:vAlign w:val="center"/>
                </w:tcPr>
                <w:p w14:paraId="7972E1A4">
                  <w:pPr>
                    <w:pStyle w:val="13"/>
                    <w:bidi w:val="0"/>
                    <w:rPr>
                      <w:color w:val="auto"/>
                    </w:rPr>
                  </w:pPr>
                  <w:r>
                    <w:rPr>
                      <w:color w:val="auto"/>
                    </w:rPr>
                    <w:t>42.402885</w:t>
                  </w:r>
                </w:p>
              </w:tc>
              <w:tc>
                <w:tcPr>
                  <w:tcW w:w="850" w:type="dxa"/>
                  <w:vAlign w:val="center"/>
                </w:tcPr>
                <w:p w14:paraId="66C83D1D">
                  <w:pPr>
                    <w:pStyle w:val="13"/>
                    <w:bidi w:val="0"/>
                    <w:rPr>
                      <w:color w:val="auto"/>
                    </w:rPr>
                  </w:pPr>
                  <w:r>
                    <w:rPr>
                      <w:color w:val="auto"/>
                    </w:rPr>
                    <w:t>1092.00</w:t>
                  </w:r>
                </w:p>
              </w:tc>
              <w:tc>
                <w:tcPr>
                  <w:tcW w:w="818" w:type="dxa"/>
                  <w:vAlign w:val="center"/>
                </w:tcPr>
                <w:p w14:paraId="7D30B8B2">
                  <w:pPr>
                    <w:pStyle w:val="13"/>
                    <w:bidi w:val="0"/>
                    <w:rPr>
                      <w:color w:val="auto"/>
                    </w:rPr>
                  </w:pPr>
                  <w:r>
                    <w:rPr>
                      <w:color w:val="auto"/>
                    </w:rPr>
                    <w:t>10.00</w:t>
                  </w:r>
                </w:p>
              </w:tc>
              <w:tc>
                <w:tcPr>
                  <w:tcW w:w="750" w:type="dxa"/>
                  <w:vAlign w:val="center"/>
                </w:tcPr>
                <w:p w14:paraId="24E7FDEE">
                  <w:pPr>
                    <w:pStyle w:val="13"/>
                    <w:bidi w:val="0"/>
                    <w:rPr>
                      <w:color w:val="auto"/>
                    </w:rPr>
                  </w:pPr>
                  <w:r>
                    <w:rPr>
                      <w:color w:val="auto"/>
                    </w:rPr>
                    <w:t>10.00</w:t>
                  </w:r>
                </w:p>
              </w:tc>
              <w:tc>
                <w:tcPr>
                  <w:tcW w:w="1009" w:type="dxa"/>
                  <w:vAlign w:val="center"/>
                </w:tcPr>
                <w:p w14:paraId="762A5586">
                  <w:pPr>
                    <w:pStyle w:val="13"/>
                    <w:bidi w:val="0"/>
                    <w:rPr>
                      <w:color w:val="auto"/>
                    </w:rPr>
                  </w:pPr>
                  <w:r>
                    <w:rPr>
                      <w:color w:val="auto"/>
                    </w:rPr>
                    <w:t>14.40</w:t>
                  </w:r>
                </w:p>
              </w:tc>
              <w:tc>
                <w:tcPr>
                  <w:tcW w:w="1523" w:type="dxa"/>
                  <w:vAlign w:val="center"/>
                </w:tcPr>
                <w:p w14:paraId="1C1A5979">
                  <w:pPr>
                    <w:pStyle w:val="13"/>
                    <w:bidi w:val="0"/>
                    <w:rPr>
                      <w:color w:val="auto"/>
                    </w:rPr>
                  </w:pPr>
                  <w:r>
                    <w:rPr>
                      <w:color w:val="auto"/>
                    </w:rPr>
                    <w:t>0.0720</w:t>
                  </w:r>
                </w:p>
              </w:tc>
            </w:tr>
            <w:tr w14:paraId="20F666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0" w:hRule="atLeast"/>
              </w:trPr>
              <w:tc>
                <w:tcPr>
                  <w:tcW w:w="1075" w:type="dxa"/>
                  <w:vAlign w:val="center"/>
                </w:tcPr>
                <w:p w14:paraId="6C579053">
                  <w:pPr>
                    <w:pStyle w:val="13"/>
                    <w:bidi w:val="0"/>
                    <w:rPr>
                      <w:rFonts w:hint="eastAsia" w:eastAsia="宋体"/>
                      <w:color w:val="auto"/>
                      <w:lang w:eastAsia="zh-CN"/>
                    </w:rPr>
                  </w:pPr>
                  <w:r>
                    <w:rPr>
                      <w:color w:val="auto"/>
                    </w:rPr>
                    <w:t>入料口入料粉尘</w:t>
                  </w:r>
                </w:p>
              </w:tc>
              <w:tc>
                <w:tcPr>
                  <w:tcW w:w="975" w:type="dxa"/>
                  <w:vAlign w:val="center"/>
                </w:tcPr>
                <w:p w14:paraId="478286B8">
                  <w:pPr>
                    <w:pStyle w:val="13"/>
                    <w:bidi w:val="0"/>
                    <w:rPr>
                      <w:color w:val="auto"/>
                    </w:rPr>
                  </w:pPr>
                  <w:r>
                    <w:rPr>
                      <w:color w:val="auto"/>
                    </w:rPr>
                    <w:t>117.765592</w:t>
                  </w:r>
                </w:p>
              </w:tc>
              <w:tc>
                <w:tcPr>
                  <w:tcW w:w="919" w:type="dxa"/>
                  <w:vAlign w:val="center"/>
                </w:tcPr>
                <w:p w14:paraId="113498B2">
                  <w:pPr>
                    <w:pStyle w:val="13"/>
                    <w:bidi w:val="0"/>
                    <w:rPr>
                      <w:color w:val="auto"/>
                    </w:rPr>
                  </w:pPr>
                  <w:r>
                    <w:rPr>
                      <w:color w:val="auto"/>
                    </w:rPr>
                    <w:t>42.402909</w:t>
                  </w:r>
                </w:p>
              </w:tc>
              <w:tc>
                <w:tcPr>
                  <w:tcW w:w="850" w:type="dxa"/>
                  <w:vAlign w:val="center"/>
                </w:tcPr>
                <w:p w14:paraId="4DF0941A">
                  <w:pPr>
                    <w:pStyle w:val="13"/>
                    <w:bidi w:val="0"/>
                    <w:rPr>
                      <w:color w:val="auto"/>
                    </w:rPr>
                  </w:pPr>
                  <w:r>
                    <w:rPr>
                      <w:color w:val="auto"/>
                    </w:rPr>
                    <w:t>1092.00</w:t>
                  </w:r>
                </w:p>
              </w:tc>
              <w:tc>
                <w:tcPr>
                  <w:tcW w:w="818" w:type="dxa"/>
                  <w:vAlign w:val="center"/>
                </w:tcPr>
                <w:p w14:paraId="1102539F">
                  <w:pPr>
                    <w:pStyle w:val="13"/>
                    <w:bidi w:val="0"/>
                    <w:rPr>
                      <w:color w:val="auto"/>
                    </w:rPr>
                  </w:pPr>
                  <w:r>
                    <w:rPr>
                      <w:color w:val="auto"/>
                    </w:rPr>
                    <w:t>50.00</w:t>
                  </w:r>
                </w:p>
              </w:tc>
              <w:tc>
                <w:tcPr>
                  <w:tcW w:w="750" w:type="dxa"/>
                  <w:vAlign w:val="center"/>
                </w:tcPr>
                <w:p w14:paraId="75AB7B89">
                  <w:pPr>
                    <w:pStyle w:val="13"/>
                    <w:bidi w:val="0"/>
                    <w:rPr>
                      <w:color w:val="auto"/>
                    </w:rPr>
                  </w:pPr>
                  <w:r>
                    <w:rPr>
                      <w:color w:val="auto"/>
                    </w:rPr>
                    <w:t>30.00</w:t>
                  </w:r>
                </w:p>
              </w:tc>
              <w:tc>
                <w:tcPr>
                  <w:tcW w:w="1009" w:type="dxa"/>
                  <w:vAlign w:val="center"/>
                </w:tcPr>
                <w:p w14:paraId="5867853C">
                  <w:pPr>
                    <w:pStyle w:val="13"/>
                    <w:bidi w:val="0"/>
                    <w:rPr>
                      <w:color w:val="auto"/>
                    </w:rPr>
                  </w:pPr>
                  <w:r>
                    <w:rPr>
                      <w:color w:val="auto"/>
                    </w:rPr>
                    <w:t>10.00</w:t>
                  </w:r>
                </w:p>
              </w:tc>
              <w:tc>
                <w:tcPr>
                  <w:tcW w:w="1523" w:type="dxa"/>
                  <w:vAlign w:val="center"/>
                </w:tcPr>
                <w:p w14:paraId="32B640EA">
                  <w:pPr>
                    <w:pStyle w:val="13"/>
                    <w:bidi w:val="0"/>
                    <w:rPr>
                      <w:color w:val="auto"/>
                    </w:rPr>
                  </w:pPr>
                  <w:r>
                    <w:rPr>
                      <w:color w:val="auto"/>
                    </w:rPr>
                    <w:t>0.2650</w:t>
                  </w:r>
                </w:p>
              </w:tc>
            </w:tr>
            <w:tr w14:paraId="5BA59A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0" w:type="dxa"/>
                  <w:bottom w:w="0" w:type="dxa"/>
                  <w:right w:w="0" w:type="dxa"/>
                </w:tblCellMar>
              </w:tblPrEx>
              <w:trPr>
                <w:trHeight w:val="473" w:hRule="atLeast"/>
              </w:trPr>
              <w:tc>
                <w:tcPr>
                  <w:tcW w:w="1075" w:type="dxa"/>
                  <w:vAlign w:val="center"/>
                </w:tcPr>
                <w:p w14:paraId="781822A3">
                  <w:pPr>
                    <w:pStyle w:val="13"/>
                    <w:bidi w:val="0"/>
                    <w:rPr>
                      <w:color w:val="auto"/>
                    </w:rPr>
                  </w:pPr>
                  <w:r>
                    <w:rPr>
                      <w:color w:val="auto"/>
                    </w:rPr>
                    <w:t>原料库</w:t>
                  </w:r>
                </w:p>
              </w:tc>
              <w:tc>
                <w:tcPr>
                  <w:tcW w:w="975" w:type="dxa"/>
                  <w:vAlign w:val="center"/>
                </w:tcPr>
                <w:p w14:paraId="2FBF0CBC">
                  <w:pPr>
                    <w:pStyle w:val="13"/>
                    <w:bidi w:val="0"/>
                    <w:rPr>
                      <w:color w:val="auto"/>
                    </w:rPr>
                  </w:pPr>
                  <w:r>
                    <w:rPr>
                      <w:color w:val="auto"/>
                    </w:rPr>
                    <w:t>117.766179</w:t>
                  </w:r>
                </w:p>
              </w:tc>
              <w:tc>
                <w:tcPr>
                  <w:tcW w:w="919" w:type="dxa"/>
                  <w:vAlign w:val="center"/>
                </w:tcPr>
                <w:p w14:paraId="33617D03">
                  <w:pPr>
                    <w:pStyle w:val="13"/>
                    <w:bidi w:val="0"/>
                    <w:rPr>
                      <w:color w:val="auto"/>
                    </w:rPr>
                  </w:pPr>
                  <w:r>
                    <w:rPr>
                      <w:color w:val="auto"/>
                    </w:rPr>
                    <w:t>42.402753</w:t>
                  </w:r>
                </w:p>
              </w:tc>
              <w:tc>
                <w:tcPr>
                  <w:tcW w:w="850" w:type="dxa"/>
                  <w:vAlign w:val="center"/>
                </w:tcPr>
                <w:p w14:paraId="61377866">
                  <w:pPr>
                    <w:pStyle w:val="13"/>
                    <w:bidi w:val="0"/>
                    <w:rPr>
                      <w:color w:val="auto"/>
                    </w:rPr>
                  </w:pPr>
                  <w:r>
                    <w:rPr>
                      <w:color w:val="auto"/>
                    </w:rPr>
                    <w:t>1094.00</w:t>
                  </w:r>
                </w:p>
              </w:tc>
              <w:tc>
                <w:tcPr>
                  <w:tcW w:w="818" w:type="dxa"/>
                  <w:vAlign w:val="center"/>
                </w:tcPr>
                <w:p w14:paraId="12738EDA">
                  <w:pPr>
                    <w:pStyle w:val="13"/>
                    <w:bidi w:val="0"/>
                    <w:rPr>
                      <w:color w:val="auto"/>
                    </w:rPr>
                  </w:pPr>
                  <w:r>
                    <w:rPr>
                      <w:color w:val="auto"/>
                    </w:rPr>
                    <w:t>30.00</w:t>
                  </w:r>
                </w:p>
              </w:tc>
              <w:tc>
                <w:tcPr>
                  <w:tcW w:w="750" w:type="dxa"/>
                  <w:vAlign w:val="center"/>
                </w:tcPr>
                <w:p w14:paraId="7195DA51">
                  <w:pPr>
                    <w:pStyle w:val="13"/>
                    <w:bidi w:val="0"/>
                    <w:rPr>
                      <w:color w:val="auto"/>
                    </w:rPr>
                  </w:pPr>
                  <w:r>
                    <w:rPr>
                      <w:rFonts w:hint="eastAsia"/>
                      <w:color w:val="auto"/>
                      <w:lang w:val="en-US" w:eastAsia="zh-CN"/>
                    </w:rPr>
                    <w:t>50</w:t>
                  </w:r>
                  <w:r>
                    <w:rPr>
                      <w:color w:val="auto"/>
                    </w:rPr>
                    <w:t>.00</w:t>
                  </w:r>
                </w:p>
              </w:tc>
              <w:tc>
                <w:tcPr>
                  <w:tcW w:w="1009" w:type="dxa"/>
                  <w:vAlign w:val="center"/>
                </w:tcPr>
                <w:p w14:paraId="12534E50">
                  <w:pPr>
                    <w:pStyle w:val="13"/>
                    <w:bidi w:val="0"/>
                    <w:rPr>
                      <w:color w:val="auto"/>
                    </w:rPr>
                  </w:pPr>
                  <w:r>
                    <w:rPr>
                      <w:color w:val="auto"/>
                    </w:rPr>
                    <w:t>10.00</w:t>
                  </w:r>
                </w:p>
              </w:tc>
              <w:tc>
                <w:tcPr>
                  <w:tcW w:w="1523" w:type="dxa"/>
                  <w:vAlign w:val="center"/>
                </w:tcPr>
                <w:p w14:paraId="07B13A4E">
                  <w:pPr>
                    <w:pStyle w:val="13"/>
                    <w:bidi w:val="0"/>
                    <w:rPr>
                      <w:color w:val="auto"/>
                    </w:rPr>
                  </w:pPr>
                  <w:r>
                    <w:rPr>
                      <w:color w:val="auto"/>
                    </w:rPr>
                    <w:t>0.0380</w:t>
                  </w:r>
                </w:p>
              </w:tc>
            </w:tr>
          </w:tbl>
          <w:p w14:paraId="3BDF3BE0">
            <w:pPr>
              <w:pStyle w:val="3"/>
              <w:bidi w:val="0"/>
              <w:rPr>
                <w:rFonts w:hint="eastAsia"/>
                <w:color w:val="auto"/>
                <w:lang w:val="en-US" w:eastAsia="zh-CN"/>
              </w:rPr>
            </w:pPr>
            <w:r>
              <w:rPr>
                <w:rFonts w:hint="eastAsia"/>
                <w:color w:val="auto"/>
                <w:lang w:val="en-US" w:eastAsia="zh-CN"/>
              </w:rPr>
              <w:t>②估算模型参数</w:t>
            </w:r>
          </w:p>
          <w:p w14:paraId="132414A5">
            <w:pPr>
              <w:pStyle w:val="7"/>
              <w:numPr>
                <w:ilvl w:val="0"/>
                <w:numId w:val="7"/>
              </w:numPr>
              <w:bidi w:val="0"/>
              <w:rPr>
                <w:rFonts w:hint="default"/>
                <w:color w:val="auto"/>
                <w:lang w:val="en-US" w:eastAsia="zh-CN"/>
              </w:rPr>
            </w:pPr>
            <w:r>
              <w:rPr>
                <w:rFonts w:hint="eastAsia"/>
                <w:color w:val="auto"/>
                <w:lang w:val="en-US" w:eastAsia="zh-CN"/>
              </w:rPr>
              <w:t>估算模型参数表</w:t>
            </w:r>
          </w:p>
          <w:tbl>
            <w:tblPr>
              <w:tblStyle w:val="9"/>
              <w:tblW w:w="79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639"/>
              <w:gridCol w:w="2640"/>
              <w:gridCol w:w="2640"/>
            </w:tblGrid>
            <w:tr w14:paraId="1AA181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6" w:hRule="atLeast"/>
              </w:trPr>
              <w:tc>
                <w:tcPr>
                  <w:tcW w:w="5279" w:type="dxa"/>
                  <w:gridSpan w:val="2"/>
                  <w:vAlign w:val="center"/>
                </w:tcPr>
                <w:p w14:paraId="6BF36000">
                  <w:pPr>
                    <w:pStyle w:val="13"/>
                    <w:bidi w:val="0"/>
                    <w:rPr>
                      <w:color w:val="auto"/>
                    </w:rPr>
                  </w:pPr>
                  <w:r>
                    <w:rPr>
                      <w:color w:val="auto"/>
                    </w:rPr>
                    <w:t>参数</w:t>
                  </w:r>
                </w:p>
              </w:tc>
              <w:tc>
                <w:tcPr>
                  <w:tcW w:w="2640" w:type="dxa"/>
                  <w:vAlign w:val="center"/>
                </w:tcPr>
                <w:p w14:paraId="33C23C32">
                  <w:pPr>
                    <w:pStyle w:val="13"/>
                    <w:bidi w:val="0"/>
                    <w:rPr>
                      <w:color w:val="auto"/>
                    </w:rPr>
                  </w:pPr>
                  <w:r>
                    <w:rPr>
                      <w:color w:val="auto"/>
                    </w:rPr>
                    <w:t>取值</w:t>
                  </w:r>
                </w:p>
              </w:tc>
            </w:tr>
            <w:tr w14:paraId="1E7FAF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6" w:hRule="atLeast"/>
              </w:trPr>
              <w:tc>
                <w:tcPr>
                  <w:tcW w:w="2639" w:type="dxa"/>
                  <w:vMerge w:val="restart"/>
                  <w:vAlign w:val="center"/>
                </w:tcPr>
                <w:p w14:paraId="388A8D7B">
                  <w:pPr>
                    <w:pStyle w:val="13"/>
                    <w:bidi w:val="0"/>
                    <w:rPr>
                      <w:color w:val="auto"/>
                    </w:rPr>
                  </w:pPr>
                  <w:r>
                    <w:rPr>
                      <w:color w:val="auto"/>
                    </w:rPr>
                    <w:t>城市/农村选项</w:t>
                  </w:r>
                </w:p>
              </w:tc>
              <w:tc>
                <w:tcPr>
                  <w:tcW w:w="2640" w:type="dxa"/>
                  <w:vAlign w:val="center"/>
                </w:tcPr>
                <w:p w14:paraId="1328F614">
                  <w:pPr>
                    <w:pStyle w:val="13"/>
                    <w:bidi w:val="0"/>
                    <w:rPr>
                      <w:color w:val="auto"/>
                    </w:rPr>
                  </w:pPr>
                  <w:r>
                    <w:rPr>
                      <w:color w:val="auto"/>
                    </w:rPr>
                    <w:t>城市/农村</w:t>
                  </w:r>
                </w:p>
              </w:tc>
              <w:tc>
                <w:tcPr>
                  <w:tcW w:w="2640" w:type="dxa"/>
                  <w:vAlign w:val="center"/>
                </w:tcPr>
                <w:p w14:paraId="0B05635E">
                  <w:pPr>
                    <w:pStyle w:val="13"/>
                    <w:bidi w:val="0"/>
                    <w:rPr>
                      <w:color w:val="auto"/>
                    </w:rPr>
                  </w:pPr>
                  <w:r>
                    <w:rPr>
                      <w:color w:val="auto"/>
                    </w:rPr>
                    <w:t>农村</w:t>
                  </w:r>
                </w:p>
              </w:tc>
            </w:tr>
            <w:tr w14:paraId="1EF669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6" w:hRule="atLeast"/>
              </w:trPr>
              <w:tc>
                <w:tcPr>
                  <w:tcW w:w="2639" w:type="dxa"/>
                  <w:vMerge w:val="continue"/>
                  <w:vAlign w:val="center"/>
                </w:tcPr>
                <w:p w14:paraId="1F89777E">
                  <w:pPr>
                    <w:pStyle w:val="13"/>
                    <w:bidi w:val="0"/>
                    <w:rPr>
                      <w:color w:val="auto"/>
                    </w:rPr>
                  </w:pPr>
                </w:p>
              </w:tc>
              <w:tc>
                <w:tcPr>
                  <w:tcW w:w="2640" w:type="dxa"/>
                  <w:vAlign w:val="center"/>
                </w:tcPr>
                <w:p w14:paraId="69A3323A">
                  <w:pPr>
                    <w:pStyle w:val="13"/>
                    <w:bidi w:val="0"/>
                    <w:rPr>
                      <w:rFonts w:hint="eastAsia" w:eastAsia="宋体"/>
                      <w:color w:val="auto"/>
                      <w:lang w:eastAsia="zh-CN"/>
                    </w:rPr>
                  </w:pPr>
                  <w:r>
                    <w:rPr>
                      <w:color w:val="auto"/>
                    </w:rPr>
                    <w:t>人口数</w:t>
                  </w:r>
                  <w:r>
                    <w:rPr>
                      <w:rFonts w:hint="eastAsia"/>
                      <w:color w:val="auto"/>
                      <w:lang w:eastAsia="zh-CN"/>
                    </w:rPr>
                    <w:t>（</w:t>
                  </w:r>
                  <w:r>
                    <w:rPr>
                      <w:color w:val="auto"/>
                    </w:rPr>
                    <w:t>城市人口数</w:t>
                  </w:r>
                  <w:r>
                    <w:rPr>
                      <w:rFonts w:hint="eastAsia"/>
                      <w:color w:val="auto"/>
                      <w:lang w:eastAsia="zh-CN"/>
                    </w:rPr>
                    <w:t>）</w:t>
                  </w:r>
                </w:p>
              </w:tc>
              <w:tc>
                <w:tcPr>
                  <w:tcW w:w="2640" w:type="dxa"/>
                  <w:vAlign w:val="center"/>
                </w:tcPr>
                <w:p w14:paraId="602988B3">
                  <w:pPr>
                    <w:pStyle w:val="13"/>
                    <w:bidi w:val="0"/>
                    <w:rPr>
                      <w:color w:val="auto"/>
                    </w:rPr>
                  </w:pPr>
                  <w:r>
                    <w:rPr>
                      <w:color w:val="auto"/>
                    </w:rPr>
                    <w:t>/</w:t>
                  </w:r>
                </w:p>
              </w:tc>
            </w:tr>
            <w:tr w14:paraId="044E41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476" w:hRule="atLeast"/>
              </w:trPr>
              <w:tc>
                <w:tcPr>
                  <w:tcW w:w="5279" w:type="dxa"/>
                  <w:gridSpan w:val="2"/>
                  <w:vAlign w:val="center"/>
                </w:tcPr>
                <w:p w14:paraId="048F3EBF">
                  <w:pPr>
                    <w:pStyle w:val="13"/>
                    <w:bidi w:val="0"/>
                    <w:rPr>
                      <w:color w:val="auto"/>
                    </w:rPr>
                  </w:pPr>
                  <w:r>
                    <w:rPr>
                      <w:color w:val="auto"/>
                    </w:rPr>
                    <w:t>最高环境温度</w:t>
                  </w:r>
                </w:p>
              </w:tc>
              <w:tc>
                <w:tcPr>
                  <w:tcW w:w="2640" w:type="dxa"/>
                  <w:vAlign w:val="center"/>
                </w:tcPr>
                <w:p w14:paraId="4184133D">
                  <w:pPr>
                    <w:pStyle w:val="13"/>
                    <w:bidi w:val="0"/>
                    <w:rPr>
                      <w:color w:val="auto"/>
                    </w:rPr>
                  </w:pPr>
                  <w:r>
                    <w:rPr>
                      <w:color w:val="auto"/>
                    </w:rPr>
                    <w:t>39.4</w:t>
                  </w:r>
                </w:p>
              </w:tc>
            </w:tr>
            <w:tr w14:paraId="5854D9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6" w:hRule="atLeast"/>
              </w:trPr>
              <w:tc>
                <w:tcPr>
                  <w:tcW w:w="5279" w:type="dxa"/>
                  <w:gridSpan w:val="2"/>
                  <w:vAlign w:val="center"/>
                </w:tcPr>
                <w:p w14:paraId="12A3EEC5">
                  <w:pPr>
                    <w:pStyle w:val="13"/>
                    <w:bidi w:val="0"/>
                    <w:rPr>
                      <w:color w:val="auto"/>
                    </w:rPr>
                  </w:pPr>
                  <w:r>
                    <w:rPr>
                      <w:color w:val="auto"/>
                    </w:rPr>
                    <w:t>最低环境温度</w:t>
                  </w:r>
                </w:p>
              </w:tc>
              <w:tc>
                <w:tcPr>
                  <w:tcW w:w="2640" w:type="dxa"/>
                  <w:vAlign w:val="center"/>
                </w:tcPr>
                <w:p w14:paraId="7F50989F">
                  <w:pPr>
                    <w:pStyle w:val="13"/>
                    <w:bidi w:val="0"/>
                    <w:rPr>
                      <w:color w:val="auto"/>
                    </w:rPr>
                  </w:pPr>
                  <w:r>
                    <w:rPr>
                      <w:color w:val="auto"/>
                    </w:rPr>
                    <w:t>-32.3</w:t>
                  </w:r>
                </w:p>
              </w:tc>
            </w:tr>
            <w:tr w14:paraId="626D07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6" w:hRule="atLeast"/>
              </w:trPr>
              <w:tc>
                <w:tcPr>
                  <w:tcW w:w="5279" w:type="dxa"/>
                  <w:gridSpan w:val="2"/>
                  <w:vAlign w:val="center"/>
                </w:tcPr>
                <w:p w14:paraId="553C9276">
                  <w:pPr>
                    <w:pStyle w:val="13"/>
                    <w:bidi w:val="0"/>
                    <w:rPr>
                      <w:color w:val="auto"/>
                    </w:rPr>
                  </w:pPr>
                  <w:r>
                    <w:rPr>
                      <w:color w:val="auto"/>
                    </w:rPr>
                    <w:t>土地利用类型</w:t>
                  </w:r>
                </w:p>
              </w:tc>
              <w:tc>
                <w:tcPr>
                  <w:tcW w:w="2640" w:type="dxa"/>
                  <w:vAlign w:val="center"/>
                </w:tcPr>
                <w:p w14:paraId="20E75829">
                  <w:pPr>
                    <w:pStyle w:val="13"/>
                    <w:bidi w:val="0"/>
                    <w:rPr>
                      <w:color w:val="auto"/>
                    </w:rPr>
                  </w:pPr>
                  <w:r>
                    <w:rPr>
                      <w:color w:val="auto"/>
                    </w:rPr>
                    <w:t>草地</w:t>
                  </w:r>
                </w:p>
              </w:tc>
            </w:tr>
            <w:tr w14:paraId="7E0FC8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6" w:hRule="atLeast"/>
              </w:trPr>
              <w:tc>
                <w:tcPr>
                  <w:tcW w:w="5279" w:type="dxa"/>
                  <w:gridSpan w:val="2"/>
                  <w:vAlign w:val="center"/>
                </w:tcPr>
                <w:p w14:paraId="7422D1F6">
                  <w:pPr>
                    <w:pStyle w:val="13"/>
                    <w:bidi w:val="0"/>
                    <w:rPr>
                      <w:color w:val="auto"/>
                    </w:rPr>
                  </w:pPr>
                  <w:r>
                    <w:rPr>
                      <w:color w:val="auto"/>
                    </w:rPr>
                    <w:t>区域湿度条件</w:t>
                  </w:r>
                </w:p>
              </w:tc>
              <w:tc>
                <w:tcPr>
                  <w:tcW w:w="2640" w:type="dxa"/>
                  <w:vAlign w:val="center"/>
                </w:tcPr>
                <w:p w14:paraId="0E47C400">
                  <w:pPr>
                    <w:pStyle w:val="13"/>
                    <w:bidi w:val="0"/>
                    <w:rPr>
                      <w:color w:val="auto"/>
                    </w:rPr>
                  </w:pPr>
                  <w:r>
                    <w:rPr>
                      <w:color w:val="auto"/>
                    </w:rPr>
                    <w:t>中等湿度</w:t>
                  </w:r>
                </w:p>
              </w:tc>
            </w:tr>
            <w:tr w14:paraId="2D394D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6" w:hRule="atLeast"/>
              </w:trPr>
              <w:tc>
                <w:tcPr>
                  <w:tcW w:w="2639" w:type="dxa"/>
                  <w:vMerge w:val="restart"/>
                  <w:vAlign w:val="center"/>
                </w:tcPr>
                <w:p w14:paraId="0913258D">
                  <w:pPr>
                    <w:pStyle w:val="13"/>
                    <w:bidi w:val="0"/>
                    <w:rPr>
                      <w:color w:val="auto"/>
                    </w:rPr>
                  </w:pPr>
                  <w:r>
                    <w:rPr>
                      <w:color w:val="auto"/>
                    </w:rPr>
                    <w:t>是否考虑地形</w:t>
                  </w:r>
                </w:p>
              </w:tc>
              <w:tc>
                <w:tcPr>
                  <w:tcW w:w="2640" w:type="dxa"/>
                  <w:vAlign w:val="center"/>
                </w:tcPr>
                <w:p w14:paraId="38795B7E">
                  <w:pPr>
                    <w:pStyle w:val="13"/>
                    <w:bidi w:val="0"/>
                    <w:rPr>
                      <w:color w:val="auto"/>
                    </w:rPr>
                  </w:pPr>
                  <w:r>
                    <w:rPr>
                      <w:color w:val="auto"/>
                    </w:rPr>
                    <w:t>考虑地形</w:t>
                  </w:r>
                </w:p>
              </w:tc>
              <w:tc>
                <w:tcPr>
                  <w:tcW w:w="2640" w:type="dxa"/>
                  <w:vAlign w:val="center"/>
                </w:tcPr>
                <w:p w14:paraId="3C0F1514">
                  <w:pPr>
                    <w:pStyle w:val="13"/>
                    <w:bidi w:val="0"/>
                    <w:rPr>
                      <w:color w:val="auto"/>
                    </w:rPr>
                  </w:pPr>
                  <w:r>
                    <w:rPr>
                      <w:color w:val="auto"/>
                    </w:rPr>
                    <w:t>否</w:t>
                  </w:r>
                </w:p>
              </w:tc>
            </w:tr>
            <w:tr w14:paraId="73A15D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6" w:hRule="atLeast"/>
              </w:trPr>
              <w:tc>
                <w:tcPr>
                  <w:tcW w:w="2639" w:type="dxa"/>
                  <w:vMerge w:val="continue"/>
                  <w:vAlign w:val="center"/>
                </w:tcPr>
                <w:p w14:paraId="119179B8">
                  <w:pPr>
                    <w:pStyle w:val="13"/>
                    <w:bidi w:val="0"/>
                    <w:rPr>
                      <w:color w:val="auto"/>
                    </w:rPr>
                  </w:pPr>
                </w:p>
              </w:tc>
              <w:tc>
                <w:tcPr>
                  <w:tcW w:w="2640" w:type="dxa"/>
                  <w:vAlign w:val="center"/>
                </w:tcPr>
                <w:p w14:paraId="4AE5D968">
                  <w:pPr>
                    <w:pStyle w:val="13"/>
                    <w:bidi w:val="0"/>
                    <w:rPr>
                      <w:rFonts w:hint="eastAsia" w:eastAsia="宋体"/>
                      <w:color w:val="auto"/>
                      <w:lang w:eastAsia="zh-CN"/>
                    </w:rPr>
                  </w:pPr>
                  <w:r>
                    <w:rPr>
                      <w:color w:val="auto"/>
                    </w:rPr>
                    <w:t>地形数据分辨率</w:t>
                  </w:r>
                  <w:r>
                    <w:rPr>
                      <w:rFonts w:hint="eastAsia"/>
                      <w:color w:val="auto"/>
                      <w:lang w:eastAsia="zh-CN"/>
                    </w:rPr>
                    <w:t>（</w:t>
                  </w:r>
                  <w:r>
                    <w:rPr>
                      <w:color w:val="auto"/>
                    </w:rPr>
                    <w:t>m</w:t>
                  </w:r>
                  <w:r>
                    <w:rPr>
                      <w:rFonts w:hint="eastAsia"/>
                      <w:color w:val="auto"/>
                      <w:lang w:eastAsia="zh-CN"/>
                    </w:rPr>
                    <w:t>）</w:t>
                  </w:r>
                </w:p>
              </w:tc>
              <w:tc>
                <w:tcPr>
                  <w:tcW w:w="2640" w:type="dxa"/>
                  <w:vAlign w:val="center"/>
                </w:tcPr>
                <w:p w14:paraId="195C0E5E">
                  <w:pPr>
                    <w:pStyle w:val="13"/>
                    <w:bidi w:val="0"/>
                    <w:rPr>
                      <w:color w:val="auto"/>
                    </w:rPr>
                  </w:pPr>
                  <w:r>
                    <w:rPr>
                      <w:color w:val="auto"/>
                    </w:rPr>
                    <w:t>/</w:t>
                  </w:r>
                </w:p>
              </w:tc>
            </w:tr>
            <w:tr w14:paraId="0428E1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6" w:hRule="atLeast"/>
              </w:trPr>
              <w:tc>
                <w:tcPr>
                  <w:tcW w:w="2639" w:type="dxa"/>
                  <w:vMerge w:val="restart"/>
                  <w:vAlign w:val="center"/>
                </w:tcPr>
                <w:p w14:paraId="0BB76936">
                  <w:pPr>
                    <w:pStyle w:val="13"/>
                    <w:bidi w:val="0"/>
                    <w:rPr>
                      <w:color w:val="auto"/>
                    </w:rPr>
                  </w:pPr>
                  <w:r>
                    <w:rPr>
                      <w:color w:val="auto"/>
                    </w:rPr>
                    <w:t>是否考虑岸线熏烟</w:t>
                  </w:r>
                </w:p>
              </w:tc>
              <w:tc>
                <w:tcPr>
                  <w:tcW w:w="2640" w:type="dxa"/>
                  <w:vAlign w:val="center"/>
                </w:tcPr>
                <w:p w14:paraId="61E5FE33">
                  <w:pPr>
                    <w:pStyle w:val="13"/>
                    <w:bidi w:val="0"/>
                    <w:rPr>
                      <w:color w:val="auto"/>
                    </w:rPr>
                  </w:pPr>
                  <w:r>
                    <w:rPr>
                      <w:color w:val="auto"/>
                    </w:rPr>
                    <w:t>考虑岸线熏烟</w:t>
                  </w:r>
                </w:p>
              </w:tc>
              <w:tc>
                <w:tcPr>
                  <w:tcW w:w="2640" w:type="dxa"/>
                  <w:vAlign w:val="center"/>
                </w:tcPr>
                <w:p w14:paraId="73897105">
                  <w:pPr>
                    <w:pStyle w:val="13"/>
                    <w:bidi w:val="0"/>
                    <w:rPr>
                      <w:color w:val="auto"/>
                    </w:rPr>
                  </w:pPr>
                  <w:r>
                    <w:rPr>
                      <w:color w:val="auto"/>
                    </w:rPr>
                    <w:t>否</w:t>
                  </w:r>
                </w:p>
              </w:tc>
            </w:tr>
            <w:tr w14:paraId="7CAA5F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6" w:hRule="atLeast"/>
              </w:trPr>
              <w:tc>
                <w:tcPr>
                  <w:tcW w:w="2639" w:type="dxa"/>
                  <w:vMerge w:val="continue"/>
                  <w:vAlign w:val="center"/>
                </w:tcPr>
                <w:p w14:paraId="6B805BE4">
                  <w:pPr>
                    <w:pStyle w:val="13"/>
                    <w:bidi w:val="0"/>
                    <w:rPr>
                      <w:color w:val="auto"/>
                    </w:rPr>
                  </w:pPr>
                </w:p>
              </w:tc>
              <w:tc>
                <w:tcPr>
                  <w:tcW w:w="2640" w:type="dxa"/>
                  <w:vAlign w:val="center"/>
                </w:tcPr>
                <w:p w14:paraId="06094FF5">
                  <w:pPr>
                    <w:pStyle w:val="13"/>
                    <w:bidi w:val="0"/>
                    <w:rPr>
                      <w:color w:val="auto"/>
                    </w:rPr>
                  </w:pPr>
                  <w:r>
                    <w:rPr>
                      <w:color w:val="auto"/>
                    </w:rPr>
                    <w:t>岸线距离/m</w:t>
                  </w:r>
                </w:p>
              </w:tc>
              <w:tc>
                <w:tcPr>
                  <w:tcW w:w="2640" w:type="dxa"/>
                  <w:vAlign w:val="center"/>
                </w:tcPr>
                <w:p w14:paraId="392D609D">
                  <w:pPr>
                    <w:pStyle w:val="13"/>
                    <w:bidi w:val="0"/>
                    <w:rPr>
                      <w:color w:val="auto"/>
                    </w:rPr>
                  </w:pPr>
                  <w:r>
                    <w:rPr>
                      <w:color w:val="auto"/>
                    </w:rPr>
                    <w:t>/</w:t>
                  </w:r>
                </w:p>
              </w:tc>
            </w:tr>
            <w:tr w14:paraId="5FDD1C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6" w:hRule="atLeast"/>
              </w:trPr>
              <w:tc>
                <w:tcPr>
                  <w:tcW w:w="2639" w:type="dxa"/>
                  <w:vMerge w:val="continue"/>
                  <w:vAlign w:val="center"/>
                </w:tcPr>
                <w:p w14:paraId="20AB63B1">
                  <w:pPr>
                    <w:pStyle w:val="13"/>
                    <w:bidi w:val="0"/>
                    <w:rPr>
                      <w:color w:val="auto"/>
                    </w:rPr>
                  </w:pPr>
                </w:p>
              </w:tc>
              <w:tc>
                <w:tcPr>
                  <w:tcW w:w="2640" w:type="dxa"/>
                  <w:vAlign w:val="center"/>
                </w:tcPr>
                <w:p w14:paraId="3C5B5C2F">
                  <w:pPr>
                    <w:pStyle w:val="13"/>
                    <w:bidi w:val="0"/>
                    <w:rPr>
                      <w:color w:val="auto"/>
                    </w:rPr>
                  </w:pPr>
                  <w:r>
                    <w:rPr>
                      <w:color w:val="auto"/>
                    </w:rPr>
                    <w:t>岸线方向/°</w:t>
                  </w:r>
                </w:p>
              </w:tc>
              <w:tc>
                <w:tcPr>
                  <w:tcW w:w="2640" w:type="dxa"/>
                  <w:vAlign w:val="center"/>
                </w:tcPr>
                <w:p w14:paraId="65790075">
                  <w:pPr>
                    <w:pStyle w:val="13"/>
                    <w:bidi w:val="0"/>
                    <w:rPr>
                      <w:color w:val="auto"/>
                    </w:rPr>
                  </w:pPr>
                  <w:r>
                    <w:rPr>
                      <w:color w:val="auto"/>
                    </w:rPr>
                    <w:t>/</w:t>
                  </w:r>
                </w:p>
              </w:tc>
            </w:tr>
          </w:tbl>
          <w:p w14:paraId="2B4D0F52">
            <w:pPr>
              <w:pStyle w:val="3"/>
              <w:bidi w:val="0"/>
              <w:rPr>
                <w:rFonts w:hint="default"/>
                <w:color w:val="auto"/>
                <w:lang w:val="en-US" w:eastAsia="zh-CN"/>
              </w:rPr>
            </w:pPr>
            <w:r>
              <w:rPr>
                <w:rFonts w:hint="eastAsia"/>
                <w:color w:val="auto"/>
                <w:lang w:val="en-US" w:eastAsia="zh-CN"/>
              </w:rPr>
              <w:t>③厂界达标判定</w:t>
            </w:r>
          </w:p>
          <w:p w14:paraId="2811976A">
            <w:pPr>
              <w:pStyle w:val="3"/>
              <w:bidi w:val="0"/>
              <w:rPr>
                <w:rFonts w:hint="default"/>
                <w:color w:val="auto"/>
                <w:lang w:val="en-US" w:eastAsia="zh-CN"/>
              </w:rPr>
            </w:pPr>
            <w:r>
              <w:rPr>
                <w:rFonts w:hint="eastAsia"/>
                <w:color w:val="auto"/>
                <w:lang w:val="en-US" w:eastAsia="zh-CN"/>
              </w:rPr>
              <w:t>厂界达标判定情况如下表所示。</w:t>
            </w:r>
          </w:p>
          <w:p w14:paraId="72C0BC0D">
            <w:pPr>
              <w:pStyle w:val="7"/>
              <w:numPr>
                <w:ilvl w:val="0"/>
                <w:numId w:val="7"/>
              </w:numPr>
              <w:bidi w:val="0"/>
              <w:rPr>
                <w:rFonts w:hint="default"/>
                <w:color w:val="auto"/>
                <w:lang w:val="en-US" w:eastAsia="zh-CN"/>
              </w:rPr>
            </w:pPr>
            <w:r>
              <w:rPr>
                <w:rFonts w:hint="eastAsia"/>
                <w:color w:val="auto"/>
                <w:lang w:val="en-US" w:eastAsia="zh-CN"/>
              </w:rPr>
              <w:t>项目厂界达标排放情况一览表（颗粒物）</w:t>
            </w:r>
          </w:p>
          <w:tbl>
            <w:tblPr>
              <w:tblStyle w:val="9"/>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2"/>
              <w:gridCol w:w="1214"/>
              <w:gridCol w:w="1435"/>
              <w:gridCol w:w="1435"/>
              <w:gridCol w:w="1436"/>
              <w:gridCol w:w="1393"/>
            </w:tblGrid>
            <w:tr w14:paraId="7C07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38" w:type="pct"/>
                  <w:vAlign w:val="center"/>
                </w:tcPr>
                <w:p w14:paraId="0CA636F3">
                  <w:pPr>
                    <w:pStyle w:val="13"/>
                    <w:bidi w:val="0"/>
                    <w:rPr>
                      <w:color w:val="auto"/>
                    </w:rPr>
                  </w:pPr>
                  <w:r>
                    <w:rPr>
                      <w:color w:val="auto"/>
                    </w:rPr>
                    <w:t>污染源</w:t>
                  </w:r>
                </w:p>
              </w:tc>
              <w:tc>
                <w:tcPr>
                  <w:tcW w:w="765" w:type="pct"/>
                  <w:vAlign w:val="center"/>
                </w:tcPr>
                <w:p w14:paraId="5F96D168">
                  <w:pPr>
                    <w:pStyle w:val="13"/>
                    <w:bidi w:val="0"/>
                    <w:rPr>
                      <w:color w:val="auto"/>
                    </w:rPr>
                  </w:pPr>
                  <w:r>
                    <w:rPr>
                      <w:color w:val="auto"/>
                    </w:rPr>
                    <w:t>污染因子</w:t>
                  </w:r>
                </w:p>
              </w:tc>
              <w:tc>
                <w:tcPr>
                  <w:tcW w:w="1435" w:type="dxa"/>
                  <w:vAlign w:val="center"/>
                </w:tcPr>
                <w:p w14:paraId="37EC6769">
                  <w:pPr>
                    <w:pStyle w:val="13"/>
                    <w:bidi w:val="0"/>
                    <w:rPr>
                      <w:color w:val="auto"/>
                    </w:rPr>
                  </w:pPr>
                  <w:r>
                    <w:rPr>
                      <w:rFonts w:hint="eastAsia"/>
                      <w:color w:val="auto"/>
                      <w:lang w:val="en-US" w:eastAsia="zh-CN"/>
                    </w:rPr>
                    <w:t>东厂界</w:t>
                  </w:r>
                  <w:r>
                    <w:rPr>
                      <w:color w:val="auto"/>
                    </w:rPr>
                    <w:t>（mg/m</w:t>
                  </w:r>
                  <w:r>
                    <w:rPr>
                      <w:color w:val="auto"/>
                      <w:vertAlign w:val="superscript"/>
                    </w:rPr>
                    <w:t>3</w:t>
                  </w:r>
                  <w:r>
                    <w:rPr>
                      <w:color w:val="auto"/>
                    </w:rPr>
                    <w:t>）</w:t>
                  </w:r>
                </w:p>
              </w:tc>
              <w:tc>
                <w:tcPr>
                  <w:tcW w:w="1435" w:type="dxa"/>
                  <w:vAlign w:val="center"/>
                </w:tcPr>
                <w:p w14:paraId="68B1CBE4">
                  <w:pPr>
                    <w:pStyle w:val="13"/>
                    <w:bidi w:val="0"/>
                    <w:rPr>
                      <w:color w:val="auto"/>
                    </w:rPr>
                  </w:pPr>
                  <w:r>
                    <w:rPr>
                      <w:rFonts w:hint="eastAsia"/>
                      <w:color w:val="auto"/>
                      <w:lang w:val="en-US" w:eastAsia="zh-CN"/>
                    </w:rPr>
                    <w:t>北厂界</w:t>
                  </w:r>
                  <w:r>
                    <w:rPr>
                      <w:color w:val="auto"/>
                    </w:rPr>
                    <w:t>（mg/m</w:t>
                  </w:r>
                  <w:r>
                    <w:rPr>
                      <w:color w:val="auto"/>
                      <w:vertAlign w:val="superscript"/>
                    </w:rPr>
                    <w:t>3</w:t>
                  </w:r>
                  <w:r>
                    <w:rPr>
                      <w:color w:val="auto"/>
                    </w:rPr>
                    <w:t>）</w:t>
                  </w:r>
                </w:p>
              </w:tc>
              <w:tc>
                <w:tcPr>
                  <w:tcW w:w="1436" w:type="dxa"/>
                  <w:vAlign w:val="center"/>
                </w:tcPr>
                <w:p w14:paraId="3F6D043D">
                  <w:pPr>
                    <w:pStyle w:val="13"/>
                    <w:bidi w:val="0"/>
                    <w:rPr>
                      <w:color w:val="auto"/>
                    </w:rPr>
                  </w:pPr>
                  <w:r>
                    <w:rPr>
                      <w:rFonts w:hint="eastAsia"/>
                      <w:color w:val="auto"/>
                      <w:lang w:val="en-US" w:eastAsia="zh-CN"/>
                    </w:rPr>
                    <w:t>西厂界</w:t>
                  </w:r>
                  <w:r>
                    <w:rPr>
                      <w:color w:val="auto"/>
                    </w:rPr>
                    <w:t>（mg/m</w:t>
                  </w:r>
                  <w:r>
                    <w:rPr>
                      <w:color w:val="auto"/>
                      <w:vertAlign w:val="superscript"/>
                    </w:rPr>
                    <w:t>3</w:t>
                  </w:r>
                  <w:r>
                    <w:rPr>
                      <w:color w:val="auto"/>
                    </w:rPr>
                    <w:t>）</w:t>
                  </w:r>
                </w:p>
              </w:tc>
              <w:tc>
                <w:tcPr>
                  <w:tcW w:w="1393" w:type="dxa"/>
                  <w:vAlign w:val="center"/>
                </w:tcPr>
                <w:p w14:paraId="731A0FD2">
                  <w:pPr>
                    <w:pStyle w:val="13"/>
                    <w:bidi w:val="0"/>
                    <w:rPr>
                      <w:color w:val="auto"/>
                    </w:rPr>
                  </w:pPr>
                  <w:r>
                    <w:rPr>
                      <w:rFonts w:hint="eastAsia"/>
                      <w:color w:val="auto"/>
                      <w:lang w:val="en-US" w:eastAsia="zh-CN"/>
                    </w:rPr>
                    <w:t>南厂界</w:t>
                  </w:r>
                  <w:r>
                    <w:rPr>
                      <w:color w:val="auto"/>
                    </w:rPr>
                    <w:t>（mg/m</w:t>
                  </w:r>
                  <w:r>
                    <w:rPr>
                      <w:color w:val="auto"/>
                      <w:vertAlign w:val="superscript"/>
                    </w:rPr>
                    <w:t>3</w:t>
                  </w:r>
                  <w:r>
                    <w:rPr>
                      <w:color w:val="auto"/>
                    </w:rPr>
                    <w:t>）</w:t>
                  </w:r>
                </w:p>
              </w:tc>
            </w:tr>
            <w:tr w14:paraId="29939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38" w:type="pct"/>
                  <w:vAlign w:val="center"/>
                </w:tcPr>
                <w:p w14:paraId="74045587">
                  <w:pPr>
                    <w:pStyle w:val="13"/>
                    <w:bidi w:val="0"/>
                    <w:rPr>
                      <w:color w:val="auto"/>
                    </w:rPr>
                  </w:pPr>
                  <w:r>
                    <w:rPr>
                      <w:rFonts w:hint="eastAsia"/>
                      <w:color w:val="auto"/>
                      <w:lang w:val="en-US" w:eastAsia="zh-CN"/>
                    </w:rPr>
                    <w:t>原料库</w:t>
                  </w:r>
                </w:p>
              </w:tc>
              <w:tc>
                <w:tcPr>
                  <w:tcW w:w="765" w:type="pct"/>
                  <w:vAlign w:val="center"/>
                </w:tcPr>
                <w:p w14:paraId="659C5C58">
                  <w:pPr>
                    <w:pStyle w:val="13"/>
                    <w:bidi w:val="0"/>
                    <w:rPr>
                      <w:rFonts w:hint="eastAsia" w:eastAsia="宋体"/>
                      <w:color w:val="auto"/>
                      <w:lang w:val="en-US" w:eastAsia="zh-CN"/>
                    </w:rPr>
                  </w:pPr>
                  <w:r>
                    <w:rPr>
                      <w:rFonts w:hint="eastAsia"/>
                      <w:color w:val="auto"/>
                      <w:lang w:val="en-US" w:eastAsia="zh-CN"/>
                    </w:rPr>
                    <w:t>颗粒物</w:t>
                  </w:r>
                </w:p>
              </w:tc>
              <w:tc>
                <w:tcPr>
                  <w:tcW w:w="1435" w:type="dxa"/>
                  <w:vAlign w:val="center"/>
                </w:tcPr>
                <w:p w14:paraId="1CBD7204">
                  <w:pPr>
                    <w:pStyle w:val="13"/>
                    <w:bidi w:val="0"/>
                    <w:rPr>
                      <w:rFonts w:hint="default"/>
                      <w:color w:val="auto"/>
                      <w:lang w:val="en-US" w:eastAsia="zh-CN"/>
                    </w:rPr>
                  </w:pPr>
                  <w:r>
                    <w:rPr>
                      <w:rFonts w:hint="eastAsia"/>
                      <w:color w:val="auto"/>
                      <w:lang w:val="en-US" w:eastAsia="zh-CN"/>
                    </w:rPr>
                    <w:t>0.035</w:t>
                  </w:r>
                </w:p>
              </w:tc>
              <w:tc>
                <w:tcPr>
                  <w:tcW w:w="1435" w:type="dxa"/>
                  <w:vAlign w:val="center"/>
                </w:tcPr>
                <w:p w14:paraId="6B07F5B4">
                  <w:pPr>
                    <w:pStyle w:val="13"/>
                    <w:bidi w:val="0"/>
                    <w:rPr>
                      <w:rFonts w:hint="default"/>
                      <w:color w:val="auto"/>
                      <w:lang w:val="en-US" w:eastAsia="zh-CN"/>
                    </w:rPr>
                  </w:pPr>
                  <w:r>
                    <w:rPr>
                      <w:rFonts w:hint="eastAsia"/>
                      <w:color w:val="auto"/>
                      <w:lang w:val="en-US" w:eastAsia="zh-CN"/>
                    </w:rPr>
                    <w:t>0.033</w:t>
                  </w:r>
                </w:p>
              </w:tc>
              <w:tc>
                <w:tcPr>
                  <w:tcW w:w="1436" w:type="dxa"/>
                  <w:vAlign w:val="center"/>
                </w:tcPr>
                <w:p w14:paraId="29081F3A">
                  <w:pPr>
                    <w:pStyle w:val="13"/>
                    <w:bidi w:val="0"/>
                    <w:rPr>
                      <w:rFonts w:hint="default"/>
                      <w:color w:val="auto"/>
                      <w:lang w:val="en-US" w:eastAsia="zh-CN"/>
                    </w:rPr>
                  </w:pPr>
                  <w:r>
                    <w:rPr>
                      <w:rFonts w:hint="eastAsia"/>
                      <w:color w:val="auto"/>
                      <w:lang w:val="en-US" w:eastAsia="zh-CN"/>
                    </w:rPr>
                    <w:t>0.038</w:t>
                  </w:r>
                </w:p>
              </w:tc>
              <w:tc>
                <w:tcPr>
                  <w:tcW w:w="1393" w:type="dxa"/>
                  <w:vAlign w:val="center"/>
                </w:tcPr>
                <w:p w14:paraId="0EF9EA6D">
                  <w:pPr>
                    <w:pStyle w:val="13"/>
                    <w:bidi w:val="0"/>
                    <w:rPr>
                      <w:rFonts w:hint="default"/>
                      <w:color w:val="auto"/>
                      <w:lang w:val="en-US" w:eastAsia="zh-CN"/>
                    </w:rPr>
                  </w:pPr>
                  <w:r>
                    <w:rPr>
                      <w:rFonts w:hint="eastAsia"/>
                      <w:color w:val="auto"/>
                      <w:lang w:val="en-US" w:eastAsia="zh-CN"/>
                    </w:rPr>
                    <w:t>0.035</w:t>
                  </w:r>
                </w:p>
              </w:tc>
            </w:tr>
            <w:tr w14:paraId="751A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38" w:type="pct"/>
                  <w:vAlign w:val="center"/>
                </w:tcPr>
                <w:p w14:paraId="4FDA9660">
                  <w:pPr>
                    <w:pStyle w:val="13"/>
                    <w:bidi w:val="0"/>
                    <w:rPr>
                      <w:color w:val="auto"/>
                    </w:rPr>
                  </w:pPr>
                  <w:r>
                    <w:rPr>
                      <w:rFonts w:hint="eastAsia"/>
                      <w:color w:val="auto"/>
                      <w:lang w:val="en-US" w:eastAsia="zh-CN"/>
                    </w:rPr>
                    <w:t>入料口入料粉尘</w:t>
                  </w:r>
                </w:p>
              </w:tc>
              <w:tc>
                <w:tcPr>
                  <w:tcW w:w="765" w:type="pct"/>
                  <w:vAlign w:val="center"/>
                </w:tcPr>
                <w:p w14:paraId="0FC7CFB2">
                  <w:pPr>
                    <w:pStyle w:val="13"/>
                    <w:bidi w:val="0"/>
                    <w:rPr>
                      <w:color w:val="auto"/>
                    </w:rPr>
                  </w:pPr>
                  <w:r>
                    <w:rPr>
                      <w:rFonts w:hint="eastAsia"/>
                      <w:color w:val="auto"/>
                      <w:lang w:val="en-US" w:eastAsia="zh-CN"/>
                    </w:rPr>
                    <w:t>颗粒物</w:t>
                  </w:r>
                </w:p>
              </w:tc>
              <w:tc>
                <w:tcPr>
                  <w:tcW w:w="1435" w:type="dxa"/>
                  <w:vAlign w:val="center"/>
                </w:tcPr>
                <w:p w14:paraId="7F77ABF0">
                  <w:pPr>
                    <w:pStyle w:val="13"/>
                    <w:bidi w:val="0"/>
                    <w:rPr>
                      <w:rFonts w:hint="default"/>
                      <w:color w:val="auto"/>
                      <w:lang w:val="en-US" w:eastAsia="zh-CN"/>
                    </w:rPr>
                  </w:pPr>
                  <w:r>
                    <w:rPr>
                      <w:rFonts w:hint="eastAsia"/>
                      <w:color w:val="auto"/>
                      <w:lang w:val="en-US" w:eastAsia="zh-CN"/>
                    </w:rPr>
                    <w:t>0.238</w:t>
                  </w:r>
                </w:p>
              </w:tc>
              <w:tc>
                <w:tcPr>
                  <w:tcW w:w="1435" w:type="dxa"/>
                  <w:vAlign w:val="center"/>
                </w:tcPr>
                <w:p w14:paraId="325A612F">
                  <w:pPr>
                    <w:pStyle w:val="13"/>
                    <w:bidi w:val="0"/>
                    <w:rPr>
                      <w:rFonts w:hint="default"/>
                      <w:color w:val="auto"/>
                      <w:lang w:val="en-US" w:eastAsia="zh-CN"/>
                    </w:rPr>
                  </w:pPr>
                  <w:r>
                    <w:rPr>
                      <w:rFonts w:hint="eastAsia"/>
                      <w:color w:val="auto"/>
                      <w:lang w:val="en-US" w:eastAsia="zh-CN"/>
                    </w:rPr>
                    <w:t>0.196</w:t>
                  </w:r>
                </w:p>
              </w:tc>
              <w:tc>
                <w:tcPr>
                  <w:tcW w:w="1436" w:type="dxa"/>
                  <w:vAlign w:val="center"/>
                </w:tcPr>
                <w:p w14:paraId="38CEE53D">
                  <w:pPr>
                    <w:pStyle w:val="13"/>
                    <w:bidi w:val="0"/>
                    <w:rPr>
                      <w:rFonts w:hint="default"/>
                      <w:color w:val="auto"/>
                      <w:lang w:val="en-US" w:eastAsia="zh-CN"/>
                    </w:rPr>
                  </w:pPr>
                  <w:r>
                    <w:rPr>
                      <w:rFonts w:hint="eastAsia"/>
                      <w:color w:val="auto"/>
                      <w:lang w:val="en-US" w:eastAsia="zh-CN"/>
                    </w:rPr>
                    <w:t>0.154</w:t>
                  </w:r>
                </w:p>
              </w:tc>
              <w:tc>
                <w:tcPr>
                  <w:tcW w:w="1393" w:type="dxa"/>
                  <w:vAlign w:val="center"/>
                </w:tcPr>
                <w:p w14:paraId="1A5E8F9D">
                  <w:pPr>
                    <w:pStyle w:val="13"/>
                    <w:bidi w:val="0"/>
                    <w:rPr>
                      <w:rFonts w:hint="default"/>
                      <w:color w:val="auto"/>
                      <w:lang w:val="en-US" w:eastAsia="zh-CN"/>
                    </w:rPr>
                  </w:pPr>
                  <w:r>
                    <w:rPr>
                      <w:rFonts w:hint="eastAsia"/>
                      <w:color w:val="auto"/>
                      <w:lang w:val="en-US" w:eastAsia="zh-CN"/>
                    </w:rPr>
                    <w:t>0.219</w:t>
                  </w:r>
                </w:p>
              </w:tc>
            </w:tr>
            <w:tr w14:paraId="73B2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012" w:type="dxa"/>
                  <w:vAlign w:val="center"/>
                </w:tcPr>
                <w:p w14:paraId="2D237B3C">
                  <w:pPr>
                    <w:pStyle w:val="13"/>
                    <w:keepNext w:val="0"/>
                    <w:keepLines w:val="0"/>
                    <w:pageBreakBefore w:val="0"/>
                    <w:widowControl/>
                    <w:kinsoku/>
                    <w:wordWrap w:val="0"/>
                    <w:overflowPunct/>
                    <w:topLinePunct w:val="0"/>
                    <w:autoSpaceDE/>
                    <w:autoSpaceDN/>
                    <w:bidi w:val="0"/>
                    <w:adjustRightInd w:val="0"/>
                    <w:snapToGrid w:val="0"/>
                    <w:textAlignment w:val="auto"/>
                    <w:rPr>
                      <w:rFonts w:hint="eastAsia"/>
                      <w:color w:val="auto"/>
                    </w:rPr>
                  </w:pPr>
                  <w:r>
                    <w:rPr>
                      <w:rFonts w:hint="eastAsia"/>
                      <w:color w:val="auto"/>
                      <w:lang w:val="en-US" w:eastAsia="zh-CN"/>
                    </w:rPr>
                    <w:t>1#搅拌楼1#/2#/5#筒仓</w:t>
                  </w:r>
                </w:p>
              </w:tc>
              <w:tc>
                <w:tcPr>
                  <w:tcW w:w="765" w:type="pct"/>
                  <w:vAlign w:val="center"/>
                </w:tcPr>
                <w:p w14:paraId="4C1027AA">
                  <w:pPr>
                    <w:pStyle w:val="13"/>
                    <w:bidi w:val="0"/>
                    <w:rPr>
                      <w:rFonts w:hint="eastAsia"/>
                      <w:color w:val="auto"/>
                    </w:rPr>
                  </w:pPr>
                  <w:r>
                    <w:rPr>
                      <w:rFonts w:hint="eastAsia"/>
                      <w:color w:val="auto"/>
                      <w:lang w:val="en-US" w:eastAsia="zh-CN"/>
                    </w:rPr>
                    <w:t>颗粒物</w:t>
                  </w:r>
                </w:p>
              </w:tc>
              <w:tc>
                <w:tcPr>
                  <w:tcW w:w="1435" w:type="dxa"/>
                  <w:vAlign w:val="center"/>
                </w:tcPr>
                <w:p w14:paraId="47DA6123">
                  <w:pPr>
                    <w:pStyle w:val="13"/>
                    <w:bidi w:val="0"/>
                    <w:rPr>
                      <w:rFonts w:hint="default"/>
                      <w:color w:val="auto"/>
                      <w:lang w:val="en-US" w:eastAsia="zh-CN"/>
                    </w:rPr>
                  </w:pPr>
                  <w:r>
                    <w:rPr>
                      <w:rFonts w:hint="eastAsia"/>
                      <w:color w:val="auto"/>
                      <w:lang w:val="en-US" w:eastAsia="zh-CN"/>
                    </w:rPr>
                    <w:t>0.07</w:t>
                  </w:r>
                </w:p>
              </w:tc>
              <w:tc>
                <w:tcPr>
                  <w:tcW w:w="1435" w:type="dxa"/>
                  <w:vAlign w:val="center"/>
                </w:tcPr>
                <w:p w14:paraId="1A15F6D1">
                  <w:pPr>
                    <w:pStyle w:val="13"/>
                    <w:bidi w:val="0"/>
                    <w:rPr>
                      <w:rFonts w:hint="default"/>
                      <w:color w:val="auto"/>
                      <w:lang w:val="en-US" w:eastAsia="zh-CN"/>
                    </w:rPr>
                  </w:pPr>
                  <w:r>
                    <w:rPr>
                      <w:rFonts w:hint="eastAsia"/>
                      <w:color w:val="auto"/>
                      <w:lang w:val="en-US" w:eastAsia="zh-CN"/>
                    </w:rPr>
                    <w:t>0.073</w:t>
                  </w:r>
                </w:p>
              </w:tc>
              <w:tc>
                <w:tcPr>
                  <w:tcW w:w="1436" w:type="dxa"/>
                  <w:vAlign w:val="center"/>
                </w:tcPr>
                <w:p w14:paraId="5AEE47F0">
                  <w:pPr>
                    <w:pStyle w:val="13"/>
                    <w:bidi w:val="0"/>
                    <w:rPr>
                      <w:rFonts w:hint="default"/>
                      <w:color w:val="auto"/>
                      <w:lang w:val="en-US" w:eastAsia="zh-CN"/>
                    </w:rPr>
                  </w:pPr>
                  <w:r>
                    <w:rPr>
                      <w:rFonts w:hint="eastAsia"/>
                      <w:color w:val="auto"/>
                      <w:lang w:val="en-US" w:eastAsia="zh-CN"/>
                    </w:rPr>
                    <w:t>0.075</w:t>
                  </w:r>
                </w:p>
              </w:tc>
              <w:tc>
                <w:tcPr>
                  <w:tcW w:w="1393" w:type="dxa"/>
                  <w:vAlign w:val="center"/>
                </w:tcPr>
                <w:p w14:paraId="6E1D5D50">
                  <w:pPr>
                    <w:pStyle w:val="13"/>
                    <w:bidi w:val="0"/>
                    <w:rPr>
                      <w:rFonts w:hint="eastAsia"/>
                      <w:color w:val="auto"/>
                      <w:lang w:val="en-US" w:eastAsia="zh-CN"/>
                    </w:rPr>
                  </w:pPr>
                  <w:r>
                    <w:rPr>
                      <w:rFonts w:hint="eastAsia"/>
                      <w:color w:val="auto"/>
                      <w:lang w:val="en-US" w:eastAsia="zh-CN"/>
                    </w:rPr>
                    <w:t>0.079</w:t>
                  </w:r>
                </w:p>
              </w:tc>
            </w:tr>
            <w:tr w14:paraId="4A6E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012" w:type="dxa"/>
                  <w:vAlign w:val="center"/>
                </w:tcPr>
                <w:p w14:paraId="38734F88">
                  <w:pPr>
                    <w:pStyle w:val="13"/>
                    <w:keepNext w:val="0"/>
                    <w:keepLines w:val="0"/>
                    <w:pageBreakBefore w:val="0"/>
                    <w:widowControl/>
                    <w:kinsoku/>
                    <w:wordWrap w:val="0"/>
                    <w:overflowPunct/>
                    <w:topLinePunct w:val="0"/>
                    <w:autoSpaceDE/>
                    <w:autoSpaceDN/>
                    <w:bidi w:val="0"/>
                    <w:adjustRightInd w:val="0"/>
                    <w:snapToGrid w:val="0"/>
                    <w:textAlignment w:val="auto"/>
                    <w:rPr>
                      <w:rFonts w:hint="eastAsia"/>
                      <w:color w:val="auto"/>
                    </w:rPr>
                  </w:pPr>
                  <w:r>
                    <w:rPr>
                      <w:rFonts w:hint="eastAsia"/>
                      <w:color w:val="auto"/>
                      <w:lang w:val="en-US" w:eastAsia="zh-CN"/>
                    </w:rPr>
                    <w:t>2#搅拌楼3#/4#/6#筒仓</w:t>
                  </w:r>
                </w:p>
              </w:tc>
              <w:tc>
                <w:tcPr>
                  <w:tcW w:w="765" w:type="pct"/>
                  <w:vAlign w:val="center"/>
                </w:tcPr>
                <w:p w14:paraId="0CE5D98B">
                  <w:pPr>
                    <w:pStyle w:val="13"/>
                    <w:bidi w:val="0"/>
                    <w:rPr>
                      <w:rFonts w:hint="eastAsia"/>
                      <w:color w:val="auto"/>
                      <w:lang w:val="en-US" w:eastAsia="zh-CN"/>
                    </w:rPr>
                  </w:pPr>
                  <w:r>
                    <w:rPr>
                      <w:rFonts w:hint="eastAsia"/>
                      <w:color w:val="auto"/>
                      <w:lang w:val="en-US" w:eastAsia="zh-CN"/>
                    </w:rPr>
                    <w:t>颗粒物</w:t>
                  </w:r>
                </w:p>
              </w:tc>
              <w:tc>
                <w:tcPr>
                  <w:tcW w:w="1435" w:type="dxa"/>
                  <w:vAlign w:val="center"/>
                </w:tcPr>
                <w:p w14:paraId="3F7B326C">
                  <w:pPr>
                    <w:pStyle w:val="13"/>
                    <w:bidi w:val="0"/>
                    <w:rPr>
                      <w:rFonts w:hint="default"/>
                      <w:color w:val="auto"/>
                      <w:lang w:val="en-US" w:eastAsia="zh-CN"/>
                    </w:rPr>
                  </w:pPr>
                  <w:r>
                    <w:rPr>
                      <w:rFonts w:hint="eastAsia"/>
                      <w:color w:val="auto"/>
                      <w:lang w:val="en-US" w:eastAsia="zh-CN"/>
                    </w:rPr>
                    <w:t>0.077</w:t>
                  </w:r>
                </w:p>
              </w:tc>
              <w:tc>
                <w:tcPr>
                  <w:tcW w:w="1435" w:type="dxa"/>
                  <w:vAlign w:val="center"/>
                </w:tcPr>
                <w:p w14:paraId="1E762FAD">
                  <w:pPr>
                    <w:pStyle w:val="13"/>
                    <w:bidi w:val="0"/>
                    <w:rPr>
                      <w:rFonts w:hint="default"/>
                      <w:color w:val="auto"/>
                      <w:lang w:val="en-US" w:eastAsia="zh-CN"/>
                    </w:rPr>
                  </w:pPr>
                  <w:r>
                    <w:rPr>
                      <w:rFonts w:hint="eastAsia"/>
                      <w:color w:val="auto"/>
                      <w:lang w:val="en-US" w:eastAsia="zh-CN"/>
                    </w:rPr>
                    <w:t>0.088</w:t>
                  </w:r>
                </w:p>
              </w:tc>
              <w:tc>
                <w:tcPr>
                  <w:tcW w:w="1436" w:type="dxa"/>
                  <w:vAlign w:val="center"/>
                </w:tcPr>
                <w:p w14:paraId="209821F3">
                  <w:pPr>
                    <w:pStyle w:val="13"/>
                    <w:bidi w:val="0"/>
                    <w:rPr>
                      <w:rFonts w:hint="default"/>
                      <w:color w:val="auto"/>
                      <w:lang w:val="en-US" w:eastAsia="zh-CN"/>
                    </w:rPr>
                  </w:pPr>
                  <w:r>
                    <w:rPr>
                      <w:rFonts w:hint="eastAsia"/>
                      <w:color w:val="auto"/>
                      <w:lang w:val="en-US" w:eastAsia="zh-CN"/>
                    </w:rPr>
                    <w:t>0.075</w:t>
                  </w:r>
                </w:p>
              </w:tc>
              <w:tc>
                <w:tcPr>
                  <w:tcW w:w="1393" w:type="dxa"/>
                  <w:vAlign w:val="center"/>
                </w:tcPr>
                <w:p w14:paraId="4EFEC37C">
                  <w:pPr>
                    <w:pStyle w:val="13"/>
                    <w:bidi w:val="0"/>
                    <w:rPr>
                      <w:rFonts w:hint="eastAsia"/>
                      <w:color w:val="auto"/>
                      <w:lang w:val="en-US" w:eastAsia="zh-CN"/>
                    </w:rPr>
                  </w:pPr>
                  <w:r>
                    <w:rPr>
                      <w:rFonts w:hint="eastAsia"/>
                      <w:color w:val="auto"/>
                      <w:lang w:val="en-US" w:eastAsia="zh-CN"/>
                    </w:rPr>
                    <w:t>0.079</w:t>
                  </w:r>
                </w:p>
              </w:tc>
            </w:tr>
            <w:tr w14:paraId="5A0E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012" w:type="dxa"/>
                  <w:vAlign w:val="center"/>
                </w:tcPr>
                <w:p w14:paraId="019594FB">
                  <w:pPr>
                    <w:pStyle w:val="13"/>
                    <w:keepNext w:val="0"/>
                    <w:keepLines w:val="0"/>
                    <w:pageBreakBefore w:val="0"/>
                    <w:widowControl/>
                    <w:kinsoku/>
                    <w:wordWrap w:val="0"/>
                    <w:overflowPunct/>
                    <w:topLinePunct w:val="0"/>
                    <w:autoSpaceDE/>
                    <w:autoSpaceDN/>
                    <w:bidi w:val="0"/>
                    <w:adjustRightInd w:val="0"/>
                    <w:snapToGrid w:val="0"/>
                    <w:textAlignment w:val="auto"/>
                    <w:rPr>
                      <w:rFonts w:hint="eastAsia"/>
                      <w:color w:val="auto"/>
                    </w:rPr>
                  </w:pPr>
                  <w:r>
                    <w:rPr>
                      <w:rFonts w:hint="eastAsia"/>
                      <w:color w:val="auto"/>
                      <w:lang w:val="en-US" w:eastAsia="zh-CN"/>
                    </w:rPr>
                    <w:t>3#搅拌楼7#/8#筒仓</w:t>
                  </w:r>
                </w:p>
              </w:tc>
              <w:tc>
                <w:tcPr>
                  <w:tcW w:w="765" w:type="pct"/>
                  <w:vAlign w:val="center"/>
                </w:tcPr>
                <w:p w14:paraId="0ED67729">
                  <w:pPr>
                    <w:pStyle w:val="13"/>
                    <w:bidi w:val="0"/>
                    <w:rPr>
                      <w:rFonts w:hint="eastAsia"/>
                      <w:color w:val="auto"/>
                      <w:lang w:val="en-US" w:eastAsia="zh-CN"/>
                    </w:rPr>
                  </w:pPr>
                  <w:r>
                    <w:rPr>
                      <w:rFonts w:hint="eastAsia"/>
                      <w:color w:val="auto"/>
                      <w:lang w:val="en-US" w:eastAsia="zh-CN"/>
                    </w:rPr>
                    <w:t>颗粒物</w:t>
                  </w:r>
                </w:p>
              </w:tc>
              <w:tc>
                <w:tcPr>
                  <w:tcW w:w="1435" w:type="dxa"/>
                  <w:vAlign w:val="center"/>
                </w:tcPr>
                <w:p w14:paraId="1EA2E1D5">
                  <w:pPr>
                    <w:pStyle w:val="13"/>
                    <w:bidi w:val="0"/>
                    <w:rPr>
                      <w:rFonts w:hint="default"/>
                      <w:color w:val="auto"/>
                      <w:lang w:val="en-US" w:eastAsia="zh-CN"/>
                    </w:rPr>
                  </w:pPr>
                  <w:r>
                    <w:rPr>
                      <w:rFonts w:hint="eastAsia"/>
                      <w:color w:val="auto"/>
                      <w:lang w:val="en-US" w:eastAsia="zh-CN"/>
                    </w:rPr>
                    <w:t>0.053</w:t>
                  </w:r>
                </w:p>
              </w:tc>
              <w:tc>
                <w:tcPr>
                  <w:tcW w:w="1435" w:type="dxa"/>
                  <w:vAlign w:val="center"/>
                </w:tcPr>
                <w:p w14:paraId="613DE925">
                  <w:pPr>
                    <w:pStyle w:val="13"/>
                    <w:bidi w:val="0"/>
                    <w:rPr>
                      <w:rFonts w:hint="default"/>
                      <w:color w:val="auto"/>
                      <w:lang w:val="en-US" w:eastAsia="zh-CN"/>
                    </w:rPr>
                  </w:pPr>
                  <w:r>
                    <w:rPr>
                      <w:rFonts w:hint="eastAsia"/>
                      <w:color w:val="auto"/>
                      <w:lang w:val="en-US" w:eastAsia="zh-CN"/>
                    </w:rPr>
                    <w:t>0.066</w:t>
                  </w:r>
                </w:p>
              </w:tc>
              <w:tc>
                <w:tcPr>
                  <w:tcW w:w="1436" w:type="dxa"/>
                  <w:vAlign w:val="center"/>
                </w:tcPr>
                <w:p w14:paraId="2E8C2DCD">
                  <w:pPr>
                    <w:pStyle w:val="13"/>
                    <w:bidi w:val="0"/>
                    <w:rPr>
                      <w:rFonts w:hint="default"/>
                      <w:color w:val="auto"/>
                      <w:lang w:val="en-US" w:eastAsia="zh-CN"/>
                    </w:rPr>
                  </w:pPr>
                  <w:r>
                    <w:rPr>
                      <w:rFonts w:hint="eastAsia"/>
                      <w:color w:val="auto"/>
                      <w:lang w:val="en-US" w:eastAsia="zh-CN"/>
                    </w:rPr>
                    <w:t>0.053</w:t>
                  </w:r>
                </w:p>
              </w:tc>
              <w:tc>
                <w:tcPr>
                  <w:tcW w:w="1393" w:type="dxa"/>
                  <w:vAlign w:val="center"/>
                </w:tcPr>
                <w:p w14:paraId="51C9CD6C">
                  <w:pPr>
                    <w:pStyle w:val="13"/>
                    <w:bidi w:val="0"/>
                    <w:rPr>
                      <w:rFonts w:hint="eastAsia"/>
                      <w:color w:val="auto"/>
                      <w:lang w:val="en-US" w:eastAsia="zh-CN"/>
                    </w:rPr>
                  </w:pPr>
                  <w:r>
                    <w:rPr>
                      <w:rFonts w:hint="eastAsia"/>
                      <w:color w:val="auto"/>
                      <w:lang w:val="en-US" w:eastAsia="zh-CN"/>
                    </w:rPr>
                    <w:t>0.053</w:t>
                  </w:r>
                </w:p>
              </w:tc>
            </w:tr>
            <w:tr w14:paraId="35B1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38" w:type="pct"/>
                  <w:vAlign w:val="center"/>
                </w:tcPr>
                <w:p w14:paraId="1C692C0A">
                  <w:pPr>
                    <w:pStyle w:val="13"/>
                    <w:bidi w:val="0"/>
                    <w:rPr>
                      <w:rFonts w:hint="eastAsia"/>
                      <w:color w:val="auto"/>
                    </w:rPr>
                  </w:pPr>
                  <w:r>
                    <w:rPr>
                      <w:rFonts w:hint="eastAsia"/>
                      <w:color w:val="auto"/>
                      <w:lang w:val="en-US" w:eastAsia="zh-CN"/>
                    </w:rPr>
                    <w:t>1号搅拌楼</w:t>
                  </w:r>
                </w:p>
              </w:tc>
              <w:tc>
                <w:tcPr>
                  <w:tcW w:w="765" w:type="pct"/>
                  <w:vAlign w:val="center"/>
                </w:tcPr>
                <w:p w14:paraId="5FCE6260">
                  <w:pPr>
                    <w:pStyle w:val="13"/>
                    <w:bidi w:val="0"/>
                    <w:rPr>
                      <w:rFonts w:hint="eastAsia"/>
                      <w:color w:val="auto"/>
                    </w:rPr>
                  </w:pPr>
                  <w:r>
                    <w:rPr>
                      <w:rFonts w:hint="eastAsia"/>
                      <w:color w:val="auto"/>
                      <w:lang w:val="en-US" w:eastAsia="zh-CN"/>
                    </w:rPr>
                    <w:t>颗粒物</w:t>
                  </w:r>
                </w:p>
              </w:tc>
              <w:tc>
                <w:tcPr>
                  <w:tcW w:w="1435" w:type="dxa"/>
                  <w:vAlign w:val="center"/>
                </w:tcPr>
                <w:p w14:paraId="4437B0A0">
                  <w:pPr>
                    <w:pStyle w:val="13"/>
                    <w:bidi w:val="0"/>
                    <w:rPr>
                      <w:rFonts w:hint="default"/>
                      <w:color w:val="auto"/>
                      <w:lang w:val="en-US" w:eastAsia="zh-CN"/>
                    </w:rPr>
                  </w:pPr>
                  <w:r>
                    <w:rPr>
                      <w:rFonts w:hint="eastAsia"/>
                      <w:color w:val="auto"/>
                      <w:lang w:val="en-US" w:eastAsia="zh-CN"/>
                    </w:rPr>
                    <w:t>0.007</w:t>
                  </w:r>
                </w:p>
              </w:tc>
              <w:tc>
                <w:tcPr>
                  <w:tcW w:w="1435" w:type="dxa"/>
                  <w:vAlign w:val="center"/>
                </w:tcPr>
                <w:p w14:paraId="1ACD9C52">
                  <w:pPr>
                    <w:pStyle w:val="13"/>
                    <w:bidi w:val="0"/>
                    <w:rPr>
                      <w:rFonts w:hint="default"/>
                      <w:color w:val="auto"/>
                      <w:lang w:val="en-US" w:eastAsia="zh-CN"/>
                    </w:rPr>
                  </w:pPr>
                  <w:r>
                    <w:rPr>
                      <w:rFonts w:hint="eastAsia"/>
                      <w:color w:val="auto"/>
                      <w:lang w:val="en-US" w:eastAsia="zh-CN"/>
                    </w:rPr>
                    <w:t>0.003</w:t>
                  </w:r>
                </w:p>
              </w:tc>
              <w:tc>
                <w:tcPr>
                  <w:tcW w:w="1436" w:type="dxa"/>
                  <w:vAlign w:val="center"/>
                </w:tcPr>
                <w:p w14:paraId="1D2E34DA">
                  <w:pPr>
                    <w:pStyle w:val="13"/>
                    <w:bidi w:val="0"/>
                    <w:rPr>
                      <w:rFonts w:hint="default"/>
                      <w:color w:val="auto"/>
                      <w:lang w:val="en-US" w:eastAsia="zh-CN"/>
                    </w:rPr>
                  </w:pPr>
                  <w:r>
                    <w:rPr>
                      <w:rFonts w:hint="eastAsia"/>
                      <w:color w:val="auto"/>
                      <w:lang w:val="en-US" w:eastAsia="zh-CN"/>
                    </w:rPr>
                    <w:t>0.001</w:t>
                  </w:r>
                </w:p>
              </w:tc>
              <w:tc>
                <w:tcPr>
                  <w:tcW w:w="1393" w:type="dxa"/>
                  <w:vAlign w:val="center"/>
                </w:tcPr>
                <w:p w14:paraId="2A610404">
                  <w:pPr>
                    <w:pStyle w:val="13"/>
                    <w:bidi w:val="0"/>
                    <w:rPr>
                      <w:rFonts w:hint="eastAsia"/>
                      <w:color w:val="auto"/>
                      <w:lang w:val="en-US" w:eastAsia="zh-CN"/>
                    </w:rPr>
                  </w:pPr>
                  <w:r>
                    <w:rPr>
                      <w:rFonts w:hint="eastAsia"/>
                      <w:color w:val="auto"/>
                      <w:lang w:val="en-US" w:eastAsia="zh-CN"/>
                    </w:rPr>
                    <w:t>0.005</w:t>
                  </w:r>
                </w:p>
              </w:tc>
            </w:tr>
            <w:tr w14:paraId="74D2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38" w:type="pct"/>
                  <w:vAlign w:val="center"/>
                </w:tcPr>
                <w:p w14:paraId="50BBD707">
                  <w:pPr>
                    <w:pStyle w:val="13"/>
                    <w:bidi w:val="0"/>
                    <w:rPr>
                      <w:color w:val="auto"/>
                    </w:rPr>
                  </w:pPr>
                  <w:r>
                    <w:rPr>
                      <w:rFonts w:hint="eastAsia"/>
                      <w:color w:val="auto"/>
                      <w:lang w:val="en-US" w:eastAsia="zh-CN"/>
                    </w:rPr>
                    <w:t>2号搅拌楼</w:t>
                  </w:r>
                </w:p>
              </w:tc>
              <w:tc>
                <w:tcPr>
                  <w:tcW w:w="765" w:type="pct"/>
                  <w:vAlign w:val="center"/>
                </w:tcPr>
                <w:p w14:paraId="51350760">
                  <w:pPr>
                    <w:pStyle w:val="13"/>
                    <w:bidi w:val="0"/>
                    <w:rPr>
                      <w:color w:val="auto"/>
                    </w:rPr>
                  </w:pPr>
                  <w:r>
                    <w:rPr>
                      <w:rFonts w:hint="eastAsia"/>
                      <w:color w:val="auto"/>
                      <w:lang w:val="en-US" w:eastAsia="zh-CN"/>
                    </w:rPr>
                    <w:t>颗粒物</w:t>
                  </w:r>
                </w:p>
              </w:tc>
              <w:tc>
                <w:tcPr>
                  <w:tcW w:w="1435" w:type="dxa"/>
                  <w:vAlign w:val="center"/>
                </w:tcPr>
                <w:p w14:paraId="7A68D3ED">
                  <w:pPr>
                    <w:pStyle w:val="13"/>
                    <w:bidi w:val="0"/>
                    <w:rPr>
                      <w:rFonts w:hint="default"/>
                      <w:color w:val="auto"/>
                      <w:lang w:val="en-US" w:eastAsia="zh-CN"/>
                    </w:rPr>
                  </w:pPr>
                  <w:r>
                    <w:rPr>
                      <w:rFonts w:hint="eastAsia"/>
                      <w:color w:val="auto"/>
                      <w:lang w:val="en-US" w:eastAsia="zh-CN"/>
                    </w:rPr>
                    <w:t>0.006</w:t>
                  </w:r>
                </w:p>
              </w:tc>
              <w:tc>
                <w:tcPr>
                  <w:tcW w:w="1435" w:type="dxa"/>
                  <w:vAlign w:val="center"/>
                </w:tcPr>
                <w:p w14:paraId="093D23BD">
                  <w:pPr>
                    <w:pStyle w:val="13"/>
                    <w:bidi w:val="0"/>
                    <w:rPr>
                      <w:rFonts w:hint="default"/>
                      <w:color w:val="auto"/>
                      <w:lang w:val="en-US" w:eastAsia="zh-CN"/>
                    </w:rPr>
                  </w:pPr>
                  <w:r>
                    <w:rPr>
                      <w:rFonts w:hint="eastAsia"/>
                      <w:color w:val="auto"/>
                      <w:lang w:val="en-US" w:eastAsia="zh-CN"/>
                    </w:rPr>
                    <w:t>0.001</w:t>
                  </w:r>
                </w:p>
              </w:tc>
              <w:tc>
                <w:tcPr>
                  <w:tcW w:w="1436" w:type="dxa"/>
                  <w:vAlign w:val="center"/>
                </w:tcPr>
                <w:p w14:paraId="1CBF3F8E">
                  <w:pPr>
                    <w:pStyle w:val="13"/>
                    <w:bidi w:val="0"/>
                    <w:rPr>
                      <w:rFonts w:hint="default"/>
                      <w:color w:val="auto"/>
                      <w:lang w:val="en-US" w:eastAsia="zh-CN"/>
                    </w:rPr>
                  </w:pPr>
                  <w:r>
                    <w:rPr>
                      <w:rFonts w:hint="eastAsia"/>
                      <w:color w:val="auto"/>
                      <w:lang w:val="en-US" w:eastAsia="zh-CN"/>
                    </w:rPr>
                    <w:t>0.003</w:t>
                  </w:r>
                </w:p>
              </w:tc>
              <w:tc>
                <w:tcPr>
                  <w:tcW w:w="1393" w:type="dxa"/>
                  <w:vAlign w:val="center"/>
                </w:tcPr>
                <w:p w14:paraId="248203E1">
                  <w:pPr>
                    <w:pStyle w:val="13"/>
                    <w:bidi w:val="0"/>
                    <w:rPr>
                      <w:color w:val="auto"/>
                    </w:rPr>
                  </w:pPr>
                  <w:r>
                    <w:rPr>
                      <w:rFonts w:hint="eastAsia"/>
                      <w:color w:val="auto"/>
                      <w:lang w:val="en-US" w:eastAsia="zh-CN"/>
                    </w:rPr>
                    <w:t>0.003</w:t>
                  </w:r>
                </w:p>
              </w:tc>
            </w:tr>
            <w:tr w14:paraId="182A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38" w:type="pct"/>
                  <w:vAlign w:val="center"/>
                </w:tcPr>
                <w:p w14:paraId="3D3D69AA">
                  <w:pPr>
                    <w:pStyle w:val="13"/>
                    <w:bidi w:val="0"/>
                    <w:rPr>
                      <w:color w:val="auto"/>
                    </w:rPr>
                  </w:pPr>
                  <w:r>
                    <w:rPr>
                      <w:rFonts w:hint="eastAsia"/>
                      <w:color w:val="auto"/>
                      <w:lang w:val="en-US" w:eastAsia="zh-CN"/>
                    </w:rPr>
                    <w:t>3号搅拌楼</w:t>
                  </w:r>
                </w:p>
              </w:tc>
              <w:tc>
                <w:tcPr>
                  <w:tcW w:w="765" w:type="pct"/>
                  <w:vAlign w:val="center"/>
                </w:tcPr>
                <w:p w14:paraId="780B65DD">
                  <w:pPr>
                    <w:pStyle w:val="13"/>
                    <w:bidi w:val="0"/>
                    <w:rPr>
                      <w:color w:val="auto"/>
                    </w:rPr>
                  </w:pPr>
                  <w:r>
                    <w:rPr>
                      <w:rFonts w:hint="eastAsia"/>
                      <w:color w:val="auto"/>
                      <w:lang w:val="en-US" w:eastAsia="zh-CN"/>
                    </w:rPr>
                    <w:t>颗粒物</w:t>
                  </w:r>
                </w:p>
              </w:tc>
              <w:tc>
                <w:tcPr>
                  <w:tcW w:w="1435" w:type="dxa"/>
                  <w:vAlign w:val="center"/>
                </w:tcPr>
                <w:p w14:paraId="684FB795">
                  <w:pPr>
                    <w:pStyle w:val="13"/>
                    <w:bidi w:val="0"/>
                    <w:rPr>
                      <w:rFonts w:hint="default"/>
                      <w:color w:val="auto"/>
                      <w:lang w:val="en-US" w:eastAsia="zh-CN"/>
                    </w:rPr>
                  </w:pPr>
                  <w:r>
                    <w:rPr>
                      <w:rFonts w:hint="eastAsia"/>
                      <w:color w:val="auto"/>
                      <w:lang w:val="en-US" w:eastAsia="zh-CN"/>
                    </w:rPr>
                    <w:t>0.01</w:t>
                  </w:r>
                </w:p>
              </w:tc>
              <w:tc>
                <w:tcPr>
                  <w:tcW w:w="1435" w:type="dxa"/>
                  <w:vAlign w:val="center"/>
                </w:tcPr>
                <w:p w14:paraId="51634644">
                  <w:pPr>
                    <w:pStyle w:val="13"/>
                    <w:bidi w:val="0"/>
                    <w:rPr>
                      <w:rFonts w:hint="default"/>
                      <w:color w:val="auto"/>
                      <w:lang w:val="en-US" w:eastAsia="zh-CN"/>
                    </w:rPr>
                  </w:pPr>
                  <w:r>
                    <w:rPr>
                      <w:rFonts w:hint="eastAsia"/>
                      <w:color w:val="auto"/>
                      <w:lang w:val="en-US" w:eastAsia="zh-CN"/>
                    </w:rPr>
                    <w:t>0.001</w:t>
                  </w:r>
                </w:p>
              </w:tc>
              <w:tc>
                <w:tcPr>
                  <w:tcW w:w="1436" w:type="dxa"/>
                  <w:vAlign w:val="center"/>
                </w:tcPr>
                <w:p w14:paraId="547D1793">
                  <w:pPr>
                    <w:pStyle w:val="13"/>
                    <w:bidi w:val="0"/>
                    <w:rPr>
                      <w:rFonts w:hint="default"/>
                      <w:color w:val="auto"/>
                      <w:lang w:val="en-US" w:eastAsia="zh-CN"/>
                    </w:rPr>
                  </w:pPr>
                  <w:r>
                    <w:rPr>
                      <w:rFonts w:hint="eastAsia"/>
                      <w:color w:val="auto"/>
                      <w:lang w:val="en-US" w:eastAsia="zh-CN"/>
                    </w:rPr>
                    <w:t>0.012</w:t>
                  </w:r>
                </w:p>
              </w:tc>
              <w:tc>
                <w:tcPr>
                  <w:tcW w:w="1393" w:type="dxa"/>
                  <w:vAlign w:val="center"/>
                </w:tcPr>
                <w:p w14:paraId="4575D1D2">
                  <w:pPr>
                    <w:pStyle w:val="13"/>
                    <w:bidi w:val="0"/>
                    <w:rPr>
                      <w:color w:val="auto"/>
                    </w:rPr>
                  </w:pPr>
                  <w:r>
                    <w:rPr>
                      <w:rFonts w:hint="eastAsia"/>
                      <w:color w:val="auto"/>
                      <w:lang w:val="en-US" w:eastAsia="zh-CN"/>
                    </w:rPr>
                    <w:t>0.006</w:t>
                  </w:r>
                </w:p>
              </w:tc>
            </w:tr>
            <w:tr w14:paraId="0093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38" w:type="pct"/>
                  <w:vAlign w:val="center"/>
                </w:tcPr>
                <w:p w14:paraId="4A390C9C">
                  <w:pPr>
                    <w:pStyle w:val="13"/>
                    <w:bidi w:val="0"/>
                    <w:rPr>
                      <w:color w:val="auto"/>
                    </w:rPr>
                  </w:pPr>
                  <w:r>
                    <w:rPr>
                      <w:rFonts w:hint="eastAsia"/>
                      <w:color w:val="auto"/>
                    </w:rPr>
                    <w:t>合计</w:t>
                  </w:r>
                </w:p>
              </w:tc>
              <w:tc>
                <w:tcPr>
                  <w:tcW w:w="765" w:type="pct"/>
                  <w:vAlign w:val="center"/>
                </w:tcPr>
                <w:p w14:paraId="77C46ECE">
                  <w:pPr>
                    <w:pStyle w:val="13"/>
                    <w:bidi w:val="0"/>
                    <w:rPr>
                      <w:rFonts w:hint="eastAsia"/>
                      <w:color w:val="auto"/>
                    </w:rPr>
                  </w:pPr>
                  <w:r>
                    <w:rPr>
                      <w:rFonts w:hint="eastAsia"/>
                      <w:color w:val="auto"/>
                      <w:lang w:val="en-US" w:eastAsia="zh-CN"/>
                    </w:rPr>
                    <w:t>颗粒物</w:t>
                  </w:r>
                </w:p>
              </w:tc>
              <w:tc>
                <w:tcPr>
                  <w:tcW w:w="1435" w:type="dxa"/>
                  <w:vAlign w:val="center"/>
                </w:tcPr>
                <w:p w14:paraId="5D9EDB5B">
                  <w:pPr>
                    <w:pStyle w:val="13"/>
                    <w:bidi w:val="0"/>
                    <w:rPr>
                      <w:rFonts w:hint="eastAsia"/>
                      <w:color w:val="auto"/>
                    </w:rPr>
                  </w:pPr>
                  <w:r>
                    <w:rPr>
                      <w:rFonts w:hint="eastAsia"/>
                      <w:color w:val="auto"/>
                      <w:lang w:val="en-US" w:eastAsia="zh-CN"/>
                    </w:rPr>
                    <w:t>0.496</w:t>
                  </w:r>
                </w:p>
              </w:tc>
              <w:tc>
                <w:tcPr>
                  <w:tcW w:w="1435" w:type="dxa"/>
                  <w:vAlign w:val="center"/>
                </w:tcPr>
                <w:p w14:paraId="0D9BA956">
                  <w:pPr>
                    <w:pStyle w:val="13"/>
                    <w:bidi w:val="0"/>
                    <w:rPr>
                      <w:rFonts w:hint="eastAsia"/>
                      <w:color w:val="auto"/>
                    </w:rPr>
                  </w:pPr>
                  <w:r>
                    <w:rPr>
                      <w:rFonts w:hint="eastAsia"/>
                      <w:color w:val="auto"/>
                      <w:lang w:val="en-US" w:eastAsia="zh-CN"/>
                    </w:rPr>
                    <w:t>0.461</w:t>
                  </w:r>
                </w:p>
              </w:tc>
              <w:tc>
                <w:tcPr>
                  <w:tcW w:w="1436" w:type="dxa"/>
                  <w:vAlign w:val="center"/>
                </w:tcPr>
                <w:p w14:paraId="5252D2A7">
                  <w:pPr>
                    <w:pStyle w:val="13"/>
                    <w:bidi w:val="0"/>
                    <w:rPr>
                      <w:rFonts w:hint="eastAsia"/>
                      <w:color w:val="auto"/>
                    </w:rPr>
                  </w:pPr>
                  <w:r>
                    <w:rPr>
                      <w:rFonts w:hint="eastAsia"/>
                      <w:color w:val="auto"/>
                      <w:lang w:val="en-US" w:eastAsia="zh-CN"/>
                    </w:rPr>
                    <w:t>0.411</w:t>
                  </w:r>
                </w:p>
              </w:tc>
              <w:tc>
                <w:tcPr>
                  <w:tcW w:w="1393" w:type="dxa"/>
                  <w:vAlign w:val="center"/>
                </w:tcPr>
                <w:p w14:paraId="06B5A1AC">
                  <w:pPr>
                    <w:pStyle w:val="13"/>
                    <w:bidi w:val="0"/>
                    <w:rPr>
                      <w:rFonts w:hint="default"/>
                      <w:color w:val="auto"/>
                      <w:lang w:val="en-US" w:eastAsia="zh-CN"/>
                    </w:rPr>
                  </w:pPr>
                  <w:r>
                    <w:rPr>
                      <w:rFonts w:hint="eastAsia"/>
                      <w:color w:val="auto"/>
                      <w:lang w:val="en-US" w:eastAsia="zh-CN"/>
                    </w:rPr>
                    <w:t>0.479</w:t>
                  </w:r>
                </w:p>
              </w:tc>
            </w:tr>
            <w:tr w14:paraId="1D18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38" w:type="pct"/>
                  <w:vAlign w:val="center"/>
                </w:tcPr>
                <w:p w14:paraId="3EA3A30F">
                  <w:pPr>
                    <w:pStyle w:val="13"/>
                    <w:bidi w:val="0"/>
                    <w:rPr>
                      <w:color w:val="auto"/>
                    </w:rPr>
                  </w:pPr>
                  <w:r>
                    <w:rPr>
                      <w:color w:val="auto"/>
                    </w:rPr>
                    <w:t>排放标准（mg/m</w:t>
                  </w:r>
                  <w:r>
                    <w:rPr>
                      <w:color w:val="auto"/>
                      <w:vertAlign w:val="superscript"/>
                    </w:rPr>
                    <w:t>3</w:t>
                  </w:r>
                  <w:r>
                    <w:rPr>
                      <w:color w:val="auto"/>
                    </w:rPr>
                    <w:t>）</w:t>
                  </w:r>
                </w:p>
              </w:tc>
              <w:tc>
                <w:tcPr>
                  <w:tcW w:w="765" w:type="pct"/>
                  <w:vAlign w:val="center"/>
                </w:tcPr>
                <w:p w14:paraId="5BAB3B3F">
                  <w:pPr>
                    <w:pStyle w:val="13"/>
                    <w:bidi w:val="0"/>
                    <w:rPr>
                      <w:color w:val="auto"/>
                    </w:rPr>
                  </w:pPr>
                  <w:r>
                    <w:rPr>
                      <w:rFonts w:hint="eastAsia"/>
                      <w:color w:val="auto"/>
                      <w:lang w:val="en-US" w:eastAsia="zh-CN"/>
                    </w:rPr>
                    <w:t>颗粒物</w:t>
                  </w:r>
                </w:p>
              </w:tc>
              <w:tc>
                <w:tcPr>
                  <w:tcW w:w="3595" w:type="pct"/>
                  <w:gridSpan w:val="4"/>
                  <w:vAlign w:val="center"/>
                </w:tcPr>
                <w:p w14:paraId="0E8EF34C">
                  <w:pPr>
                    <w:pStyle w:val="13"/>
                    <w:bidi w:val="0"/>
                    <w:rPr>
                      <w:rFonts w:hint="default" w:eastAsia="宋体"/>
                      <w:color w:val="auto"/>
                      <w:lang w:val="en-US" w:eastAsia="zh-CN"/>
                    </w:rPr>
                  </w:pPr>
                  <w:r>
                    <w:rPr>
                      <w:rFonts w:hint="eastAsia"/>
                      <w:color w:val="auto"/>
                      <w:lang w:val="en-US" w:eastAsia="zh-CN"/>
                    </w:rPr>
                    <w:t>0.5</w:t>
                  </w:r>
                </w:p>
              </w:tc>
            </w:tr>
            <w:tr w14:paraId="3E88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38" w:type="pct"/>
                  <w:vAlign w:val="center"/>
                </w:tcPr>
                <w:p w14:paraId="4C5112FB">
                  <w:pPr>
                    <w:pStyle w:val="13"/>
                    <w:bidi w:val="0"/>
                    <w:rPr>
                      <w:color w:val="auto"/>
                    </w:rPr>
                  </w:pPr>
                  <w:r>
                    <w:rPr>
                      <w:color w:val="auto"/>
                    </w:rPr>
                    <w:t>达标情况</w:t>
                  </w:r>
                </w:p>
              </w:tc>
              <w:tc>
                <w:tcPr>
                  <w:tcW w:w="765" w:type="pct"/>
                  <w:vAlign w:val="center"/>
                </w:tcPr>
                <w:p w14:paraId="5272E80C">
                  <w:pPr>
                    <w:pStyle w:val="13"/>
                    <w:bidi w:val="0"/>
                    <w:rPr>
                      <w:color w:val="auto"/>
                    </w:rPr>
                  </w:pPr>
                  <w:r>
                    <w:rPr>
                      <w:rFonts w:hint="eastAsia"/>
                      <w:color w:val="auto"/>
                      <w:lang w:val="en-US" w:eastAsia="zh-CN"/>
                    </w:rPr>
                    <w:t>颗粒物</w:t>
                  </w:r>
                </w:p>
              </w:tc>
              <w:tc>
                <w:tcPr>
                  <w:tcW w:w="905" w:type="pct"/>
                  <w:vAlign w:val="center"/>
                </w:tcPr>
                <w:p w14:paraId="2A768845">
                  <w:pPr>
                    <w:pStyle w:val="13"/>
                    <w:bidi w:val="0"/>
                    <w:rPr>
                      <w:color w:val="auto"/>
                    </w:rPr>
                  </w:pPr>
                  <w:r>
                    <w:rPr>
                      <w:color w:val="auto"/>
                    </w:rPr>
                    <w:t>达标</w:t>
                  </w:r>
                </w:p>
              </w:tc>
              <w:tc>
                <w:tcPr>
                  <w:tcW w:w="905" w:type="pct"/>
                  <w:vAlign w:val="center"/>
                </w:tcPr>
                <w:p w14:paraId="09ED80EC">
                  <w:pPr>
                    <w:pStyle w:val="13"/>
                    <w:bidi w:val="0"/>
                    <w:rPr>
                      <w:color w:val="auto"/>
                    </w:rPr>
                  </w:pPr>
                  <w:r>
                    <w:rPr>
                      <w:color w:val="auto"/>
                    </w:rPr>
                    <w:t>达标</w:t>
                  </w:r>
                </w:p>
              </w:tc>
              <w:tc>
                <w:tcPr>
                  <w:tcW w:w="905" w:type="pct"/>
                  <w:vAlign w:val="center"/>
                </w:tcPr>
                <w:p w14:paraId="324D1555">
                  <w:pPr>
                    <w:pStyle w:val="13"/>
                    <w:bidi w:val="0"/>
                    <w:rPr>
                      <w:color w:val="auto"/>
                    </w:rPr>
                  </w:pPr>
                  <w:r>
                    <w:rPr>
                      <w:color w:val="auto"/>
                    </w:rPr>
                    <w:t>达标</w:t>
                  </w:r>
                </w:p>
              </w:tc>
              <w:tc>
                <w:tcPr>
                  <w:tcW w:w="878" w:type="pct"/>
                  <w:vAlign w:val="center"/>
                </w:tcPr>
                <w:p w14:paraId="367EEE4E">
                  <w:pPr>
                    <w:pStyle w:val="13"/>
                    <w:bidi w:val="0"/>
                    <w:rPr>
                      <w:color w:val="auto"/>
                    </w:rPr>
                  </w:pPr>
                  <w:r>
                    <w:rPr>
                      <w:color w:val="auto"/>
                    </w:rPr>
                    <w:t>达标</w:t>
                  </w:r>
                </w:p>
              </w:tc>
            </w:tr>
          </w:tbl>
          <w:p w14:paraId="47517965">
            <w:pPr>
              <w:pStyle w:val="3"/>
              <w:bidi w:val="0"/>
              <w:rPr>
                <w:rFonts w:hint="eastAsia"/>
                <w:color w:val="auto"/>
                <w:lang w:val="en-US" w:eastAsia="zh-CN"/>
              </w:rPr>
            </w:pPr>
            <w:r>
              <w:rPr>
                <w:rFonts w:hint="eastAsia"/>
                <w:color w:val="auto"/>
                <w:lang w:val="en-US" w:eastAsia="zh-CN"/>
              </w:rPr>
              <w:t>（2）有组织排放达标判定</w:t>
            </w:r>
          </w:p>
          <w:p w14:paraId="290EEDF7">
            <w:pPr>
              <w:pStyle w:val="7"/>
              <w:numPr>
                <w:ilvl w:val="0"/>
                <w:numId w:val="7"/>
              </w:numPr>
              <w:bidi w:val="0"/>
              <w:rPr>
                <w:rFonts w:hint="default"/>
                <w:color w:val="auto"/>
                <w:lang w:val="en-US" w:eastAsia="zh-CN"/>
              </w:rPr>
            </w:pPr>
            <w:r>
              <w:rPr>
                <w:rFonts w:hint="eastAsia"/>
                <w:color w:val="auto"/>
                <w:lang w:val="en-US" w:eastAsia="zh-CN"/>
              </w:rPr>
              <w:t>本项目有组织废气排放情况达标分析（颗粒物）</w:t>
            </w:r>
          </w:p>
          <w:tbl>
            <w:tblPr>
              <w:tblStyle w:val="9"/>
              <w:tblW w:w="8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628"/>
              <w:gridCol w:w="695"/>
              <w:gridCol w:w="811"/>
              <w:gridCol w:w="805"/>
              <w:gridCol w:w="948"/>
              <w:gridCol w:w="900"/>
              <w:gridCol w:w="1770"/>
              <w:gridCol w:w="518"/>
            </w:tblGrid>
            <w:tr w14:paraId="725B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03" w:type="pct"/>
                  <w:vMerge w:val="restart"/>
                  <w:tcBorders>
                    <w:tl2br w:val="nil"/>
                    <w:tr2bl w:val="nil"/>
                  </w:tcBorders>
                  <w:noWrap w:val="0"/>
                  <w:tcMar>
                    <w:top w:w="0" w:type="dxa"/>
                    <w:left w:w="0" w:type="dxa"/>
                    <w:bottom w:w="0" w:type="dxa"/>
                    <w:right w:w="0" w:type="dxa"/>
                  </w:tcMar>
                  <w:vAlign w:val="center"/>
                </w:tcPr>
                <w:p w14:paraId="4E59ABC0">
                  <w:pPr>
                    <w:pStyle w:val="13"/>
                    <w:bidi w:val="0"/>
                    <w:rPr>
                      <w:rFonts w:hint="default"/>
                      <w:color w:val="auto"/>
                      <w:lang w:val="en-US" w:eastAsia="zh-CN"/>
                    </w:rPr>
                  </w:pPr>
                  <w:r>
                    <w:rPr>
                      <w:rFonts w:hint="default"/>
                      <w:color w:val="auto"/>
                      <w:lang w:val="en-US" w:eastAsia="zh-CN"/>
                    </w:rPr>
                    <w:t>产污类别</w:t>
                  </w:r>
                </w:p>
              </w:tc>
              <w:tc>
                <w:tcPr>
                  <w:tcW w:w="390" w:type="pct"/>
                  <w:vMerge w:val="restart"/>
                  <w:tcBorders>
                    <w:tl2br w:val="nil"/>
                    <w:tr2bl w:val="nil"/>
                  </w:tcBorders>
                  <w:noWrap w:val="0"/>
                  <w:tcMar>
                    <w:top w:w="0" w:type="dxa"/>
                    <w:left w:w="0" w:type="dxa"/>
                    <w:bottom w:w="0" w:type="dxa"/>
                    <w:right w:w="0" w:type="dxa"/>
                  </w:tcMar>
                  <w:vAlign w:val="center"/>
                </w:tcPr>
                <w:p w14:paraId="4D59658B">
                  <w:pPr>
                    <w:pStyle w:val="13"/>
                    <w:bidi w:val="0"/>
                    <w:rPr>
                      <w:rFonts w:hint="default"/>
                      <w:color w:val="auto"/>
                      <w:lang w:eastAsia="zh-CN"/>
                    </w:rPr>
                  </w:pPr>
                  <w:r>
                    <w:rPr>
                      <w:rFonts w:hint="default"/>
                      <w:color w:val="auto"/>
                    </w:rPr>
                    <w:t>排放</w:t>
                  </w:r>
                  <w:r>
                    <w:rPr>
                      <w:rFonts w:hint="default"/>
                      <w:color w:val="auto"/>
                      <w:lang w:val="en-US" w:eastAsia="zh-CN"/>
                    </w:rPr>
                    <w:t>方式</w:t>
                  </w:r>
                </w:p>
              </w:tc>
              <w:tc>
                <w:tcPr>
                  <w:tcW w:w="431" w:type="pct"/>
                  <w:vMerge w:val="restart"/>
                  <w:tcBorders>
                    <w:tl2br w:val="nil"/>
                    <w:tr2bl w:val="nil"/>
                  </w:tcBorders>
                  <w:noWrap w:val="0"/>
                  <w:tcMar>
                    <w:top w:w="0" w:type="dxa"/>
                    <w:left w:w="0" w:type="dxa"/>
                    <w:bottom w:w="0" w:type="dxa"/>
                    <w:right w:w="0" w:type="dxa"/>
                  </w:tcMar>
                  <w:vAlign w:val="center"/>
                </w:tcPr>
                <w:p w14:paraId="3671C460">
                  <w:pPr>
                    <w:pStyle w:val="13"/>
                    <w:bidi w:val="0"/>
                    <w:rPr>
                      <w:rFonts w:hint="default"/>
                      <w:color w:val="auto"/>
                    </w:rPr>
                  </w:pPr>
                  <w:r>
                    <w:rPr>
                      <w:rFonts w:hint="default"/>
                      <w:color w:val="auto"/>
                    </w:rPr>
                    <w:t>污染因子</w:t>
                  </w:r>
                </w:p>
              </w:tc>
              <w:tc>
                <w:tcPr>
                  <w:tcW w:w="1593" w:type="pct"/>
                  <w:gridSpan w:val="3"/>
                  <w:tcBorders>
                    <w:tl2br w:val="nil"/>
                    <w:tr2bl w:val="nil"/>
                  </w:tcBorders>
                  <w:noWrap w:val="0"/>
                  <w:tcMar>
                    <w:top w:w="0" w:type="dxa"/>
                    <w:left w:w="0" w:type="dxa"/>
                    <w:bottom w:w="0" w:type="dxa"/>
                    <w:right w:w="0" w:type="dxa"/>
                  </w:tcMar>
                  <w:vAlign w:val="center"/>
                </w:tcPr>
                <w:p w14:paraId="56C0AE2B">
                  <w:pPr>
                    <w:pStyle w:val="13"/>
                    <w:bidi w:val="0"/>
                    <w:rPr>
                      <w:rFonts w:hint="default"/>
                      <w:color w:val="auto"/>
                      <w:lang w:val="en-US" w:eastAsia="zh-CN"/>
                    </w:rPr>
                  </w:pPr>
                  <w:r>
                    <w:rPr>
                      <w:rFonts w:hint="default"/>
                      <w:color w:val="auto"/>
                      <w:lang w:val="en-US" w:eastAsia="zh-CN"/>
                    </w:rPr>
                    <w:t>排放情况</w:t>
                  </w:r>
                </w:p>
              </w:tc>
              <w:tc>
                <w:tcPr>
                  <w:tcW w:w="559" w:type="pct"/>
                  <w:vMerge w:val="restart"/>
                  <w:tcBorders>
                    <w:tl2br w:val="nil"/>
                    <w:tr2bl w:val="nil"/>
                  </w:tcBorders>
                  <w:noWrap w:val="0"/>
                  <w:tcMar>
                    <w:top w:w="0" w:type="dxa"/>
                    <w:left w:w="0" w:type="dxa"/>
                    <w:bottom w:w="0" w:type="dxa"/>
                    <w:right w:w="0" w:type="dxa"/>
                  </w:tcMar>
                  <w:vAlign w:val="center"/>
                </w:tcPr>
                <w:p w14:paraId="1F9AA6D0">
                  <w:pPr>
                    <w:pStyle w:val="13"/>
                    <w:bidi w:val="0"/>
                    <w:rPr>
                      <w:rFonts w:hint="default"/>
                      <w:color w:val="auto"/>
                      <w:lang w:val="en-US" w:eastAsia="zh-CN"/>
                    </w:rPr>
                  </w:pPr>
                  <w:r>
                    <w:rPr>
                      <w:rFonts w:hint="default"/>
                      <w:color w:val="auto"/>
                      <w:lang w:val="en-US" w:eastAsia="zh-CN"/>
                    </w:rPr>
                    <w:t>排放标准</w:t>
                  </w:r>
                  <w:r>
                    <w:rPr>
                      <w:rFonts w:hint="default"/>
                      <w:color w:val="auto"/>
                    </w:rPr>
                    <w:t>（mg/m³）</w:t>
                  </w:r>
                </w:p>
              </w:tc>
              <w:tc>
                <w:tcPr>
                  <w:tcW w:w="1099" w:type="pct"/>
                  <w:vMerge w:val="restart"/>
                  <w:tcBorders>
                    <w:tl2br w:val="nil"/>
                    <w:tr2bl w:val="nil"/>
                  </w:tcBorders>
                  <w:noWrap w:val="0"/>
                  <w:tcMar>
                    <w:top w:w="0" w:type="dxa"/>
                    <w:left w:w="0" w:type="dxa"/>
                    <w:bottom w:w="0" w:type="dxa"/>
                    <w:right w:w="0" w:type="dxa"/>
                  </w:tcMar>
                  <w:vAlign w:val="center"/>
                </w:tcPr>
                <w:p w14:paraId="2F8B2400">
                  <w:pPr>
                    <w:pStyle w:val="13"/>
                    <w:bidi w:val="0"/>
                    <w:rPr>
                      <w:rFonts w:hint="default"/>
                      <w:color w:val="auto"/>
                      <w:lang w:val="en-US" w:eastAsia="zh-CN"/>
                    </w:rPr>
                  </w:pPr>
                  <w:r>
                    <w:rPr>
                      <w:rFonts w:hint="default"/>
                      <w:color w:val="auto"/>
                      <w:lang w:val="en-US" w:eastAsia="zh-CN"/>
                    </w:rPr>
                    <w:t>执行标准</w:t>
                  </w:r>
                </w:p>
              </w:tc>
              <w:tc>
                <w:tcPr>
                  <w:tcW w:w="321" w:type="pct"/>
                  <w:vMerge w:val="restart"/>
                  <w:tcBorders>
                    <w:tl2br w:val="nil"/>
                    <w:tr2bl w:val="nil"/>
                  </w:tcBorders>
                  <w:noWrap w:val="0"/>
                  <w:tcMar>
                    <w:top w:w="0" w:type="dxa"/>
                    <w:left w:w="0" w:type="dxa"/>
                    <w:bottom w:w="0" w:type="dxa"/>
                    <w:right w:w="0" w:type="dxa"/>
                  </w:tcMar>
                  <w:vAlign w:val="center"/>
                </w:tcPr>
                <w:p w14:paraId="3D19CAF7">
                  <w:pPr>
                    <w:pStyle w:val="13"/>
                    <w:bidi w:val="0"/>
                    <w:rPr>
                      <w:rFonts w:hint="default"/>
                      <w:color w:val="auto"/>
                      <w:lang w:val="en-US" w:eastAsia="zh-CN"/>
                    </w:rPr>
                  </w:pPr>
                  <w:r>
                    <w:rPr>
                      <w:rFonts w:hint="eastAsia"/>
                      <w:color w:val="auto"/>
                      <w:lang w:val="en-US" w:eastAsia="zh-CN"/>
                    </w:rPr>
                    <w:t>达标情况</w:t>
                  </w:r>
                </w:p>
              </w:tc>
            </w:tr>
            <w:tr w14:paraId="594D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3" w:type="pct"/>
                  <w:vMerge w:val="continue"/>
                  <w:tcBorders>
                    <w:tl2br w:val="nil"/>
                    <w:tr2bl w:val="nil"/>
                  </w:tcBorders>
                  <w:noWrap w:val="0"/>
                  <w:tcMar>
                    <w:top w:w="0" w:type="dxa"/>
                    <w:left w:w="0" w:type="dxa"/>
                    <w:bottom w:w="0" w:type="dxa"/>
                    <w:right w:w="0" w:type="dxa"/>
                  </w:tcMar>
                  <w:vAlign w:val="center"/>
                </w:tcPr>
                <w:p w14:paraId="320CB014">
                  <w:pPr>
                    <w:pStyle w:val="13"/>
                    <w:bidi w:val="0"/>
                    <w:rPr>
                      <w:rFonts w:hint="default"/>
                      <w:color w:val="auto"/>
                    </w:rPr>
                  </w:pPr>
                </w:p>
              </w:tc>
              <w:tc>
                <w:tcPr>
                  <w:tcW w:w="390" w:type="pct"/>
                  <w:vMerge w:val="continue"/>
                  <w:tcBorders>
                    <w:tl2br w:val="nil"/>
                    <w:tr2bl w:val="nil"/>
                  </w:tcBorders>
                  <w:noWrap w:val="0"/>
                  <w:tcMar>
                    <w:top w:w="0" w:type="dxa"/>
                    <w:left w:w="0" w:type="dxa"/>
                    <w:bottom w:w="0" w:type="dxa"/>
                    <w:right w:w="0" w:type="dxa"/>
                  </w:tcMar>
                  <w:vAlign w:val="center"/>
                </w:tcPr>
                <w:p w14:paraId="36DB4012">
                  <w:pPr>
                    <w:pStyle w:val="13"/>
                    <w:bidi w:val="0"/>
                    <w:rPr>
                      <w:rFonts w:hint="default"/>
                      <w:color w:val="auto"/>
                    </w:rPr>
                  </w:pPr>
                </w:p>
              </w:tc>
              <w:tc>
                <w:tcPr>
                  <w:tcW w:w="431" w:type="pct"/>
                  <w:vMerge w:val="continue"/>
                  <w:tcBorders>
                    <w:tl2br w:val="nil"/>
                    <w:tr2bl w:val="nil"/>
                  </w:tcBorders>
                  <w:noWrap w:val="0"/>
                  <w:tcMar>
                    <w:top w:w="0" w:type="dxa"/>
                    <w:left w:w="0" w:type="dxa"/>
                    <w:bottom w:w="0" w:type="dxa"/>
                    <w:right w:w="0" w:type="dxa"/>
                  </w:tcMar>
                  <w:vAlign w:val="center"/>
                </w:tcPr>
                <w:p w14:paraId="79C60682">
                  <w:pPr>
                    <w:pStyle w:val="13"/>
                    <w:bidi w:val="0"/>
                    <w:rPr>
                      <w:rFonts w:hint="default"/>
                      <w:color w:val="auto"/>
                    </w:rPr>
                  </w:pPr>
                </w:p>
              </w:tc>
              <w:tc>
                <w:tcPr>
                  <w:tcW w:w="503" w:type="pct"/>
                  <w:tcBorders>
                    <w:tl2br w:val="nil"/>
                    <w:tr2bl w:val="nil"/>
                  </w:tcBorders>
                  <w:noWrap w:val="0"/>
                  <w:tcMar>
                    <w:top w:w="0" w:type="dxa"/>
                    <w:left w:w="0" w:type="dxa"/>
                    <w:bottom w:w="0" w:type="dxa"/>
                    <w:right w:w="0" w:type="dxa"/>
                  </w:tcMar>
                  <w:vAlign w:val="center"/>
                </w:tcPr>
                <w:p w14:paraId="39FE6A03">
                  <w:pPr>
                    <w:pStyle w:val="13"/>
                    <w:bidi w:val="0"/>
                    <w:rPr>
                      <w:rFonts w:hint="default"/>
                      <w:color w:val="auto"/>
                      <w:lang w:val="en-US" w:eastAsia="zh-CN"/>
                    </w:rPr>
                  </w:pPr>
                  <w:r>
                    <w:rPr>
                      <w:rFonts w:hint="default"/>
                      <w:color w:val="auto"/>
                      <w:lang w:val="en-US" w:eastAsia="zh-CN"/>
                    </w:rPr>
                    <w:t>排放量（t/a）</w:t>
                  </w:r>
                </w:p>
              </w:tc>
              <w:tc>
                <w:tcPr>
                  <w:tcW w:w="500" w:type="pct"/>
                  <w:tcBorders>
                    <w:tl2br w:val="nil"/>
                    <w:tr2bl w:val="nil"/>
                  </w:tcBorders>
                  <w:noWrap w:val="0"/>
                  <w:tcMar>
                    <w:top w:w="0" w:type="dxa"/>
                    <w:left w:w="0" w:type="dxa"/>
                    <w:bottom w:w="0" w:type="dxa"/>
                    <w:right w:w="0" w:type="dxa"/>
                  </w:tcMar>
                  <w:vAlign w:val="center"/>
                </w:tcPr>
                <w:p w14:paraId="512067B4">
                  <w:pPr>
                    <w:pStyle w:val="13"/>
                    <w:bidi w:val="0"/>
                    <w:rPr>
                      <w:rFonts w:hint="default"/>
                      <w:color w:val="auto"/>
                      <w:lang w:val="en-US" w:eastAsia="zh-CN"/>
                    </w:rPr>
                  </w:pPr>
                  <w:r>
                    <w:rPr>
                      <w:rFonts w:hint="default"/>
                      <w:color w:val="auto"/>
                      <w:lang w:val="en-US" w:eastAsia="zh-CN"/>
                    </w:rPr>
                    <w:t>速率（kg/h）</w:t>
                  </w:r>
                </w:p>
              </w:tc>
              <w:tc>
                <w:tcPr>
                  <w:tcW w:w="589" w:type="pct"/>
                  <w:tcBorders>
                    <w:tl2br w:val="nil"/>
                    <w:tr2bl w:val="nil"/>
                  </w:tcBorders>
                  <w:noWrap w:val="0"/>
                  <w:tcMar>
                    <w:top w:w="0" w:type="dxa"/>
                    <w:left w:w="0" w:type="dxa"/>
                    <w:bottom w:w="0" w:type="dxa"/>
                    <w:right w:w="0" w:type="dxa"/>
                  </w:tcMar>
                  <w:vAlign w:val="center"/>
                </w:tcPr>
                <w:p w14:paraId="611FEEB7">
                  <w:pPr>
                    <w:pStyle w:val="13"/>
                    <w:bidi w:val="0"/>
                    <w:rPr>
                      <w:rFonts w:hint="default"/>
                      <w:color w:val="auto"/>
                      <w:lang w:val="en-US" w:eastAsia="zh-CN"/>
                    </w:rPr>
                  </w:pPr>
                  <w:r>
                    <w:rPr>
                      <w:rFonts w:hint="default"/>
                      <w:color w:val="auto"/>
                      <w:lang w:val="en-US" w:eastAsia="zh-CN"/>
                    </w:rPr>
                    <w:t>浓度（mg/m</w:t>
                  </w:r>
                  <w:r>
                    <w:rPr>
                      <w:rFonts w:hint="default"/>
                      <w:color w:val="auto"/>
                      <w:vertAlign w:val="superscript"/>
                      <w:lang w:val="en-US" w:eastAsia="zh-CN"/>
                    </w:rPr>
                    <w:t>3</w:t>
                  </w:r>
                  <w:r>
                    <w:rPr>
                      <w:rFonts w:hint="default"/>
                      <w:color w:val="auto"/>
                      <w:lang w:val="en-US" w:eastAsia="zh-CN"/>
                    </w:rPr>
                    <w:t>）</w:t>
                  </w:r>
                </w:p>
              </w:tc>
              <w:tc>
                <w:tcPr>
                  <w:tcW w:w="559" w:type="pct"/>
                  <w:vMerge w:val="continue"/>
                  <w:tcBorders>
                    <w:tl2br w:val="nil"/>
                    <w:tr2bl w:val="nil"/>
                  </w:tcBorders>
                  <w:noWrap w:val="0"/>
                  <w:tcMar>
                    <w:top w:w="0" w:type="dxa"/>
                    <w:left w:w="0" w:type="dxa"/>
                    <w:bottom w:w="0" w:type="dxa"/>
                    <w:right w:w="0" w:type="dxa"/>
                  </w:tcMar>
                  <w:vAlign w:val="center"/>
                </w:tcPr>
                <w:p w14:paraId="56081A97">
                  <w:pPr>
                    <w:pStyle w:val="13"/>
                    <w:bidi w:val="0"/>
                    <w:rPr>
                      <w:rFonts w:hint="default"/>
                      <w:color w:val="auto"/>
                      <w:lang w:val="en-US" w:eastAsia="zh-CN"/>
                    </w:rPr>
                  </w:pPr>
                </w:p>
              </w:tc>
              <w:tc>
                <w:tcPr>
                  <w:tcW w:w="1099" w:type="pct"/>
                  <w:vMerge w:val="continue"/>
                  <w:tcBorders>
                    <w:tl2br w:val="nil"/>
                    <w:tr2bl w:val="nil"/>
                  </w:tcBorders>
                  <w:noWrap w:val="0"/>
                  <w:tcMar>
                    <w:top w:w="0" w:type="dxa"/>
                    <w:left w:w="0" w:type="dxa"/>
                    <w:bottom w:w="0" w:type="dxa"/>
                    <w:right w:w="0" w:type="dxa"/>
                  </w:tcMar>
                  <w:vAlign w:val="center"/>
                </w:tcPr>
                <w:p w14:paraId="12EE973C">
                  <w:pPr>
                    <w:pStyle w:val="13"/>
                    <w:bidi w:val="0"/>
                    <w:rPr>
                      <w:rFonts w:hint="default"/>
                      <w:color w:val="auto"/>
                      <w:lang w:val="en-US" w:eastAsia="zh-CN"/>
                    </w:rPr>
                  </w:pPr>
                </w:p>
              </w:tc>
              <w:tc>
                <w:tcPr>
                  <w:tcW w:w="321" w:type="pct"/>
                  <w:vMerge w:val="continue"/>
                  <w:tcBorders>
                    <w:tl2br w:val="nil"/>
                    <w:tr2bl w:val="nil"/>
                  </w:tcBorders>
                  <w:noWrap w:val="0"/>
                  <w:tcMar>
                    <w:top w:w="0" w:type="dxa"/>
                    <w:left w:w="0" w:type="dxa"/>
                    <w:bottom w:w="0" w:type="dxa"/>
                    <w:right w:w="0" w:type="dxa"/>
                  </w:tcMar>
                  <w:vAlign w:val="center"/>
                </w:tcPr>
                <w:p w14:paraId="580C9832">
                  <w:pPr>
                    <w:pStyle w:val="13"/>
                    <w:bidi w:val="0"/>
                    <w:rPr>
                      <w:rFonts w:hint="default"/>
                      <w:color w:val="auto"/>
                      <w:lang w:val="en-US" w:eastAsia="zh-CN"/>
                    </w:rPr>
                  </w:pPr>
                </w:p>
              </w:tc>
            </w:tr>
            <w:tr w14:paraId="0786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03" w:type="pct"/>
                  <w:tcBorders>
                    <w:tl2br w:val="nil"/>
                    <w:tr2bl w:val="nil"/>
                  </w:tcBorders>
                  <w:noWrap w:val="0"/>
                  <w:tcMar>
                    <w:top w:w="0" w:type="dxa"/>
                    <w:left w:w="0" w:type="dxa"/>
                    <w:bottom w:w="0" w:type="dxa"/>
                    <w:right w:w="0" w:type="dxa"/>
                  </w:tcMar>
                  <w:vAlign w:val="center"/>
                </w:tcPr>
                <w:p w14:paraId="7376DBA2">
                  <w:pPr>
                    <w:pStyle w:val="13"/>
                    <w:bidi w:val="0"/>
                    <w:rPr>
                      <w:rFonts w:hint="default"/>
                      <w:color w:val="auto"/>
                      <w:lang w:val="en-US" w:eastAsia="zh-CN"/>
                    </w:rPr>
                  </w:pPr>
                  <w:r>
                    <w:rPr>
                      <w:rFonts w:hint="default"/>
                      <w:color w:val="auto"/>
                      <w:lang w:val="en-US" w:eastAsia="zh-CN"/>
                    </w:rPr>
                    <w:t>1#搅拌楼</w:t>
                  </w:r>
                  <w:r>
                    <w:rPr>
                      <w:rFonts w:hint="eastAsia"/>
                      <w:color w:val="auto"/>
                      <w:lang w:val="en-US" w:eastAsia="zh-CN"/>
                    </w:rPr>
                    <w:t>排气筒</w:t>
                  </w:r>
                </w:p>
              </w:tc>
              <w:tc>
                <w:tcPr>
                  <w:tcW w:w="390" w:type="pct"/>
                  <w:tcBorders>
                    <w:tl2br w:val="nil"/>
                    <w:tr2bl w:val="nil"/>
                  </w:tcBorders>
                  <w:noWrap w:val="0"/>
                  <w:tcMar>
                    <w:top w:w="0" w:type="dxa"/>
                    <w:left w:w="0" w:type="dxa"/>
                    <w:bottom w:w="0" w:type="dxa"/>
                    <w:right w:w="0" w:type="dxa"/>
                  </w:tcMar>
                  <w:vAlign w:val="center"/>
                </w:tcPr>
                <w:p w14:paraId="508A08B4">
                  <w:pPr>
                    <w:pStyle w:val="13"/>
                    <w:bidi w:val="0"/>
                    <w:rPr>
                      <w:rFonts w:hint="default"/>
                      <w:color w:val="auto"/>
                      <w:lang w:val="en-US" w:eastAsia="zh-CN"/>
                    </w:rPr>
                  </w:pPr>
                  <w:r>
                    <w:rPr>
                      <w:rFonts w:hint="eastAsia"/>
                      <w:color w:val="auto"/>
                      <w:lang w:val="en-US" w:eastAsia="zh-CN"/>
                    </w:rPr>
                    <w:t>有组织</w:t>
                  </w:r>
                </w:p>
              </w:tc>
              <w:tc>
                <w:tcPr>
                  <w:tcW w:w="431" w:type="pct"/>
                  <w:tcBorders>
                    <w:tl2br w:val="nil"/>
                    <w:tr2bl w:val="nil"/>
                  </w:tcBorders>
                  <w:noWrap w:val="0"/>
                  <w:tcMar>
                    <w:top w:w="0" w:type="dxa"/>
                    <w:left w:w="0" w:type="dxa"/>
                    <w:bottom w:w="0" w:type="dxa"/>
                    <w:right w:w="0" w:type="dxa"/>
                  </w:tcMar>
                  <w:vAlign w:val="center"/>
                </w:tcPr>
                <w:p w14:paraId="6380F3FE">
                  <w:pPr>
                    <w:pStyle w:val="13"/>
                    <w:bidi w:val="0"/>
                    <w:rPr>
                      <w:rFonts w:hint="eastAsia" w:eastAsia="宋体"/>
                      <w:color w:val="auto"/>
                      <w:lang w:eastAsia="zh-CN"/>
                    </w:rPr>
                  </w:pPr>
                  <w:r>
                    <w:rPr>
                      <w:rFonts w:hint="eastAsia"/>
                      <w:color w:val="auto"/>
                      <w:lang w:val="en-US" w:eastAsia="zh-CN"/>
                    </w:rPr>
                    <w:t>颗粒物</w:t>
                  </w:r>
                </w:p>
              </w:tc>
              <w:tc>
                <w:tcPr>
                  <w:tcW w:w="811" w:type="dxa"/>
                  <w:tcBorders>
                    <w:tl2br w:val="nil"/>
                    <w:tr2bl w:val="nil"/>
                  </w:tcBorders>
                  <w:noWrap w:val="0"/>
                  <w:tcMar>
                    <w:top w:w="0" w:type="dxa"/>
                    <w:left w:w="0" w:type="dxa"/>
                    <w:bottom w:w="0" w:type="dxa"/>
                    <w:right w:w="0" w:type="dxa"/>
                  </w:tcMar>
                  <w:vAlign w:val="center"/>
                </w:tcPr>
                <w:p w14:paraId="069E6666">
                  <w:pPr>
                    <w:pStyle w:val="13"/>
                    <w:bidi w:val="0"/>
                    <w:rPr>
                      <w:rFonts w:hint="default"/>
                      <w:color w:val="auto"/>
                      <w:lang w:val="en-US" w:eastAsia="zh-CN"/>
                    </w:rPr>
                  </w:pPr>
                  <w:r>
                    <w:rPr>
                      <w:rFonts w:hint="eastAsia"/>
                      <w:color w:val="auto"/>
                      <w:lang w:val="en-US" w:eastAsia="zh-CN"/>
                    </w:rPr>
                    <w:t xml:space="preserve">0.054 </w:t>
                  </w:r>
                </w:p>
              </w:tc>
              <w:tc>
                <w:tcPr>
                  <w:tcW w:w="805" w:type="dxa"/>
                  <w:tcBorders>
                    <w:tl2br w:val="nil"/>
                    <w:tr2bl w:val="nil"/>
                  </w:tcBorders>
                  <w:noWrap w:val="0"/>
                  <w:tcMar>
                    <w:top w:w="0" w:type="dxa"/>
                    <w:left w:w="0" w:type="dxa"/>
                    <w:bottom w:w="0" w:type="dxa"/>
                    <w:right w:w="0" w:type="dxa"/>
                  </w:tcMar>
                  <w:vAlign w:val="center"/>
                </w:tcPr>
                <w:p w14:paraId="3129157B">
                  <w:pPr>
                    <w:pStyle w:val="13"/>
                    <w:bidi w:val="0"/>
                    <w:rPr>
                      <w:rFonts w:hint="default"/>
                      <w:color w:val="auto"/>
                      <w:lang w:val="en-US" w:eastAsia="zh-CN"/>
                    </w:rPr>
                  </w:pPr>
                  <w:r>
                    <w:rPr>
                      <w:rFonts w:hint="eastAsia"/>
                      <w:color w:val="auto"/>
                      <w:lang w:val="en-US" w:eastAsia="zh-CN"/>
                    </w:rPr>
                    <w:t xml:space="preserve">0.112 </w:t>
                  </w:r>
                </w:p>
              </w:tc>
              <w:tc>
                <w:tcPr>
                  <w:tcW w:w="948" w:type="dxa"/>
                  <w:tcBorders>
                    <w:tl2br w:val="nil"/>
                    <w:tr2bl w:val="nil"/>
                  </w:tcBorders>
                  <w:noWrap w:val="0"/>
                  <w:tcMar>
                    <w:top w:w="0" w:type="dxa"/>
                    <w:left w:w="0" w:type="dxa"/>
                    <w:bottom w:w="0" w:type="dxa"/>
                    <w:right w:w="0" w:type="dxa"/>
                  </w:tcMar>
                  <w:vAlign w:val="center"/>
                </w:tcPr>
                <w:p w14:paraId="54192E8C">
                  <w:pPr>
                    <w:pStyle w:val="13"/>
                    <w:bidi w:val="0"/>
                    <w:rPr>
                      <w:rFonts w:hint="default"/>
                      <w:color w:val="auto"/>
                      <w:lang w:val="en-US" w:eastAsia="zh-CN"/>
                    </w:rPr>
                  </w:pPr>
                  <w:r>
                    <w:rPr>
                      <w:rFonts w:hint="eastAsia"/>
                      <w:color w:val="auto"/>
                      <w:lang w:val="en-US" w:eastAsia="zh-CN"/>
                    </w:rPr>
                    <w:t xml:space="preserve">9.344 </w:t>
                  </w:r>
                </w:p>
              </w:tc>
              <w:tc>
                <w:tcPr>
                  <w:tcW w:w="559" w:type="pct"/>
                  <w:tcBorders>
                    <w:tl2br w:val="nil"/>
                    <w:tr2bl w:val="nil"/>
                  </w:tcBorders>
                  <w:noWrap w:val="0"/>
                  <w:tcMar>
                    <w:top w:w="0" w:type="dxa"/>
                    <w:left w:w="0" w:type="dxa"/>
                    <w:bottom w:w="0" w:type="dxa"/>
                    <w:right w:w="0" w:type="dxa"/>
                  </w:tcMar>
                  <w:vAlign w:val="center"/>
                </w:tcPr>
                <w:p w14:paraId="7FBA5D45">
                  <w:pPr>
                    <w:pStyle w:val="13"/>
                    <w:bidi w:val="0"/>
                    <w:rPr>
                      <w:rFonts w:hint="default"/>
                      <w:color w:val="auto"/>
                      <w:lang w:val="en-US" w:eastAsia="zh-CN"/>
                    </w:rPr>
                  </w:pPr>
                  <w:r>
                    <w:rPr>
                      <w:rFonts w:hint="eastAsia"/>
                      <w:color w:val="auto"/>
                      <w:lang w:val="en-US" w:eastAsia="zh-CN"/>
                    </w:rPr>
                    <w:t>10</w:t>
                  </w:r>
                </w:p>
              </w:tc>
              <w:tc>
                <w:tcPr>
                  <w:tcW w:w="1099" w:type="pct"/>
                  <w:vMerge w:val="restart"/>
                  <w:tcBorders>
                    <w:tl2br w:val="nil"/>
                    <w:tr2bl w:val="nil"/>
                  </w:tcBorders>
                  <w:noWrap w:val="0"/>
                  <w:tcMar>
                    <w:top w:w="0" w:type="dxa"/>
                    <w:left w:w="0" w:type="dxa"/>
                    <w:bottom w:w="0" w:type="dxa"/>
                    <w:right w:w="0" w:type="dxa"/>
                  </w:tcMar>
                  <w:vAlign w:val="center"/>
                </w:tcPr>
                <w:p w14:paraId="7D0BC616">
                  <w:pPr>
                    <w:pStyle w:val="13"/>
                    <w:bidi w:val="0"/>
                    <w:rPr>
                      <w:rFonts w:hint="default"/>
                      <w:color w:val="auto"/>
                      <w:lang w:val="en-US" w:eastAsia="zh-CN"/>
                    </w:rPr>
                  </w:pPr>
                  <w:r>
                    <w:rPr>
                      <w:rFonts w:hint="default" w:ascii="Times New Roman" w:hAnsi="Times New Roman" w:eastAsia="宋体" w:cs="Times New Roman"/>
                      <w:color w:val="auto"/>
                      <w:spacing w:val="0"/>
                      <w:sz w:val="18"/>
                      <w:szCs w:val="18"/>
                      <w:lang w:val="en-US" w:eastAsia="zh-CN"/>
                    </w:rPr>
                    <w:t>《水泥工业大气污染物超低排放标准》（DB13/2167-2020）表1中散装水泥中转站及水泥制品生产排放浓度限值</w:t>
                  </w:r>
                </w:p>
              </w:tc>
              <w:tc>
                <w:tcPr>
                  <w:tcW w:w="321" w:type="pct"/>
                  <w:tcBorders>
                    <w:tl2br w:val="nil"/>
                    <w:tr2bl w:val="nil"/>
                  </w:tcBorders>
                  <w:noWrap w:val="0"/>
                  <w:tcMar>
                    <w:top w:w="0" w:type="dxa"/>
                    <w:left w:w="0" w:type="dxa"/>
                    <w:bottom w:w="0" w:type="dxa"/>
                    <w:right w:w="0" w:type="dxa"/>
                  </w:tcMar>
                  <w:vAlign w:val="center"/>
                </w:tcPr>
                <w:p w14:paraId="6C5957A8">
                  <w:pPr>
                    <w:pStyle w:val="13"/>
                    <w:bidi w:val="0"/>
                    <w:rPr>
                      <w:rFonts w:hint="default"/>
                      <w:color w:val="auto"/>
                      <w:lang w:val="en-US" w:eastAsia="zh-CN"/>
                    </w:rPr>
                  </w:pPr>
                  <w:r>
                    <w:rPr>
                      <w:rFonts w:hint="eastAsia"/>
                      <w:color w:val="auto"/>
                      <w:lang w:val="en-US" w:eastAsia="zh-CN"/>
                    </w:rPr>
                    <w:t>达标</w:t>
                  </w:r>
                </w:p>
              </w:tc>
            </w:tr>
            <w:tr w14:paraId="16AC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03" w:type="pct"/>
                  <w:tcBorders>
                    <w:tl2br w:val="nil"/>
                    <w:tr2bl w:val="nil"/>
                  </w:tcBorders>
                  <w:noWrap w:val="0"/>
                  <w:tcMar>
                    <w:top w:w="0" w:type="dxa"/>
                    <w:left w:w="0" w:type="dxa"/>
                    <w:bottom w:w="0" w:type="dxa"/>
                    <w:right w:w="0" w:type="dxa"/>
                  </w:tcMar>
                  <w:vAlign w:val="center"/>
                </w:tcPr>
                <w:p w14:paraId="3E7F4B7C">
                  <w:pPr>
                    <w:pStyle w:val="13"/>
                    <w:bidi w:val="0"/>
                    <w:rPr>
                      <w:rFonts w:hint="default"/>
                      <w:color w:val="auto"/>
                      <w:lang w:val="en-US" w:eastAsia="zh-CN"/>
                    </w:rPr>
                  </w:pPr>
                  <w:r>
                    <w:rPr>
                      <w:rFonts w:hint="default"/>
                      <w:color w:val="auto"/>
                      <w:lang w:val="en-US" w:eastAsia="zh-CN"/>
                    </w:rPr>
                    <w:t>2#搅拌楼</w:t>
                  </w:r>
                  <w:r>
                    <w:rPr>
                      <w:rFonts w:hint="eastAsia"/>
                      <w:color w:val="auto"/>
                      <w:lang w:val="en-US" w:eastAsia="zh-CN"/>
                    </w:rPr>
                    <w:t>排气筒</w:t>
                  </w:r>
                </w:p>
              </w:tc>
              <w:tc>
                <w:tcPr>
                  <w:tcW w:w="390" w:type="pct"/>
                  <w:tcBorders>
                    <w:tl2br w:val="nil"/>
                    <w:tr2bl w:val="nil"/>
                  </w:tcBorders>
                  <w:noWrap w:val="0"/>
                  <w:tcMar>
                    <w:top w:w="0" w:type="dxa"/>
                    <w:left w:w="0" w:type="dxa"/>
                    <w:bottom w:w="0" w:type="dxa"/>
                    <w:right w:w="0" w:type="dxa"/>
                  </w:tcMar>
                  <w:vAlign w:val="center"/>
                </w:tcPr>
                <w:p w14:paraId="1E8EB505">
                  <w:pPr>
                    <w:pStyle w:val="13"/>
                    <w:bidi w:val="0"/>
                    <w:rPr>
                      <w:rFonts w:hint="default"/>
                      <w:color w:val="auto"/>
                      <w:lang w:val="en-US" w:eastAsia="zh-CN"/>
                    </w:rPr>
                  </w:pPr>
                  <w:r>
                    <w:rPr>
                      <w:rFonts w:hint="eastAsia"/>
                      <w:color w:val="auto"/>
                      <w:lang w:val="en-US" w:eastAsia="zh-CN"/>
                    </w:rPr>
                    <w:t>有组织</w:t>
                  </w:r>
                </w:p>
              </w:tc>
              <w:tc>
                <w:tcPr>
                  <w:tcW w:w="431" w:type="pct"/>
                  <w:tcBorders>
                    <w:tl2br w:val="nil"/>
                    <w:tr2bl w:val="nil"/>
                  </w:tcBorders>
                  <w:noWrap w:val="0"/>
                  <w:tcMar>
                    <w:top w:w="0" w:type="dxa"/>
                    <w:left w:w="0" w:type="dxa"/>
                    <w:bottom w:w="0" w:type="dxa"/>
                    <w:right w:w="0" w:type="dxa"/>
                  </w:tcMar>
                  <w:vAlign w:val="center"/>
                </w:tcPr>
                <w:p w14:paraId="263E2F2B">
                  <w:pPr>
                    <w:pStyle w:val="13"/>
                    <w:bidi w:val="0"/>
                    <w:rPr>
                      <w:rFonts w:hint="eastAsia" w:eastAsia="宋体"/>
                      <w:color w:val="auto"/>
                      <w:lang w:eastAsia="zh-CN"/>
                    </w:rPr>
                  </w:pPr>
                  <w:r>
                    <w:rPr>
                      <w:rFonts w:hint="eastAsia"/>
                      <w:color w:val="auto"/>
                      <w:lang w:val="en-US" w:eastAsia="zh-CN"/>
                    </w:rPr>
                    <w:t>颗粒物</w:t>
                  </w:r>
                </w:p>
              </w:tc>
              <w:tc>
                <w:tcPr>
                  <w:tcW w:w="811" w:type="dxa"/>
                  <w:tcBorders>
                    <w:tl2br w:val="nil"/>
                    <w:tr2bl w:val="nil"/>
                  </w:tcBorders>
                  <w:noWrap w:val="0"/>
                  <w:tcMar>
                    <w:top w:w="0" w:type="dxa"/>
                    <w:left w:w="0" w:type="dxa"/>
                    <w:bottom w:w="0" w:type="dxa"/>
                    <w:right w:w="0" w:type="dxa"/>
                  </w:tcMar>
                  <w:vAlign w:val="center"/>
                </w:tcPr>
                <w:p w14:paraId="3A23BCB3">
                  <w:pPr>
                    <w:pStyle w:val="13"/>
                    <w:bidi w:val="0"/>
                    <w:rPr>
                      <w:rFonts w:hint="default"/>
                      <w:color w:val="auto"/>
                      <w:lang w:val="en-US" w:eastAsia="zh-CN"/>
                    </w:rPr>
                  </w:pPr>
                  <w:r>
                    <w:rPr>
                      <w:rFonts w:hint="eastAsia"/>
                      <w:color w:val="auto"/>
                      <w:lang w:val="en-US" w:eastAsia="zh-CN"/>
                    </w:rPr>
                    <w:t xml:space="preserve">0.054 </w:t>
                  </w:r>
                </w:p>
              </w:tc>
              <w:tc>
                <w:tcPr>
                  <w:tcW w:w="805" w:type="dxa"/>
                  <w:tcBorders>
                    <w:tl2br w:val="nil"/>
                    <w:tr2bl w:val="nil"/>
                  </w:tcBorders>
                  <w:noWrap w:val="0"/>
                  <w:tcMar>
                    <w:top w:w="0" w:type="dxa"/>
                    <w:left w:w="0" w:type="dxa"/>
                    <w:bottom w:w="0" w:type="dxa"/>
                    <w:right w:w="0" w:type="dxa"/>
                  </w:tcMar>
                  <w:vAlign w:val="center"/>
                </w:tcPr>
                <w:p w14:paraId="06C2ACE7">
                  <w:pPr>
                    <w:pStyle w:val="13"/>
                    <w:bidi w:val="0"/>
                    <w:rPr>
                      <w:rFonts w:hint="default"/>
                      <w:color w:val="auto"/>
                      <w:lang w:val="en-US" w:eastAsia="zh-CN"/>
                    </w:rPr>
                  </w:pPr>
                  <w:r>
                    <w:rPr>
                      <w:rFonts w:hint="eastAsia"/>
                      <w:color w:val="auto"/>
                      <w:lang w:val="en-US" w:eastAsia="zh-CN"/>
                    </w:rPr>
                    <w:t xml:space="preserve">0.112 </w:t>
                  </w:r>
                </w:p>
              </w:tc>
              <w:tc>
                <w:tcPr>
                  <w:tcW w:w="948" w:type="dxa"/>
                  <w:tcBorders>
                    <w:tl2br w:val="nil"/>
                    <w:tr2bl w:val="nil"/>
                  </w:tcBorders>
                  <w:noWrap w:val="0"/>
                  <w:tcMar>
                    <w:top w:w="0" w:type="dxa"/>
                    <w:left w:w="0" w:type="dxa"/>
                    <w:bottom w:w="0" w:type="dxa"/>
                    <w:right w:w="0" w:type="dxa"/>
                  </w:tcMar>
                  <w:vAlign w:val="center"/>
                </w:tcPr>
                <w:p w14:paraId="270CCC1B">
                  <w:pPr>
                    <w:pStyle w:val="13"/>
                    <w:bidi w:val="0"/>
                    <w:rPr>
                      <w:rFonts w:hint="default"/>
                      <w:color w:val="auto"/>
                      <w:lang w:val="en-US" w:eastAsia="zh-CN"/>
                    </w:rPr>
                  </w:pPr>
                  <w:r>
                    <w:rPr>
                      <w:rFonts w:hint="eastAsia"/>
                      <w:color w:val="auto"/>
                      <w:lang w:val="en-US" w:eastAsia="zh-CN"/>
                    </w:rPr>
                    <w:t xml:space="preserve">9.344 </w:t>
                  </w:r>
                </w:p>
              </w:tc>
              <w:tc>
                <w:tcPr>
                  <w:tcW w:w="559" w:type="pct"/>
                  <w:tcBorders>
                    <w:tl2br w:val="nil"/>
                    <w:tr2bl w:val="nil"/>
                  </w:tcBorders>
                  <w:noWrap w:val="0"/>
                  <w:tcMar>
                    <w:top w:w="0" w:type="dxa"/>
                    <w:left w:w="0" w:type="dxa"/>
                    <w:bottom w:w="0" w:type="dxa"/>
                    <w:right w:w="0" w:type="dxa"/>
                  </w:tcMar>
                  <w:vAlign w:val="center"/>
                </w:tcPr>
                <w:p w14:paraId="48EF124F">
                  <w:pPr>
                    <w:pStyle w:val="13"/>
                    <w:bidi w:val="0"/>
                    <w:rPr>
                      <w:rFonts w:hint="default"/>
                      <w:color w:val="auto"/>
                      <w:lang w:val="en-US" w:eastAsia="zh-CN"/>
                    </w:rPr>
                  </w:pPr>
                  <w:r>
                    <w:rPr>
                      <w:rFonts w:hint="eastAsia"/>
                      <w:color w:val="auto"/>
                      <w:lang w:val="en-US" w:eastAsia="zh-CN"/>
                    </w:rPr>
                    <w:t>10</w:t>
                  </w:r>
                </w:p>
              </w:tc>
              <w:tc>
                <w:tcPr>
                  <w:tcW w:w="1099" w:type="pct"/>
                  <w:vMerge w:val="continue"/>
                  <w:tcBorders>
                    <w:tl2br w:val="nil"/>
                    <w:tr2bl w:val="nil"/>
                  </w:tcBorders>
                  <w:noWrap w:val="0"/>
                  <w:tcMar>
                    <w:top w:w="0" w:type="dxa"/>
                    <w:left w:w="0" w:type="dxa"/>
                    <w:bottom w:w="0" w:type="dxa"/>
                    <w:right w:w="0" w:type="dxa"/>
                  </w:tcMar>
                  <w:vAlign w:val="center"/>
                </w:tcPr>
                <w:p w14:paraId="0F3DCBD9">
                  <w:pPr>
                    <w:pStyle w:val="13"/>
                    <w:bidi w:val="0"/>
                    <w:rPr>
                      <w:rFonts w:hint="default"/>
                      <w:color w:val="auto"/>
                      <w:lang w:val="en-US" w:eastAsia="zh-CN"/>
                    </w:rPr>
                  </w:pPr>
                </w:p>
              </w:tc>
              <w:tc>
                <w:tcPr>
                  <w:tcW w:w="321" w:type="pct"/>
                  <w:tcBorders>
                    <w:tl2br w:val="nil"/>
                    <w:tr2bl w:val="nil"/>
                  </w:tcBorders>
                  <w:noWrap w:val="0"/>
                  <w:tcMar>
                    <w:top w:w="0" w:type="dxa"/>
                    <w:left w:w="0" w:type="dxa"/>
                    <w:bottom w:w="0" w:type="dxa"/>
                    <w:right w:w="0" w:type="dxa"/>
                  </w:tcMar>
                  <w:vAlign w:val="center"/>
                </w:tcPr>
                <w:p w14:paraId="7742C32C">
                  <w:pPr>
                    <w:pStyle w:val="13"/>
                    <w:bidi w:val="0"/>
                    <w:rPr>
                      <w:rFonts w:hint="default"/>
                      <w:color w:val="auto"/>
                      <w:lang w:val="en-US" w:eastAsia="zh-CN"/>
                    </w:rPr>
                  </w:pPr>
                  <w:r>
                    <w:rPr>
                      <w:rFonts w:hint="eastAsia"/>
                      <w:color w:val="auto"/>
                      <w:lang w:val="en-US" w:eastAsia="zh-CN"/>
                    </w:rPr>
                    <w:t>达标</w:t>
                  </w:r>
                </w:p>
              </w:tc>
            </w:tr>
            <w:tr w14:paraId="0534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03" w:type="pct"/>
                  <w:tcBorders>
                    <w:tl2br w:val="nil"/>
                    <w:tr2bl w:val="nil"/>
                  </w:tcBorders>
                  <w:noWrap w:val="0"/>
                  <w:tcMar>
                    <w:top w:w="0" w:type="dxa"/>
                    <w:left w:w="0" w:type="dxa"/>
                    <w:bottom w:w="0" w:type="dxa"/>
                    <w:right w:w="0" w:type="dxa"/>
                  </w:tcMar>
                  <w:vAlign w:val="center"/>
                </w:tcPr>
                <w:p w14:paraId="01DC8800">
                  <w:pPr>
                    <w:pStyle w:val="13"/>
                    <w:bidi w:val="0"/>
                    <w:rPr>
                      <w:rFonts w:hint="default"/>
                      <w:color w:val="auto"/>
                      <w:lang w:val="en-US" w:eastAsia="zh-CN"/>
                    </w:rPr>
                  </w:pPr>
                  <w:r>
                    <w:rPr>
                      <w:rFonts w:hint="default"/>
                      <w:color w:val="auto"/>
                      <w:lang w:val="en-US" w:eastAsia="zh-CN"/>
                    </w:rPr>
                    <w:t>3#搅拌楼</w:t>
                  </w:r>
                  <w:r>
                    <w:rPr>
                      <w:rFonts w:hint="eastAsia"/>
                      <w:color w:val="auto"/>
                      <w:lang w:val="en-US" w:eastAsia="zh-CN"/>
                    </w:rPr>
                    <w:t>排气筒</w:t>
                  </w:r>
                </w:p>
              </w:tc>
              <w:tc>
                <w:tcPr>
                  <w:tcW w:w="390" w:type="pct"/>
                  <w:tcBorders>
                    <w:tl2br w:val="nil"/>
                    <w:tr2bl w:val="nil"/>
                  </w:tcBorders>
                  <w:noWrap w:val="0"/>
                  <w:tcMar>
                    <w:top w:w="0" w:type="dxa"/>
                    <w:left w:w="0" w:type="dxa"/>
                    <w:bottom w:w="0" w:type="dxa"/>
                    <w:right w:w="0" w:type="dxa"/>
                  </w:tcMar>
                  <w:vAlign w:val="center"/>
                </w:tcPr>
                <w:p w14:paraId="32EAA0EE">
                  <w:pPr>
                    <w:pStyle w:val="13"/>
                    <w:bidi w:val="0"/>
                    <w:rPr>
                      <w:rFonts w:hint="default"/>
                      <w:color w:val="auto"/>
                      <w:lang w:val="en-US" w:eastAsia="zh-CN"/>
                    </w:rPr>
                  </w:pPr>
                  <w:r>
                    <w:rPr>
                      <w:rFonts w:hint="eastAsia"/>
                      <w:color w:val="auto"/>
                      <w:lang w:val="en-US" w:eastAsia="zh-CN"/>
                    </w:rPr>
                    <w:t>有组织</w:t>
                  </w:r>
                </w:p>
              </w:tc>
              <w:tc>
                <w:tcPr>
                  <w:tcW w:w="431" w:type="pct"/>
                  <w:tcBorders>
                    <w:tl2br w:val="nil"/>
                    <w:tr2bl w:val="nil"/>
                  </w:tcBorders>
                  <w:noWrap w:val="0"/>
                  <w:tcMar>
                    <w:top w:w="0" w:type="dxa"/>
                    <w:left w:w="0" w:type="dxa"/>
                    <w:bottom w:w="0" w:type="dxa"/>
                    <w:right w:w="0" w:type="dxa"/>
                  </w:tcMar>
                  <w:vAlign w:val="center"/>
                </w:tcPr>
                <w:p w14:paraId="124351E9">
                  <w:pPr>
                    <w:pStyle w:val="13"/>
                    <w:bidi w:val="0"/>
                    <w:rPr>
                      <w:rFonts w:hint="eastAsia" w:eastAsia="宋体"/>
                      <w:color w:val="auto"/>
                      <w:lang w:eastAsia="zh-CN"/>
                    </w:rPr>
                  </w:pPr>
                  <w:r>
                    <w:rPr>
                      <w:rFonts w:hint="eastAsia"/>
                      <w:color w:val="auto"/>
                      <w:lang w:val="en-US" w:eastAsia="zh-CN"/>
                    </w:rPr>
                    <w:t>颗粒物</w:t>
                  </w:r>
                </w:p>
              </w:tc>
              <w:tc>
                <w:tcPr>
                  <w:tcW w:w="811" w:type="dxa"/>
                  <w:tcBorders>
                    <w:tl2br w:val="nil"/>
                    <w:tr2bl w:val="nil"/>
                  </w:tcBorders>
                  <w:noWrap w:val="0"/>
                  <w:tcMar>
                    <w:top w:w="0" w:type="dxa"/>
                    <w:left w:w="0" w:type="dxa"/>
                    <w:bottom w:w="0" w:type="dxa"/>
                    <w:right w:w="0" w:type="dxa"/>
                  </w:tcMar>
                  <w:vAlign w:val="center"/>
                </w:tcPr>
                <w:p w14:paraId="3AF7017E">
                  <w:pPr>
                    <w:pStyle w:val="13"/>
                    <w:bidi w:val="0"/>
                    <w:rPr>
                      <w:rFonts w:hint="default"/>
                      <w:color w:val="auto"/>
                      <w:lang w:val="en-US" w:eastAsia="zh-CN"/>
                    </w:rPr>
                  </w:pPr>
                  <w:r>
                    <w:rPr>
                      <w:rFonts w:hint="eastAsia"/>
                      <w:color w:val="auto"/>
                      <w:lang w:val="en-US" w:eastAsia="zh-CN"/>
                    </w:rPr>
                    <w:t xml:space="preserve">0.108 </w:t>
                  </w:r>
                </w:p>
              </w:tc>
              <w:tc>
                <w:tcPr>
                  <w:tcW w:w="805" w:type="dxa"/>
                  <w:tcBorders>
                    <w:tl2br w:val="nil"/>
                    <w:tr2bl w:val="nil"/>
                  </w:tcBorders>
                  <w:noWrap w:val="0"/>
                  <w:tcMar>
                    <w:top w:w="0" w:type="dxa"/>
                    <w:left w:w="0" w:type="dxa"/>
                    <w:bottom w:w="0" w:type="dxa"/>
                    <w:right w:w="0" w:type="dxa"/>
                  </w:tcMar>
                  <w:vAlign w:val="center"/>
                </w:tcPr>
                <w:p w14:paraId="7AC2F6F9">
                  <w:pPr>
                    <w:pStyle w:val="13"/>
                    <w:bidi w:val="0"/>
                    <w:rPr>
                      <w:rFonts w:hint="default"/>
                      <w:color w:val="auto"/>
                      <w:lang w:val="en-US" w:eastAsia="zh-CN"/>
                    </w:rPr>
                  </w:pPr>
                  <w:r>
                    <w:rPr>
                      <w:rFonts w:hint="eastAsia"/>
                      <w:color w:val="auto"/>
                      <w:lang w:val="en-US" w:eastAsia="zh-CN"/>
                    </w:rPr>
                    <w:t xml:space="preserve">0.336 </w:t>
                  </w:r>
                </w:p>
              </w:tc>
              <w:tc>
                <w:tcPr>
                  <w:tcW w:w="948" w:type="dxa"/>
                  <w:tcBorders>
                    <w:tl2br w:val="nil"/>
                    <w:tr2bl w:val="nil"/>
                  </w:tcBorders>
                  <w:noWrap w:val="0"/>
                  <w:tcMar>
                    <w:top w:w="0" w:type="dxa"/>
                    <w:left w:w="0" w:type="dxa"/>
                    <w:bottom w:w="0" w:type="dxa"/>
                    <w:right w:w="0" w:type="dxa"/>
                  </w:tcMar>
                  <w:vAlign w:val="center"/>
                </w:tcPr>
                <w:p w14:paraId="3BF9B96A">
                  <w:pPr>
                    <w:pStyle w:val="13"/>
                    <w:bidi w:val="0"/>
                    <w:rPr>
                      <w:rFonts w:hint="default"/>
                      <w:color w:val="auto"/>
                      <w:lang w:val="en-US" w:eastAsia="zh-CN"/>
                    </w:rPr>
                  </w:pPr>
                  <w:r>
                    <w:rPr>
                      <w:rFonts w:hint="eastAsia"/>
                      <w:color w:val="auto"/>
                      <w:lang w:val="en-US" w:eastAsia="zh-CN"/>
                    </w:rPr>
                    <w:t xml:space="preserve">9.611 </w:t>
                  </w:r>
                </w:p>
              </w:tc>
              <w:tc>
                <w:tcPr>
                  <w:tcW w:w="559" w:type="pct"/>
                  <w:tcBorders>
                    <w:tl2br w:val="nil"/>
                    <w:tr2bl w:val="nil"/>
                  </w:tcBorders>
                  <w:noWrap w:val="0"/>
                  <w:tcMar>
                    <w:top w:w="0" w:type="dxa"/>
                    <w:left w:w="0" w:type="dxa"/>
                    <w:bottom w:w="0" w:type="dxa"/>
                    <w:right w:w="0" w:type="dxa"/>
                  </w:tcMar>
                  <w:vAlign w:val="center"/>
                </w:tcPr>
                <w:p w14:paraId="2C96C035">
                  <w:pPr>
                    <w:pStyle w:val="13"/>
                    <w:bidi w:val="0"/>
                    <w:rPr>
                      <w:rFonts w:hint="default"/>
                      <w:color w:val="auto"/>
                      <w:lang w:val="en-US" w:eastAsia="zh-CN"/>
                    </w:rPr>
                  </w:pPr>
                  <w:r>
                    <w:rPr>
                      <w:rFonts w:hint="eastAsia"/>
                      <w:color w:val="auto"/>
                      <w:lang w:val="en-US" w:eastAsia="zh-CN"/>
                    </w:rPr>
                    <w:t>10</w:t>
                  </w:r>
                </w:p>
              </w:tc>
              <w:tc>
                <w:tcPr>
                  <w:tcW w:w="1099" w:type="pct"/>
                  <w:vMerge w:val="continue"/>
                  <w:tcBorders>
                    <w:tl2br w:val="nil"/>
                    <w:tr2bl w:val="nil"/>
                  </w:tcBorders>
                  <w:noWrap w:val="0"/>
                  <w:tcMar>
                    <w:top w:w="0" w:type="dxa"/>
                    <w:left w:w="0" w:type="dxa"/>
                    <w:bottom w:w="0" w:type="dxa"/>
                    <w:right w:w="0" w:type="dxa"/>
                  </w:tcMar>
                  <w:vAlign w:val="center"/>
                </w:tcPr>
                <w:p w14:paraId="19CA4A13">
                  <w:pPr>
                    <w:pStyle w:val="13"/>
                    <w:bidi w:val="0"/>
                    <w:rPr>
                      <w:rFonts w:hint="default"/>
                      <w:color w:val="auto"/>
                      <w:lang w:val="en-US" w:eastAsia="zh-CN"/>
                    </w:rPr>
                  </w:pPr>
                </w:p>
              </w:tc>
              <w:tc>
                <w:tcPr>
                  <w:tcW w:w="321" w:type="pct"/>
                  <w:tcBorders>
                    <w:tl2br w:val="nil"/>
                    <w:tr2bl w:val="nil"/>
                  </w:tcBorders>
                  <w:noWrap w:val="0"/>
                  <w:tcMar>
                    <w:top w:w="0" w:type="dxa"/>
                    <w:left w:w="0" w:type="dxa"/>
                    <w:bottom w:w="0" w:type="dxa"/>
                    <w:right w:w="0" w:type="dxa"/>
                  </w:tcMar>
                  <w:vAlign w:val="center"/>
                </w:tcPr>
                <w:p w14:paraId="199B5F0E">
                  <w:pPr>
                    <w:pStyle w:val="13"/>
                    <w:bidi w:val="0"/>
                    <w:rPr>
                      <w:rFonts w:hint="default"/>
                      <w:color w:val="auto"/>
                      <w:lang w:val="en-US" w:eastAsia="zh-CN"/>
                    </w:rPr>
                  </w:pPr>
                  <w:r>
                    <w:rPr>
                      <w:rFonts w:hint="eastAsia"/>
                      <w:color w:val="auto"/>
                      <w:lang w:val="en-US" w:eastAsia="zh-CN"/>
                    </w:rPr>
                    <w:t>达标</w:t>
                  </w:r>
                </w:p>
              </w:tc>
            </w:tr>
          </w:tbl>
          <w:p w14:paraId="54D09872">
            <w:pPr>
              <w:pStyle w:val="7"/>
              <w:numPr>
                <w:ilvl w:val="0"/>
                <w:numId w:val="7"/>
              </w:numPr>
              <w:bidi w:val="0"/>
              <w:rPr>
                <w:rFonts w:hint="default"/>
                <w:color w:val="auto"/>
                <w:lang w:val="en-US" w:eastAsia="zh-CN"/>
              </w:rPr>
            </w:pPr>
            <w:r>
              <w:rPr>
                <w:rFonts w:hint="eastAsia"/>
                <w:color w:val="auto"/>
                <w:lang w:val="en-US" w:eastAsia="zh-CN"/>
              </w:rPr>
              <w:t>环境保护目标空气环境质量达标分析（颗粒物）</w:t>
            </w:r>
          </w:p>
          <w:tbl>
            <w:tblPr>
              <w:tblStyle w:val="9"/>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5"/>
              <w:gridCol w:w="1275"/>
              <w:gridCol w:w="2511"/>
              <w:gridCol w:w="2511"/>
            </w:tblGrid>
            <w:tr w14:paraId="7CC2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0" w:type="pct"/>
                  <w:vAlign w:val="center"/>
                </w:tcPr>
                <w:p w14:paraId="0BF532DD">
                  <w:pPr>
                    <w:pStyle w:val="13"/>
                    <w:bidi w:val="0"/>
                    <w:rPr>
                      <w:color w:val="auto"/>
                    </w:rPr>
                  </w:pPr>
                  <w:r>
                    <w:rPr>
                      <w:color w:val="auto"/>
                    </w:rPr>
                    <w:t>污染源</w:t>
                  </w:r>
                </w:p>
              </w:tc>
              <w:tc>
                <w:tcPr>
                  <w:tcW w:w="807" w:type="pct"/>
                  <w:vAlign w:val="center"/>
                </w:tcPr>
                <w:p w14:paraId="055F14DD">
                  <w:pPr>
                    <w:pStyle w:val="13"/>
                    <w:bidi w:val="0"/>
                    <w:rPr>
                      <w:color w:val="auto"/>
                    </w:rPr>
                  </w:pPr>
                  <w:r>
                    <w:rPr>
                      <w:color w:val="auto"/>
                    </w:rPr>
                    <w:t>污染因子</w:t>
                  </w:r>
                </w:p>
              </w:tc>
              <w:tc>
                <w:tcPr>
                  <w:tcW w:w="1590" w:type="pct"/>
                  <w:vAlign w:val="center"/>
                </w:tcPr>
                <w:p w14:paraId="381993D7">
                  <w:pPr>
                    <w:pStyle w:val="13"/>
                    <w:bidi w:val="0"/>
                    <w:rPr>
                      <w:color w:val="auto"/>
                    </w:rPr>
                  </w:pPr>
                  <w:r>
                    <w:rPr>
                      <w:rFonts w:hint="eastAsia"/>
                      <w:color w:val="auto"/>
                    </w:rPr>
                    <w:t>热水汤村</w:t>
                  </w:r>
                  <w:r>
                    <w:rPr>
                      <w:color w:val="auto"/>
                    </w:rPr>
                    <w:t>（</w:t>
                  </w:r>
                  <w:r>
                    <w:rPr>
                      <w:rFonts w:hint="default" w:ascii="Times New Roman" w:hAnsi="Times New Roman" w:cs="Times New Roman"/>
                      <w:color w:val="auto"/>
                    </w:rPr>
                    <w:t>μ</w:t>
                  </w:r>
                  <w:r>
                    <w:rPr>
                      <w:rFonts w:hint="eastAsia"/>
                      <w:color w:val="auto"/>
                    </w:rPr>
                    <w:t>g</w:t>
                  </w:r>
                  <w:r>
                    <w:rPr>
                      <w:color w:val="auto"/>
                    </w:rPr>
                    <w:t>/m</w:t>
                  </w:r>
                  <w:r>
                    <w:rPr>
                      <w:color w:val="auto"/>
                      <w:vertAlign w:val="superscript"/>
                    </w:rPr>
                    <w:t>3</w:t>
                  </w:r>
                  <w:r>
                    <w:rPr>
                      <w:color w:val="auto"/>
                    </w:rPr>
                    <w:t>）</w:t>
                  </w:r>
                </w:p>
              </w:tc>
              <w:tc>
                <w:tcPr>
                  <w:tcW w:w="1590" w:type="pct"/>
                  <w:vAlign w:val="center"/>
                </w:tcPr>
                <w:p w14:paraId="67398BF4">
                  <w:pPr>
                    <w:pStyle w:val="13"/>
                    <w:bidi w:val="0"/>
                    <w:rPr>
                      <w:color w:val="auto"/>
                    </w:rPr>
                  </w:pPr>
                  <w:r>
                    <w:rPr>
                      <w:rFonts w:hint="eastAsia"/>
                      <w:color w:val="auto"/>
                    </w:rPr>
                    <w:t>程家营子</w:t>
                  </w:r>
                  <w:r>
                    <w:rPr>
                      <w:color w:val="auto"/>
                    </w:rPr>
                    <w:t>（</w:t>
                  </w:r>
                  <w:r>
                    <w:rPr>
                      <w:rFonts w:hint="default" w:ascii="Times New Roman" w:hAnsi="Times New Roman" w:cs="Times New Roman"/>
                      <w:color w:val="auto"/>
                    </w:rPr>
                    <w:t>μ</w:t>
                  </w:r>
                  <w:r>
                    <w:rPr>
                      <w:rFonts w:hint="eastAsia"/>
                      <w:color w:val="auto"/>
                    </w:rPr>
                    <w:t>g</w:t>
                  </w:r>
                  <w:r>
                    <w:rPr>
                      <w:color w:val="auto"/>
                    </w:rPr>
                    <w:t>/m</w:t>
                  </w:r>
                  <w:r>
                    <w:rPr>
                      <w:color w:val="auto"/>
                      <w:vertAlign w:val="superscript"/>
                    </w:rPr>
                    <w:t>3</w:t>
                  </w:r>
                  <w:r>
                    <w:rPr>
                      <w:color w:val="auto"/>
                    </w:rPr>
                    <w:t>）</w:t>
                  </w:r>
                </w:p>
              </w:tc>
            </w:tr>
            <w:tr w14:paraId="597B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0" w:type="pct"/>
                  <w:vAlign w:val="center"/>
                </w:tcPr>
                <w:p w14:paraId="321CAF95">
                  <w:pPr>
                    <w:pStyle w:val="13"/>
                    <w:bidi w:val="0"/>
                    <w:rPr>
                      <w:color w:val="auto"/>
                    </w:rPr>
                  </w:pPr>
                  <w:r>
                    <w:rPr>
                      <w:rFonts w:hint="eastAsia"/>
                      <w:color w:val="auto"/>
                      <w:lang w:val="en-US" w:eastAsia="zh-CN"/>
                    </w:rPr>
                    <w:t>原料库</w:t>
                  </w:r>
                </w:p>
              </w:tc>
              <w:tc>
                <w:tcPr>
                  <w:tcW w:w="807" w:type="pct"/>
                  <w:vAlign w:val="center"/>
                </w:tcPr>
                <w:p w14:paraId="1FA646B1">
                  <w:pPr>
                    <w:pStyle w:val="13"/>
                    <w:bidi w:val="0"/>
                    <w:rPr>
                      <w:rFonts w:hint="eastAsia" w:eastAsia="宋体"/>
                      <w:color w:val="auto"/>
                      <w:lang w:val="en-US" w:eastAsia="zh-CN"/>
                    </w:rPr>
                  </w:pPr>
                  <w:r>
                    <w:rPr>
                      <w:rFonts w:hint="eastAsia"/>
                      <w:color w:val="auto"/>
                      <w:lang w:val="en-US" w:eastAsia="zh-CN"/>
                    </w:rPr>
                    <w:t>颗粒物</w:t>
                  </w:r>
                </w:p>
              </w:tc>
              <w:tc>
                <w:tcPr>
                  <w:tcW w:w="1590" w:type="pct"/>
                  <w:vAlign w:val="center"/>
                </w:tcPr>
                <w:p w14:paraId="0A6A71A3">
                  <w:pPr>
                    <w:pStyle w:val="13"/>
                    <w:bidi w:val="0"/>
                    <w:rPr>
                      <w:rFonts w:hint="default"/>
                      <w:color w:val="auto"/>
                      <w:lang w:val="en-US" w:eastAsia="zh-CN"/>
                    </w:rPr>
                  </w:pPr>
                  <w:r>
                    <w:rPr>
                      <w:rFonts w:hint="eastAsia"/>
                      <w:color w:val="auto"/>
                      <w:lang w:val="en-US" w:eastAsia="zh-CN"/>
                    </w:rPr>
                    <w:t xml:space="preserve">31 </w:t>
                  </w:r>
                </w:p>
              </w:tc>
              <w:tc>
                <w:tcPr>
                  <w:tcW w:w="1590" w:type="pct"/>
                  <w:vAlign w:val="center"/>
                </w:tcPr>
                <w:p w14:paraId="0B30A5AF">
                  <w:pPr>
                    <w:pStyle w:val="13"/>
                    <w:bidi w:val="0"/>
                    <w:rPr>
                      <w:rFonts w:hint="default"/>
                      <w:color w:val="auto"/>
                      <w:lang w:val="en-US" w:eastAsia="zh-CN"/>
                    </w:rPr>
                  </w:pPr>
                  <w:r>
                    <w:rPr>
                      <w:rFonts w:hint="eastAsia"/>
                      <w:color w:val="auto"/>
                      <w:lang w:val="en-US" w:eastAsia="zh-CN"/>
                    </w:rPr>
                    <w:t xml:space="preserve">16 </w:t>
                  </w:r>
                </w:p>
              </w:tc>
            </w:tr>
            <w:tr w14:paraId="044D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0" w:type="pct"/>
                  <w:vAlign w:val="center"/>
                </w:tcPr>
                <w:p w14:paraId="3AF69555">
                  <w:pPr>
                    <w:pStyle w:val="13"/>
                    <w:bidi w:val="0"/>
                    <w:rPr>
                      <w:color w:val="auto"/>
                    </w:rPr>
                  </w:pPr>
                  <w:r>
                    <w:rPr>
                      <w:rFonts w:hint="eastAsia"/>
                      <w:color w:val="auto"/>
                      <w:lang w:val="en-US" w:eastAsia="zh-CN"/>
                    </w:rPr>
                    <w:t>入料口入料粉尘</w:t>
                  </w:r>
                </w:p>
              </w:tc>
              <w:tc>
                <w:tcPr>
                  <w:tcW w:w="807" w:type="pct"/>
                  <w:vAlign w:val="center"/>
                </w:tcPr>
                <w:p w14:paraId="08D94FB1">
                  <w:pPr>
                    <w:pStyle w:val="13"/>
                    <w:bidi w:val="0"/>
                    <w:rPr>
                      <w:color w:val="auto"/>
                    </w:rPr>
                  </w:pPr>
                  <w:r>
                    <w:rPr>
                      <w:rFonts w:hint="eastAsia"/>
                      <w:color w:val="auto"/>
                      <w:lang w:val="en-US" w:eastAsia="zh-CN"/>
                    </w:rPr>
                    <w:t>颗粒物</w:t>
                  </w:r>
                </w:p>
              </w:tc>
              <w:tc>
                <w:tcPr>
                  <w:tcW w:w="1590" w:type="pct"/>
                  <w:vAlign w:val="center"/>
                </w:tcPr>
                <w:p w14:paraId="264749E5">
                  <w:pPr>
                    <w:pStyle w:val="13"/>
                    <w:bidi w:val="0"/>
                    <w:rPr>
                      <w:rFonts w:hint="default"/>
                      <w:color w:val="auto"/>
                      <w:lang w:val="en-US" w:eastAsia="zh-CN"/>
                    </w:rPr>
                  </w:pPr>
                  <w:r>
                    <w:rPr>
                      <w:rFonts w:hint="eastAsia"/>
                      <w:color w:val="auto"/>
                      <w:lang w:val="en-US" w:eastAsia="zh-CN"/>
                    </w:rPr>
                    <w:t xml:space="preserve">178 </w:t>
                  </w:r>
                </w:p>
              </w:tc>
              <w:tc>
                <w:tcPr>
                  <w:tcW w:w="1590" w:type="pct"/>
                  <w:vAlign w:val="center"/>
                </w:tcPr>
                <w:p w14:paraId="57F1B1D2">
                  <w:pPr>
                    <w:pStyle w:val="13"/>
                    <w:bidi w:val="0"/>
                    <w:rPr>
                      <w:rFonts w:hint="default"/>
                      <w:color w:val="auto"/>
                      <w:lang w:val="en-US" w:eastAsia="zh-CN"/>
                    </w:rPr>
                  </w:pPr>
                  <w:r>
                    <w:rPr>
                      <w:rFonts w:hint="eastAsia"/>
                      <w:color w:val="auto"/>
                      <w:lang w:val="en-US" w:eastAsia="zh-CN"/>
                    </w:rPr>
                    <w:t xml:space="preserve">126 </w:t>
                  </w:r>
                </w:p>
              </w:tc>
            </w:tr>
            <w:tr w14:paraId="14D6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95" w:type="dxa"/>
                  <w:vAlign w:val="center"/>
                </w:tcPr>
                <w:p w14:paraId="2B198473">
                  <w:pPr>
                    <w:pStyle w:val="13"/>
                    <w:keepNext w:val="0"/>
                    <w:keepLines w:val="0"/>
                    <w:pageBreakBefore w:val="0"/>
                    <w:widowControl/>
                    <w:kinsoku/>
                    <w:wordWrap w:val="0"/>
                    <w:overflowPunct/>
                    <w:topLinePunct w:val="0"/>
                    <w:autoSpaceDE/>
                    <w:autoSpaceDN/>
                    <w:bidi w:val="0"/>
                    <w:adjustRightInd w:val="0"/>
                    <w:snapToGrid w:val="0"/>
                    <w:textAlignment w:val="auto"/>
                    <w:rPr>
                      <w:rFonts w:hint="eastAsia"/>
                      <w:color w:val="auto"/>
                    </w:rPr>
                  </w:pPr>
                  <w:r>
                    <w:rPr>
                      <w:rFonts w:hint="eastAsia"/>
                      <w:color w:val="auto"/>
                      <w:lang w:val="en-US" w:eastAsia="zh-CN"/>
                    </w:rPr>
                    <w:t>1#搅拌楼1#/2#/5#筒仓</w:t>
                  </w:r>
                </w:p>
              </w:tc>
              <w:tc>
                <w:tcPr>
                  <w:tcW w:w="807" w:type="pct"/>
                  <w:vAlign w:val="center"/>
                </w:tcPr>
                <w:p w14:paraId="2D69C0BF">
                  <w:pPr>
                    <w:pStyle w:val="13"/>
                    <w:bidi w:val="0"/>
                    <w:rPr>
                      <w:rFonts w:hint="eastAsia"/>
                      <w:color w:val="auto"/>
                    </w:rPr>
                  </w:pPr>
                  <w:r>
                    <w:rPr>
                      <w:rFonts w:hint="eastAsia"/>
                      <w:color w:val="auto"/>
                      <w:lang w:val="en-US" w:eastAsia="zh-CN"/>
                    </w:rPr>
                    <w:t>颗粒物</w:t>
                  </w:r>
                </w:p>
              </w:tc>
              <w:tc>
                <w:tcPr>
                  <w:tcW w:w="1590" w:type="pct"/>
                  <w:vAlign w:val="center"/>
                </w:tcPr>
                <w:p w14:paraId="5331B99A">
                  <w:pPr>
                    <w:pStyle w:val="13"/>
                    <w:bidi w:val="0"/>
                    <w:rPr>
                      <w:rFonts w:hint="default"/>
                      <w:color w:val="auto"/>
                      <w:lang w:val="en-US" w:eastAsia="zh-CN"/>
                    </w:rPr>
                  </w:pPr>
                  <w:r>
                    <w:rPr>
                      <w:rFonts w:hint="eastAsia"/>
                      <w:color w:val="auto"/>
                      <w:lang w:val="en-US" w:eastAsia="zh-CN"/>
                    </w:rPr>
                    <w:t xml:space="preserve">51 </w:t>
                  </w:r>
                </w:p>
              </w:tc>
              <w:tc>
                <w:tcPr>
                  <w:tcW w:w="1590" w:type="pct"/>
                  <w:vAlign w:val="center"/>
                </w:tcPr>
                <w:p w14:paraId="0A138F67">
                  <w:pPr>
                    <w:pStyle w:val="13"/>
                    <w:bidi w:val="0"/>
                    <w:rPr>
                      <w:rFonts w:hint="default"/>
                      <w:color w:val="auto"/>
                      <w:lang w:val="en-US" w:eastAsia="zh-CN"/>
                    </w:rPr>
                  </w:pPr>
                  <w:r>
                    <w:rPr>
                      <w:rFonts w:hint="eastAsia"/>
                      <w:color w:val="auto"/>
                      <w:lang w:val="en-US" w:eastAsia="zh-CN"/>
                    </w:rPr>
                    <w:t xml:space="preserve">35 </w:t>
                  </w:r>
                </w:p>
              </w:tc>
            </w:tr>
            <w:tr w14:paraId="5817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95" w:type="dxa"/>
                  <w:vAlign w:val="center"/>
                </w:tcPr>
                <w:p w14:paraId="1A9D154B">
                  <w:pPr>
                    <w:pStyle w:val="13"/>
                    <w:keepNext w:val="0"/>
                    <w:keepLines w:val="0"/>
                    <w:pageBreakBefore w:val="0"/>
                    <w:widowControl/>
                    <w:kinsoku/>
                    <w:wordWrap w:val="0"/>
                    <w:overflowPunct/>
                    <w:topLinePunct w:val="0"/>
                    <w:autoSpaceDE/>
                    <w:autoSpaceDN/>
                    <w:bidi w:val="0"/>
                    <w:adjustRightInd w:val="0"/>
                    <w:snapToGrid w:val="0"/>
                    <w:textAlignment w:val="auto"/>
                    <w:rPr>
                      <w:rFonts w:hint="eastAsia"/>
                      <w:color w:val="auto"/>
                    </w:rPr>
                  </w:pPr>
                  <w:r>
                    <w:rPr>
                      <w:rFonts w:hint="eastAsia"/>
                      <w:color w:val="auto"/>
                      <w:lang w:val="en-US" w:eastAsia="zh-CN"/>
                    </w:rPr>
                    <w:t>2#搅拌楼3#/4#/6#筒仓</w:t>
                  </w:r>
                </w:p>
              </w:tc>
              <w:tc>
                <w:tcPr>
                  <w:tcW w:w="807" w:type="pct"/>
                  <w:vAlign w:val="center"/>
                </w:tcPr>
                <w:p w14:paraId="4DD370C7">
                  <w:pPr>
                    <w:pStyle w:val="13"/>
                    <w:bidi w:val="0"/>
                    <w:rPr>
                      <w:rFonts w:hint="eastAsia"/>
                      <w:color w:val="auto"/>
                      <w:lang w:val="en-US" w:eastAsia="zh-CN"/>
                    </w:rPr>
                  </w:pPr>
                  <w:r>
                    <w:rPr>
                      <w:rFonts w:hint="eastAsia"/>
                      <w:color w:val="auto"/>
                      <w:lang w:val="en-US" w:eastAsia="zh-CN"/>
                    </w:rPr>
                    <w:t>颗粒物</w:t>
                  </w:r>
                </w:p>
              </w:tc>
              <w:tc>
                <w:tcPr>
                  <w:tcW w:w="1590" w:type="pct"/>
                  <w:vAlign w:val="center"/>
                </w:tcPr>
                <w:p w14:paraId="74040C0D">
                  <w:pPr>
                    <w:pStyle w:val="13"/>
                    <w:bidi w:val="0"/>
                    <w:rPr>
                      <w:rFonts w:hint="default"/>
                      <w:color w:val="auto"/>
                      <w:lang w:val="en-US" w:eastAsia="zh-CN"/>
                    </w:rPr>
                  </w:pPr>
                  <w:r>
                    <w:rPr>
                      <w:rFonts w:hint="eastAsia"/>
                      <w:color w:val="auto"/>
                      <w:lang w:val="en-US" w:eastAsia="zh-CN"/>
                    </w:rPr>
                    <w:t xml:space="preserve">55 </w:t>
                  </w:r>
                </w:p>
              </w:tc>
              <w:tc>
                <w:tcPr>
                  <w:tcW w:w="1590" w:type="pct"/>
                  <w:vAlign w:val="center"/>
                </w:tcPr>
                <w:p w14:paraId="20904F48">
                  <w:pPr>
                    <w:pStyle w:val="13"/>
                    <w:bidi w:val="0"/>
                    <w:rPr>
                      <w:rFonts w:hint="default"/>
                      <w:color w:val="auto"/>
                      <w:lang w:val="en-US" w:eastAsia="zh-CN"/>
                    </w:rPr>
                  </w:pPr>
                  <w:r>
                    <w:rPr>
                      <w:rFonts w:hint="eastAsia"/>
                      <w:color w:val="auto"/>
                      <w:lang w:val="en-US" w:eastAsia="zh-CN"/>
                    </w:rPr>
                    <w:t xml:space="preserve">33 </w:t>
                  </w:r>
                </w:p>
              </w:tc>
            </w:tr>
            <w:tr w14:paraId="3D5B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95" w:type="dxa"/>
                  <w:vAlign w:val="center"/>
                </w:tcPr>
                <w:p w14:paraId="4720515F">
                  <w:pPr>
                    <w:pStyle w:val="13"/>
                    <w:keepNext w:val="0"/>
                    <w:keepLines w:val="0"/>
                    <w:pageBreakBefore w:val="0"/>
                    <w:widowControl/>
                    <w:kinsoku/>
                    <w:wordWrap w:val="0"/>
                    <w:overflowPunct/>
                    <w:topLinePunct w:val="0"/>
                    <w:autoSpaceDE/>
                    <w:autoSpaceDN/>
                    <w:bidi w:val="0"/>
                    <w:adjustRightInd w:val="0"/>
                    <w:snapToGrid w:val="0"/>
                    <w:textAlignment w:val="auto"/>
                    <w:rPr>
                      <w:rFonts w:hint="eastAsia"/>
                      <w:color w:val="auto"/>
                    </w:rPr>
                  </w:pPr>
                  <w:r>
                    <w:rPr>
                      <w:rFonts w:hint="eastAsia"/>
                      <w:color w:val="auto"/>
                      <w:lang w:val="en-US" w:eastAsia="zh-CN"/>
                    </w:rPr>
                    <w:t>3#搅拌楼7#/8#筒仓</w:t>
                  </w:r>
                </w:p>
              </w:tc>
              <w:tc>
                <w:tcPr>
                  <w:tcW w:w="807" w:type="pct"/>
                  <w:vAlign w:val="center"/>
                </w:tcPr>
                <w:p w14:paraId="3FDA3FD5">
                  <w:pPr>
                    <w:pStyle w:val="13"/>
                    <w:bidi w:val="0"/>
                    <w:rPr>
                      <w:rFonts w:hint="eastAsia"/>
                      <w:color w:val="auto"/>
                      <w:lang w:val="en-US" w:eastAsia="zh-CN"/>
                    </w:rPr>
                  </w:pPr>
                  <w:r>
                    <w:rPr>
                      <w:rFonts w:hint="eastAsia"/>
                      <w:color w:val="auto"/>
                      <w:lang w:val="en-US" w:eastAsia="zh-CN"/>
                    </w:rPr>
                    <w:t>颗粒物</w:t>
                  </w:r>
                </w:p>
              </w:tc>
              <w:tc>
                <w:tcPr>
                  <w:tcW w:w="1590" w:type="pct"/>
                  <w:vAlign w:val="center"/>
                </w:tcPr>
                <w:p w14:paraId="52BBC8EE">
                  <w:pPr>
                    <w:pStyle w:val="13"/>
                    <w:bidi w:val="0"/>
                    <w:rPr>
                      <w:rFonts w:hint="default"/>
                      <w:color w:val="auto"/>
                      <w:lang w:val="en-US" w:eastAsia="zh-CN"/>
                    </w:rPr>
                  </w:pPr>
                  <w:r>
                    <w:rPr>
                      <w:rFonts w:hint="eastAsia"/>
                      <w:color w:val="auto"/>
                      <w:lang w:val="en-US" w:eastAsia="zh-CN"/>
                    </w:rPr>
                    <w:t xml:space="preserve">40 </w:t>
                  </w:r>
                </w:p>
              </w:tc>
              <w:tc>
                <w:tcPr>
                  <w:tcW w:w="1590" w:type="pct"/>
                  <w:vAlign w:val="center"/>
                </w:tcPr>
                <w:p w14:paraId="2FB79CA5">
                  <w:pPr>
                    <w:pStyle w:val="13"/>
                    <w:bidi w:val="0"/>
                    <w:rPr>
                      <w:rFonts w:hint="default"/>
                      <w:color w:val="auto"/>
                      <w:lang w:val="en-US" w:eastAsia="zh-CN"/>
                    </w:rPr>
                  </w:pPr>
                  <w:r>
                    <w:rPr>
                      <w:rFonts w:hint="eastAsia"/>
                      <w:color w:val="auto"/>
                      <w:lang w:val="en-US" w:eastAsia="zh-CN"/>
                    </w:rPr>
                    <w:t xml:space="preserve">21 </w:t>
                  </w:r>
                </w:p>
              </w:tc>
            </w:tr>
            <w:tr w14:paraId="3A2F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0" w:type="pct"/>
                  <w:vAlign w:val="center"/>
                </w:tcPr>
                <w:p w14:paraId="550662F3">
                  <w:pPr>
                    <w:pStyle w:val="13"/>
                    <w:bidi w:val="0"/>
                    <w:rPr>
                      <w:rFonts w:hint="eastAsia"/>
                      <w:color w:val="auto"/>
                    </w:rPr>
                  </w:pPr>
                  <w:r>
                    <w:rPr>
                      <w:rFonts w:hint="eastAsia"/>
                      <w:color w:val="auto"/>
                      <w:lang w:val="en-US" w:eastAsia="zh-CN"/>
                    </w:rPr>
                    <w:t>1号搅拌楼</w:t>
                  </w:r>
                </w:p>
              </w:tc>
              <w:tc>
                <w:tcPr>
                  <w:tcW w:w="807" w:type="pct"/>
                  <w:vAlign w:val="center"/>
                </w:tcPr>
                <w:p w14:paraId="7E2B824A">
                  <w:pPr>
                    <w:pStyle w:val="13"/>
                    <w:bidi w:val="0"/>
                    <w:rPr>
                      <w:rFonts w:hint="eastAsia"/>
                      <w:color w:val="auto"/>
                    </w:rPr>
                  </w:pPr>
                  <w:r>
                    <w:rPr>
                      <w:rFonts w:hint="eastAsia"/>
                      <w:color w:val="auto"/>
                      <w:lang w:val="en-US" w:eastAsia="zh-CN"/>
                    </w:rPr>
                    <w:t>颗粒物</w:t>
                  </w:r>
                </w:p>
              </w:tc>
              <w:tc>
                <w:tcPr>
                  <w:tcW w:w="1590" w:type="pct"/>
                  <w:vAlign w:val="center"/>
                </w:tcPr>
                <w:p w14:paraId="07A6E0AD">
                  <w:pPr>
                    <w:pStyle w:val="13"/>
                    <w:bidi w:val="0"/>
                    <w:rPr>
                      <w:rFonts w:hint="default"/>
                      <w:color w:val="auto"/>
                      <w:lang w:val="en-US" w:eastAsia="zh-CN"/>
                    </w:rPr>
                  </w:pPr>
                  <w:r>
                    <w:rPr>
                      <w:rFonts w:hint="eastAsia"/>
                      <w:color w:val="auto"/>
                      <w:lang w:val="en-US" w:eastAsia="zh-CN"/>
                    </w:rPr>
                    <w:t xml:space="preserve">8 </w:t>
                  </w:r>
                </w:p>
              </w:tc>
              <w:tc>
                <w:tcPr>
                  <w:tcW w:w="1590" w:type="pct"/>
                  <w:vAlign w:val="center"/>
                </w:tcPr>
                <w:p w14:paraId="3832D4B9">
                  <w:pPr>
                    <w:pStyle w:val="13"/>
                    <w:bidi w:val="0"/>
                    <w:rPr>
                      <w:rFonts w:hint="default"/>
                      <w:color w:val="auto"/>
                      <w:lang w:val="en-US" w:eastAsia="zh-CN"/>
                    </w:rPr>
                  </w:pPr>
                  <w:r>
                    <w:rPr>
                      <w:rFonts w:hint="eastAsia"/>
                      <w:color w:val="auto"/>
                      <w:lang w:val="en-US" w:eastAsia="zh-CN"/>
                    </w:rPr>
                    <w:t xml:space="preserve">8 </w:t>
                  </w:r>
                </w:p>
              </w:tc>
            </w:tr>
            <w:tr w14:paraId="31F3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0" w:type="pct"/>
                  <w:vAlign w:val="center"/>
                </w:tcPr>
                <w:p w14:paraId="2021A14F">
                  <w:pPr>
                    <w:pStyle w:val="13"/>
                    <w:bidi w:val="0"/>
                    <w:rPr>
                      <w:color w:val="auto"/>
                    </w:rPr>
                  </w:pPr>
                  <w:r>
                    <w:rPr>
                      <w:rFonts w:hint="eastAsia"/>
                      <w:color w:val="auto"/>
                      <w:lang w:val="en-US" w:eastAsia="zh-CN"/>
                    </w:rPr>
                    <w:t>2号搅拌楼</w:t>
                  </w:r>
                </w:p>
              </w:tc>
              <w:tc>
                <w:tcPr>
                  <w:tcW w:w="807" w:type="pct"/>
                  <w:vAlign w:val="center"/>
                </w:tcPr>
                <w:p w14:paraId="09140321">
                  <w:pPr>
                    <w:pStyle w:val="13"/>
                    <w:bidi w:val="0"/>
                    <w:rPr>
                      <w:color w:val="auto"/>
                    </w:rPr>
                  </w:pPr>
                  <w:r>
                    <w:rPr>
                      <w:rFonts w:hint="eastAsia"/>
                      <w:color w:val="auto"/>
                      <w:lang w:val="en-US" w:eastAsia="zh-CN"/>
                    </w:rPr>
                    <w:t>颗粒物</w:t>
                  </w:r>
                </w:p>
              </w:tc>
              <w:tc>
                <w:tcPr>
                  <w:tcW w:w="1590" w:type="pct"/>
                  <w:vAlign w:val="center"/>
                </w:tcPr>
                <w:p w14:paraId="5FB376B4">
                  <w:pPr>
                    <w:pStyle w:val="13"/>
                    <w:bidi w:val="0"/>
                    <w:rPr>
                      <w:rFonts w:hint="default"/>
                      <w:color w:val="auto"/>
                      <w:lang w:val="en-US" w:eastAsia="zh-CN"/>
                    </w:rPr>
                  </w:pPr>
                  <w:r>
                    <w:rPr>
                      <w:rFonts w:hint="eastAsia"/>
                      <w:color w:val="auto"/>
                      <w:lang w:val="en-US" w:eastAsia="zh-CN"/>
                    </w:rPr>
                    <w:t xml:space="preserve">6 </w:t>
                  </w:r>
                </w:p>
              </w:tc>
              <w:tc>
                <w:tcPr>
                  <w:tcW w:w="1590" w:type="pct"/>
                  <w:vAlign w:val="center"/>
                </w:tcPr>
                <w:p w14:paraId="05CD1A05">
                  <w:pPr>
                    <w:pStyle w:val="13"/>
                    <w:bidi w:val="0"/>
                    <w:rPr>
                      <w:rFonts w:hint="default"/>
                      <w:color w:val="auto"/>
                      <w:lang w:val="en-US" w:eastAsia="zh-CN"/>
                    </w:rPr>
                  </w:pPr>
                  <w:r>
                    <w:rPr>
                      <w:rFonts w:hint="eastAsia"/>
                      <w:color w:val="auto"/>
                      <w:lang w:val="en-US" w:eastAsia="zh-CN"/>
                    </w:rPr>
                    <w:t xml:space="preserve">8 </w:t>
                  </w:r>
                </w:p>
              </w:tc>
            </w:tr>
            <w:tr w14:paraId="60CD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0" w:type="pct"/>
                  <w:vAlign w:val="center"/>
                </w:tcPr>
                <w:p w14:paraId="43AA1717">
                  <w:pPr>
                    <w:pStyle w:val="13"/>
                    <w:bidi w:val="0"/>
                    <w:rPr>
                      <w:color w:val="auto"/>
                    </w:rPr>
                  </w:pPr>
                  <w:r>
                    <w:rPr>
                      <w:rFonts w:hint="eastAsia"/>
                      <w:color w:val="auto"/>
                      <w:lang w:val="en-US" w:eastAsia="zh-CN"/>
                    </w:rPr>
                    <w:t>3号搅拌楼</w:t>
                  </w:r>
                </w:p>
              </w:tc>
              <w:tc>
                <w:tcPr>
                  <w:tcW w:w="807" w:type="pct"/>
                  <w:vAlign w:val="center"/>
                </w:tcPr>
                <w:p w14:paraId="3FAAC700">
                  <w:pPr>
                    <w:pStyle w:val="13"/>
                    <w:bidi w:val="0"/>
                    <w:rPr>
                      <w:color w:val="auto"/>
                    </w:rPr>
                  </w:pPr>
                  <w:r>
                    <w:rPr>
                      <w:rFonts w:hint="eastAsia"/>
                      <w:color w:val="auto"/>
                      <w:lang w:val="en-US" w:eastAsia="zh-CN"/>
                    </w:rPr>
                    <w:t>颗粒物</w:t>
                  </w:r>
                </w:p>
              </w:tc>
              <w:tc>
                <w:tcPr>
                  <w:tcW w:w="1590" w:type="pct"/>
                  <w:vAlign w:val="center"/>
                </w:tcPr>
                <w:p w14:paraId="2D463BD4">
                  <w:pPr>
                    <w:pStyle w:val="13"/>
                    <w:bidi w:val="0"/>
                    <w:rPr>
                      <w:rFonts w:hint="default"/>
                      <w:color w:val="auto"/>
                      <w:lang w:val="en-US" w:eastAsia="zh-CN"/>
                    </w:rPr>
                  </w:pPr>
                  <w:r>
                    <w:rPr>
                      <w:rFonts w:hint="eastAsia"/>
                      <w:color w:val="auto"/>
                      <w:lang w:val="en-US" w:eastAsia="zh-CN"/>
                    </w:rPr>
                    <w:t xml:space="preserve">19 </w:t>
                  </w:r>
                </w:p>
              </w:tc>
              <w:tc>
                <w:tcPr>
                  <w:tcW w:w="1590" w:type="pct"/>
                  <w:vAlign w:val="center"/>
                </w:tcPr>
                <w:p w14:paraId="6F289EFA">
                  <w:pPr>
                    <w:pStyle w:val="13"/>
                    <w:bidi w:val="0"/>
                    <w:rPr>
                      <w:rFonts w:hint="default"/>
                      <w:color w:val="auto"/>
                      <w:lang w:val="en-US" w:eastAsia="zh-CN"/>
                    </w:rPr>
                  </w:pPr>
                  <w:r>
                    <w:rPr>
                      <w:rFonts w:hint="eastAsia"/>
                      <w:color w:val="auto"/>
                      <w:lang w:val="en-US" w:eastAsia="zh-CN"/>
                    </w:rPr>
                    <w:t xml:space="preserve">24 </w:t>
                  </w:r>
                </w:p>
              </w:tc>
            </w:tr>
            <w:tr w14:paraId="1EC7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0" w:type="pct"/>
                  <w:vAlign w:val="center"/>
                </w:tcPr>
                <w:p w14:paraId="32C34900">
                  <w:pPr>
                    <w:pStyle w:val="13"/>
                    <w:bidi w:val="0"/>
                    <w:rPr>
                      <w:rFonts w:hint="default"/>
                      <w:color w:val="auto"/>
                      <w:lang w:val="en-US" w:eastAsia="zh-CN"/>
                    </w:rPr>
                  </w:pPr>
                  <w:r>
                    <w:rPr>
                      <w:rFonts w:hint="eastAsia"/>
                      <w:color w:val="auto"/>
                      <w:lang w:val="en-US" w:eastAsia="zh-CN"/>
                    </w:rPr>
                    <w:t>背景值（按24h值3倍进行计算）</w:t>
                  </w:r>
                </w:p>
              </w:tc>
              <w:tc>
                <w:tcPr>
                  <w:tcW w:w="807" w:type="pct"/>
                  <w:vAlign w:val="center"/>
                </w:tcPr>
                <w:p w14:paraId="050DA0A6">
                  <w:pPr>
                    <w:pStyle w:val="13"/>
                    <w:bidi w:val="0"/>
                    <w:rPr>
                      <w:rFonts w:hint="eastAsia"/>
                      <w:color w:val="auto"/>
                      <w:lang w:val="en-US" w:eastAsia="zh-CN"/>
                    </w:rPr>
                  </w:pPr>
                  <w:r>
                    <w:rPr>
                      <w:rFonts w:hint="eastAsia"/>
                      <w:color w:val="auto"/>
                      <w:lang w:val="en-US" w:eastAsia="zh-CN"/>
                    </w:rPr>
                    <w:t>颗粒物</w:t>
                  </w:r>
                </w:p>
              </w:tc>
              <w:tc>
                <w:tcPr>
                  <w:tcW w:w="1590" w:type="pct"/>
                  <w:vAlign w:val="center"/>
                </w:tcPr>
                <w:p w14:paraId="15F98000">
                  <w:pPr>
                    <w:pStyle w:val="13"/>
                    <w:bidi w:val="0"/>
                    <w:rPr>
                      <w:rFonts w:hint="default"/>
                      <w:color w:val="auto"/>
                      <w:lang w:val="en-US" w:eastAsia="zh-CN"/>
                    </w:rPr>
                  </w:pPr>
                  <w:r>
                    <w:rPr>
                      <w:rFonts w:hint="default"/>
                      <w:color w:val="auto"/>
                      <w:lang w:val="en-US" w:eastAsia="zh-CN"/>
                    </w:rPr>
                    <w:t>480</w:t>
                  </w:r>
                </w:p>
              </w:tc>
              <w:tc>
                <w:tcPr>
                  <w:tcW w:w="1590" w:type="pct"/>
                  <w:vAlign w:val="center"/>
                </w:tcPr>
                <w:p w14:paraId="32A1599D">
                  <w:pPr>
                    <w:pStyle w:val="13"/>
                    <w:bidi w:val="0"/>
                    <w:rPr>
                      <w:rFonts w:hint="default"/>
                      <w:color w:val="auto"/>
                      <w:lang w:val="en-US" w:eastAsia="zh-CN"/>
                    </w:rPr>
                  </w:pPr>
                  <w:r>
                    <w:rPr>
                      <w:rFonts w:hint="default"/>
                      <w:color w:val="auto"/>
                      <w:lang w:val="en-US" w:eastAsia="zh-CN"/>
                    </w:rPr>
                    <w:t>480</w:t>
                  </w:r>
                </w:p>
              </w:tc>
            </w:tr>
            <w:tr w14:paraId="65D5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0" w:type="pct"/>
                  <w:vAlign w:val="center"/>
                </w:tcPr>
                <w:p w14:paraId="74540A2B">
                  <w:pPr>
                    <w:pStyle w:val="13"/>
                    <w:bidi w:val="0"/>
                    <w:rPr>
                      <w:color w:val="auto"/>
                    </w:rPr>
                  </w:pPr>
                  <w:r>
                    <w:rPr>
                      <w:rFonts w:hint="eastAsia"/>
                      <w:color w:val="auto"/>
                    </w:rPr>
                    <w:t>合计</w:t>
                  </w:r>
                </w:p>
              </w:tc>
              <w:tc>
                <w:tcPr>
                  <w:tcW w:w="807" w:type="pct"/>
                  <w:vAlign w:val="center"/>
                </w:tcPr>
                <w:p w14:paraId="35DE9D85">
                  <w:pPr>
                    <w:pStyle w:val="13"/>
                    <w:bidi w:val="0"/>
                    <w:rPr>
                      <w:rFonts w:hint="eastAsia"/>
                      <w:color w:val="auto"/>
                    </w:rPr>
                  </w:pPr>
                  <w:r>
                    <w:rPr>
                      <w:rFonts w:hint="eastAsia"/>
                      <w:color w:val="auto"/>
                      <w:lang w:val="en-US" w:eastAsia="zh-CN"/>
                    </w:rPr>
                    <w:t>颗粒物</w:t>
                  </w:r>
                </w:p>
              </w:tc>
              <w:tc>
                <w:tcPr>
                  <w:tcW w:w="1590" w:type="pct"/>
                  <w:vAlign w:val="center"/>
                </w:tcPr>
                <w:p w14:paraId="5EBA2796">
                  <w:pPr>
                    <w:pStyle w:val="13"/>
                    <w:bidi w:val="0"/>
                    <w:rPr>
                      <w:rFonts w:hint="eastAsia"/>
                      <w:color w:val="auto"/>
                    </w:rPr>
                  </w:pPr>
                  <w:r>
                    <w:rPr>
                      <w:rFonts w:hint="eastAsia"/>
                      <w:color w:val="auto"/>
                      <w:lang w:val="en-US" w:eastAsia="zh-CN"/>
                    </w:rPr>
                    <w:t>868</w:t>
                  </w:r>
                </w:p>
              </w:tc>
              <w:tc>
                <w:tcPr>
                  <w:tcW w:w="1590" w:type="pct"/>
                  <w:vAlign w:val="center"/>
                </w:tcPr>
                <w:p w14:paraId="1D533E74">
                  <w:pPr>
                    <w:pStyle w:val="13"/>
                    <w:bidi w:val="0"/>
                    <w:rPr>
                      <w:rFonts w:hint="eastAsia"/>
                      <w:color w:val="auto"/>
                    </w:rPr>
                  </w:pPr>
                  <w:r>
                    <w:rPr>
                      <w:rFonts w:hint="eastAsia"/>
                      <w:color w:val="auto"/>
                      <w:lang w:val="en-US" w:eastAsia="zh-CN"/>
                    </w:rPr>
                    <w:t>751</w:t>
                  </w:r>
                </w:p>
              </w:tc>
            </w:tr>
            <w:tr w14:paraId="318B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0" w:type="pct"/>
                  <w:vAlign w:val="center"/>
                </w:tcPr>
                <w:p w14:paraId="63027FE1">
                  <w:pPr>
                    <w:pStyle w:val="13"/>
                    <w:bidi w:val="0"/>
                    <w:rPr>
                      <w:color w:val="auto"/>
                    </w:rPr>
                  </w:pPr>
                  <w:r>
                    <w:rPr>
                      <w:color w:val="auto"/>
                    </w:rPr>
                    <w:t>排放标准（</w:t>
                  </w:r>
                  <w:r>
                    <w:rPr>
                      <w:rFonts w:hint="default" w:ascii="Times New Roman" w:hAnsi="Times New Roman" w:cs="Times New Roman"/>
                      <w:color w:val="auto"/>
                    </w:rPr>
                    <w:t>μ</w:t>
                  </w:r>
                  <w:r>
                    <w:rPr>
                      <w:rFonts w:hint="eastAsia"/>
                      <w:color w:val="auto"/>
                    </w:rPr>
                    <w:t>g</w:t>
                  </w:r>
                  <w:r>
                    <w:rPr>
                      <w:color w:val="auto"/>
                    </w:rPr>
                    <w:t>/m</w:t>
                  </w:r>
                  <w:r>
                    <w:rPr>
                      <w:color w:val="auto"/>
                      <w:vertAlign w:val="superscript"/>
                    </w:rPr>
                    <w:t>3</w:t>
                  </w:r>
                  <w:r>
                    <w:rPr>
                      <w:color w:val="auto"/>
                    </w:rPr>
                    <w:t>）</w:t>
                  </w:r>
                </w:p>
              </w:tc>
              <w:tc>
                <w:tcPr>
                  <w:tcW w:w="807" w:type="pct"/>
                  <w:vAlign w:val="center"/>
                </w:tcPr>
                <w:p w14:paraId="797AAE58">
                  <w:pPr>
                    <w:pStyle w:val="13"/>
                    <w:bidi w:val="0"/>
                    <w:rPr>
                      <w:color w:val="auto"/>
                    </w:rPr>
                  </w:pPr>
                  <w:r>
                    <w:rPr>
                      <w:rFonts w:hint="eastAsia"/>
                      <w:color w:val="auto"/>
                      <w:lang w:val="en-US" w:eastAsia="zh-CN"/>
                    </w:rPr>
                    <w:t>颗粒物</w:t>
                  </w:r>
                </w:p>
              </w:tc>
              <w:tc>
                <w:tcPr>
                  <w:tcW w:w="1590" w:type="pct"/>
                  <w:vAlign w:val="center"/>
                </w:tcPr>
                <w:p w14:paraId="73DFBD44">
                  <w:pPr>
                    <w:pStyle w:val="13"/>
                    <w:bidi w:val="0"/>
                    <w:rPr>
                      <w:rFonts w:hint="default" w:eastAsia="宋体"/>
                      <w:color w:val="auto"/>
                      <w:lang w:val="en-US" w:eastAsia="zh-CN"/>
                    </w:rPr>
                  </w:pPr>
                  <w:r>
                    <w:rPr>
                      <w:rFonts w:hint="eastAsia"/>
                      <w:color w:val="auto"/>
                      <w:lang w:val="en-US" w:eastAsia="zh-CN"/>
                    </w:rPr>
                    <w:t>900</w:t>
                  </w:r>
                </w:p>
              </w:tc>
              <w:tc>
                <w:tcPr>
                  <w:tcW w:w="1590" w:type="pct"/>
                  <w:vAlign w:val="center"/>
                </w:tcPr>
                <w:p w14:paraId="4F8C52E9">
                  <w:pPr>
                    <w:pStyle w:val="13"/>
                    <w:bidi w:val="0"/>
                    <w:rPr>
                      <w:rFonts w:hint="default"/>
                      <w:color w:val="auto"/>
                      <w:lang w:val="en-US" w:eastAsia="zh-CN"/>
                    </w:rPr>
                  </w:pPr>
                  <w:r>
                    <w:rPr>
                      <w:rFonts w:hint="eastAsia"/>
                      <w:color w:val="auto"/>
                      <w:lang w:val="en-US" w:eastAsia="zh-CN"/>
                    </w:rPr>
                    <w:t>900</w:t>
                  </w:r>
                </w:p>
              </w:tc>
            </w:tr>
            <w:tr w14:paraId="2B14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10" w:type="pct"/>
                  <w:vAlign w:val="center"/>
                </w:tcPr>
                <w:p w14:paraId="59AB3615">
                  <w:pPr>
                    <w:pStyle w:val="13"/>
                    <w:bidi w:val="0"/>
                    <w:rPr>
                      <w:color w:val="auto"/>
                    </w:rPr>
                  </w:pPr>
                  <w:r>
                    <w:rPr>
                      <w:color w:val="auto"/>
                    </w:rPr>
                    <w:t>达标情况</w:t>
                  </w:r>
                </w:p>
              </w:tc>
              <w:tc>
                <w:tcPr>
                  <w:tcW w:w="807" w:type="pct"/>
                  <w:vAlign w:val="center"/>
                </w:tcPr>
                <w:p w14:paraId="52DFB7B7">
                  <w:pPr>
                    <w:pStyle w:val="13"/>
                    <w:bidi w:val="0"/>
                    <w:rPr>
                      <w:color w:val="auto"/>
                    </w:rPr>
                  </w:pPr>
                  <w:r>
                    <w:rPr>
                      <w:rFonts w:hint="eastAsia"/>
                      <w:color w:val="auto"/>
                      <w:lang w:val="en-US" w:eastAsia="zh-CN"/>
                    </w:rPr>
                    <w:t>颗粒物</w:t>
                  </w:r>
                </w:p>
              </w:tc>
              <w:tc>
                <w:tcPr>
                  <w:tcW w:w="1590" w:type="pct"/>
                  <w:vAlign w:val="center"/>
                </w:tcPr>
                <w:p w14:paraId="39E02973">
                  <w:pPr>
                    <w:pStyle w:val="13"/>
                    <w:bidi w:val="0"/>
                    <w:rPr>
                      <w:color w:val="auto"/>
                    </w:rPr>
                  </w:pPr>
                  <w:r>
                    <w:rPr>
                      <w:color w:val="auto"/>
                    </w:rPr>
                    <w:t>达标</w:t>
                  </w:r>
                </w:p>
              </w:tc>
              <w:tc>
                <w:tcPr>
                  <w:tcW w:w="1590" w:type="pct"/>
                  <w:vAlign w:val="center"/>
                </w:tcPr>
                <w:p w14:paraId="1F223644">
                  <w:pPr>
                    <w:pStyle w:val="13"/>
                    <w:bidi w:val="0"/>
                    <w:rPr>
                      <w:color w:val="auto"/>
                    </w:rPr>
                  </w:pPr>
                  <w:r>
                    <w:rPr>
                      <w:color w:val="auto"/>
                    </w:rPr>
                    <w:t>达标</w:t>
                  </w:r>
                </w:p>
              </w:tc>
            </w:tr>
          </w:tbl>
          <w:p w14:paraId="706FC0CC">
            <w:pPr>
              <w:pStyle w:val="6"/>
              <w:bidi w:val="0"/>
              <w:rPr>
                <w:rFonts w:hint="eastAsia"/>
                <w:color w:val="auto"/>
                <w:lang w:val="en-US" w:eastAsia="zh-CN"/>
              </w:rPr>
            </w:pPr>
            <w:r>
              <w:rPr>
                <w:rFonts w:hint="eastAsia"/>
                <w:color w:val="auto"/>
                <w:lang w:val="en-US" w:eastAsia="zh-CN"/>
              </w:rPr>
              <w:t>4.2.1.8非正常情况分析</w:t>
            </w:r>
          </w:p>
          <w:p w14:paraId="669FB9CC">
            <w:pPr>
              <w:pStyle w:val="7"/>
              <w:numPr>
                <w:ilvl w:val="0"/>
                <w:numId w:val="7"/>
              </w:numPr>
              <w:bidi w:val="0"/>
              <w:rPr>
                <w:rFonts w:hint="default"/>
                <w:color w:val="auto"/>
                <w:lang w:val="en-US" w:eastAsia="zh-CN"/>
              </w:rPr>
            </w:pPr>
            <w:r>
              <w:rPr>
                <w:rFonts w:hint="eastAsia"/>
                <w:color w:val="auto"/>
                <w:lang w:val="en-US" w:eastAsia="zh-CN"/>
              </w:rPr>
              <w:t>非正常情况分析一览表</w:t>
            </w:r>
          </w:p>
          <w:tbl>
            <w:tblPr>
              <w:tblStyle w:val="9"/>
              <w:tblW w:w="50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1"/>
              <w:gridCol w:w="1020"/>
              <w:gridCol w:w="803"/>
              <w:gridCol w:w="735"/>
              <w:gridCol w:w="1012"/>
              <w:gridCol w:w="863"/>
              <w:gridCol w:w="805"/>
              <w:gridCol w:w="2106"/>
            </w:tblGrid>
            <w:tr w14:paraId="7ABD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07" w:type="pct"/>
                  <w:tcBorders>
                    <w:tl2br w:val="nil"/>
                    <w:tr2bl w:val="nil"/>
                  </w:tcBorders>
                  <w:noWrap w:val="0"/>
                  <w:vAlign w:val="center"/>
                </w:tcPr>
                <w:p w14:paraId="078C7C24">
                  <w:pPr>
                    <w:pStyle w:val="13"/>
                    <w:bidi w:val="0"/>
                    <w:rPr>
                      <w:rFonts w:hint="default"/>
                      <w:color w:val="auto"/>
                      <w:lang w:val="en-US" w:eastAsia="zh-CN"/>
                    </w:rPr>
                  </w:pPr>
                  <w:r>
                    <w:rPr>
                      <w:rFonts w:hint="eastAsia"/>
                      <w:color w:val="auto"/>
                      <w:lang w:val="en-US" w:eastAsia="zh-CN"/>
                    </w:rPr>
                    <w:t>非正常排放源</w:t>
                  </w:r>
                </w:p>
              </w:tc>
              <w:tc>
                <w:tcPr>
                  <w:tcW w:w="637" w:type="pct"/>
                  <w:tcBorders>
                    <w:tl2br w:val="nil"/>
                    <w:tr2bl w:val="nil"/>
                  </w:tcBorders>
                  <w:noWrap w:val="0"/>
                  <w:vAlign w:val="center"/>
                </w:tcPr>
                <w:p w14:paraId="4A2C1D58">
                  <w:pPr>
                    <w:pStyle w:val="13"/>
                    <w:bidi w:val="0"/>
                    <w:rPr>
                      <w:rFonts w:hint="default"/>
                      <w:color w:val="auto"/>
                      <w:lang w:val="en-US" w:eastAsia="zh-CN"/>
                    </w:rPr>
                  </w:pPr>
                  <w:r>
                    <w:rPr>
                      <w:rFonts w:hint="eastAsia"/>
                      <w:color w:val="auto"/>
                      <w:lang w:val="en-US" w:eastAsia="zh-CN"/>
                    </w:rPr>
                    <w:t>非正常排放原因</w:t>
                  </w:r>
                </w:p>
              </w:tc>
              <w:tc>
                <w:tcPr>
                  <w:tcW w:w="502" w:type="pct"/>
                  <w:tcBorders>
                    <w:tl2br w:val="nil"/>
                    <w:tr2bl w:val="nil"/>
                  </w:tcBorders>
                  <w:noWrap w:val="0"/>
                  <w:vAlign w:val="center"/>
                </w:tcPr>
                <w:p w14:paraId="05CB38DE">
                  <w:pPr>
                    <w:pStyle w:val="13"/>
                    <w:bidi w:val="0"/>
                    <w:rPr>
                      <w:rFonts w:hint="eastAsia"/>
                      <w:color w:val="auto"/>
                      <w:lang w:val="en-US" w:eastAsia="zh-CN"/>
                    </w:rPr>
                  </w:pPr>
                  <w:r>
                    <w:rPr>
                      <w:rFonts w:hint="eastAsia"/>
                      <w:color w:val="auto"/>
                      <w:lang w:val="en-US" w:eastAsia="zh-CN"/>
                    </w:rPr>
                    <w:t>非正常工况除尘效率</w:t>
                  </w:r>
                </w:p>
              </w:tc>
              <w:tc>
                <w:tcPr>
                  <w:tcW w:w="459" w:type="pct"/>
                  <w:tcBorders>
                    <w:tl2br w:val="nil"/>
                    <w:tr2bl w:val="nil"/>
                  </w:tcBorders>
                  <w:noWrap w:val="0"/>
                  <w:vAlign w:val="center"/>
                </w:tcPr>
                <w:p w14:paraId="14CF73DB">
                  <w:pPr>
                    <w:pStyle w:val="13"/>
                    <w:bidi w:val="0"/>
                    <w:rPr>
                      <w:rFonts w:hint="default"/>
                      <w:color w:val="auto"/>
                      <w:lang w:val="en-US" w:eastAsia="zh-CN"/>
                    </w:rPr>
                  </w:pPr>
                  <w:r>
                    <w:rPr>
                      <w:rFonts w:hint="eastAsia"/>
                      <w:color w:val="auto"/>
                      <w:lang w:val="en-US" w:eastAsia="zh-CN"/>
                    </w:rPr>
                    <w:t>污染物</w:t>
                  </w:r>
                </w:p>
              </w:tc>
              <w:tc>
                <w:tcPr>
                  <w:tcW w:w="632" w:type="pct"/>
                  <w:tcBorders>
                    <w:tl2br w:val="nil"/>
                    <w:tr2bl w:val="nil"/>
                  </w:tcBorders>
                  <w:noWrap w:val="0"/>
                  <w:vAlign w:val="center"/>
                </w:tcPr>
                <w:p w14:paraId="19D76DCE">
                  <w:pPr>
                    <w:pStyle w:val="13"/>
                    <w:bidi w:val="0"/>
                    <w:rPr>
                      <w:rFonts w:hint="default"/>
                      <w:color w:val="auto"/>
                      <w:lang w:val="en-US" w:eastAsia="zh-CN"/>
                    </w:rPr>
                  </w:pPr>
                  <w:r>
                    <w:rPr>
                      <w:rFonts w:hint="eastAsia"/>
                      <w:color w:val="auto"/>
                      <w:lang w:val="en-US" w:eastAsia="zh-CN"/>
                    </w:rPr>
                    <w:t>非正常</w:t>
                  </w:r>
                  <w:r>
                    <w:rPr>
                      <w:rFonts w:hint="default"/>
                      <w:color w:val="auto"/>
                      <w:lang w:val="en-US" w:eastAsia="zh-CN"/>
                    </w:rPr>
                    <w:t>排放</w:t>
                  </w:r>
                  <w:r>
                    <w:rPr>
                      <w:rFonts w:hint="eastAsia"/>
                      <w:color w:val="auto"/>
                      <w:lang w:val="en-US" w:eastAsia="zh-CN"/>
                    </w:rPr>
                    <w:t>速率</w:t>
                  </w:r>
                  <w:r>
                    <w:rPr>
                      <w:rFonts w:hint="default"/>
                      <w:color w:val="auto"/>
                    </w:rPr>
                    <w:t>（</w:t>
                  </w:r>
                  <w:r>
                    <w:rPr>
                      <w:rFonts w:hint="eastAsia"/>
                      <w:color w:val="auto"/>
                      <w:lang w:val="en-US" w:eastAsia="zh-CN"/>
                    </w:rPr>
                    <w:t>kg/h</w:t>
                  </w:r>
                  <w:r>
                    <w:rPr>
                      <w:rFonts w:hint="default"/>
                      <w:color w:val="auto"/>
                    </w:rPr>
                    <w:t>）</w:t>
                  </w:r>
                </w:p>
              </w:tc>
              <w:tc>
                <w:tcPr>
                  <w:tcW w:w="539" w:type="pct"/>
                  <w:tcBorders>
                    <w:tl2br w:val="nil"/>
                    <w:tr2bl w:val="nil"/>
                  </w:tcBorders>
                  <w:noWrap w:val="0"/>
                  <w:vAlign w:val="center"/>
                </w:tcPr>
                <w:p w14:paraId="7B45323D">
                  <w:pPr>
                    <w:pStyle w:val="13"/>
                    <w:bidi w:val="0"/>
                    <w:rPr>
                      <w:rFonts w:hint="default"/>
                      <w:color w:val="auto"/>
                      <w:lang w:val="en-US" w:eastAsia="zh-CN"/>
                    </w:rPr>
                  </w:pPr>
                  <w:r>
                    <w:rPr>
                      <w:rFonts w:hint="eastAsia"/>
                      <w:color w:val="auto"/>
                      <w:lang w:val="en-US" w:eastAsia="zh-CN"/>
                    </w:rPr>
                    <w:t>单次</w:t>
                  </w:r>
                  <w:r>
                    <w:rPr>
                      <w:rFonts w:hint="default"/>
                      <w:color w:val="auto"/>
                      <w:lang w:val="en-US" w:eastAsia="zh-CN"/>
                    </w:rPr>
                    <w:t>持续时间（h）</w:t>
                  </w:r>
                </w:p>
              </w:tc>
              <w:tc>
                <w:tcPr>
                  <w:tcW w:w="503" w:type="pct"/>
                  <w:tcBorders>
                    <w:tl2br w:val="nil"/>
                    <w:tr2bl w:val="nil"/>
                  </w:tcBorders>
                  <w:noWrap w:val="0"/>
                  <w:vAlign w:val="center"/>
                </w:tcPr>
                <w:p w14:paraId="76FEF12A">
                  <w:pPr>
                    <w:pStyle w:val="13"/>
                    <w:bidi w:val="0"/>
                    <w:rPr>
                      <w:rFonts w:hint="default"/>
                      <w:color w:val="auto"/>
                      <w:lang w:val="en-US" w:eastAsia="zh-CN"/>
                    </w:rPr>
                  </w:pPr>
                  <w:r>
                    <w:rPr>
                      <w:rFonts w:hint="eastAsia"/>
                      <w:color w:val="auto"/>
                      <w:lang w:val="en-US" w:eastAsia="zh-CN"/>
                    </w:rPr>
                    <w:t>年发生频次（次）</w:t>
                  </w:r>
                </w:p>
              </w:tc>
              <w:tc>
                <w:tcPr>
                  <w:tcW w:w="1317" w:type="pct"/>
                  <w:tcBorders>
                    <w:tl2br w:val="nil"/>
                    <w:tr2bl w:val="nil"/>
                  </w:tcBorders>
                  <w:noWrap w:val="0"/>
                  <w:vAlign w:val="center"/>
                </w:tcPr>
                <w:p w14:paraId="1946E63B">
                  <w:pPr>
                    <w:pStyle w:val="13"/>
                    <w:bidi w:val="0"/>
                    <w:rPr>
                      <w:rFonts w:hint="default"/>
                      <w:color w:val="auto"/>
                      <w:lang w:val="en-US" w:eastAsia="zh-CN"/>
                    </w:rPr>
                  </w:pPr>
                  <w:r>
                    <w:rPr>
                      <w:rFonts w:hint="default"/>
                      <w:color w:val="auto"/>
                      <w:lang w:val="en-US" w:eastAsia="zh-CN"/>
                    </w:rPr>
                    <w:t>措施</w:t>
                  </w:r>
                </w:p>
              </w:tc>
            </w:tr>
            <w:tr w14:paraId="201E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1" w:type="dxa"/>
                  <w:tcBorders>
                    <w:tl2br w:val="nil"/>
                    <w:tr2bl w:val="nil"/>
                  </w:tcBorders>
                  <w:noWrap w:val="0"/>
                  <w:vAlign w:val="center"/>
                </w:tcPr>
                <w:p w14:paraId="3241129C">
                  <w:pPr>
                    <w:pStyle w:val="13"/>
                    <w:bidi w:val="0"/>
                    <w:rPr>
                      <w:rFonts w:hint="default"/>
                      <w:color w:val="auto"/>
                      <w:lang w:val="en-US" w:eastAsia="zh-CN"/>
                    </w:rPr>
                  </w:pPr>
                  <w:r>
                    <w:rPr>
                      <w:rFonts w:hint="default"/>
                      <w:color w:val="auto"/>
                      <w:lang w:val="en-US" w:eastAsia="zh-CN"/>
                    </w:rPr>
                    <w:t>1#搅拌楼</w:t>
                  </w:r>
                  <w:r>
                    <w:rPr>
                      <w:rFonts w:hint="eastAsia"/>
                      <w:color w:val="auto"/>
                      <w:lang w:val="en-US" w:eastAsia="zh-CN"/>
                    </w:rPr>
                    <w:t>排气筒</w:t>
                  </w:r>
                </w:p>
              </w:tc>
              <w:tc>
                <w:tcPr>
                  <w:tcW w:w="1020" w:type="dxa"/>
                  <w:tcBorders>
                    <w:tl2br w:val="nil"/>
                    <w:tr2bl w:val="nil"/>
                  </w:tcBorders>
                  <w:noWrap w:val="0"/>
                  <w:vAlign w:val="center"/>
                </w:tcPr>
                <w:p w14:paraId="637A76E6">
                  <w:pPr>
                    <w:pStyle w:val="13"/>
                    <w:bidi w:val="0"/>
                    <w:rPr>
                      <w:rFonts w:hint="default"/>
                      <w:color w:val="auto"/>
                      <w:lang w:val="en-US" w:eastAsia="zh-CN"/>
                    </w:rPr>
                  </w:pPr>
                  <w:r>
                    <w:rPr>
                      <w:rFonts w:hint="default"/>
                      <w:color w:val="auto"/>
                      <w:lang w:val="en-US" w:eastAsia="zh-CN"/>
                    </w:rPr>
                    <w:t>污染物治理设施异常</w:t>
                  </w:r>
                </w:p>
              </w:tc>
              <w:tc>
                <w:tcPr>
                  <w:tcW w:w="803" w:type="dxa"/>
                  <w:tcBorders>
                    <w:tl2br w:val="nil"/>
                    <w:tr2bl w:val="nil"/>
                  </w:tcBorders>
                  <w:noWrap w:val="0"/>
                  <w:vAlign w:val="center"/>
                </w:tcPr>
                <w:p w14:paraId="0DAFDB9B">
                  <w:pPr>
                    <w:pStyle w:val="13"/>
                    <w:bidi w:val="0"/>
                    <w:rPr>
                      <w:rFonts w:hint="default"/>
                      <w:color w:val="auto"/>
                      <w:lang w:val="en-US" w:eastAsia="zh-CN"/>
                    </w:rPr>
                  </w:pPr>
                  <w:r>
                    <w:rPr>
                      <w:rFonts w:hint="eastAsia"/>
                      <w:color w:val="auto"/>
                      <w:lang w:val="en-US" w:eastAsia="zh-CN"/>
                    </w:rPr>
                    <w:t>60%</w:t>
                  </w:r>
                </w:p>
              </w:tc>
              <w:tc>
                <w:tcPr>
                  <w:tcW w:w="735" w:type="dxa"/>
                  <w:tcBorders>
                    <w:tl2br w:val="nil"/>
                    <w:tr2bl w:val="nil"/>
                  </w:tcBorders>
                  <w:noWrap w:val="0"/>
                  <w:vAlign w:val="center"/>
                </w:tcPr>
                <w:p w14:paraId="6E36DEDA">
                  <w:pPr>
                    <w:pStyle w:val="13"/>
                    <w:bidi w:val="0"/>
                    <w:rPr>
                      <w:rFonts w:hint="default"/>
                      <w:color w:val="auto"/>
                      <w:lang w:val="en-US" w:eastAsia="zh-CN"/>
                    </w:rPr>
                  </w:pPr>
                  <w:r>
                    <w:rPr>
                      <w:rFonts w:hint="eastAsia"/>
                      <w:color w:val="auto"/>
                      <w:lang w:val="en-US" w:eastAsia="zh-CN"/>
                    </w:rPr>
                    <w:t>颗粒物</w:t>
                  </w:r>
                </w:p>
              </w:tc>
              <w:tc>
                <w:tcPr>
                  <w:tcW w:w="1012" w:type="dxa"/>
                  <w:tcBorders>
                    <w:tl2br w:val="nil"/>
                    <w:tr2bl w:val="nil"/>
                  </w:tcBorders>
                  <w:noWrap w:val="0"/>
                  <w:vAlign w:val="center"/>
                </w:tcPr>
                <w:p w14:paraId="13A20293">
                  <w:pPr>
                    <w:pStyle w:val="13"/>
                    <w:bidi w:val="0"/>
                    <w:rPr>
                      <w:rFonts w:hint="default"/>
                      <w:color w:val="auto"/>
                      <w:lang w:val="en-US" w:eastAsia="zh-CN"/>
                    </w:rPr>
                  </w:pPr>
                  <w:r>
                    <w:rPr>
                      <w:rFonts w:hint="eastAsia"/>
                      <w:color w:val="auto"/>
                      <w:lang w:val="en-US" w:eastAsia="zh-CN"/>
                    </w:rPr>
                    <w:t xml:space="preserve">14.950 </w:t>
                  </w:r>
                </w:p>
              </w:tc>
              <w:tc>
                <w:tcPr>
                  <w:tcW w:w="863" w:type="dxa"/>
                  <w:tcBorders>
                    <w:tl2br w:val="nil"/>
                    <w:tr2bl w:val="nil"/>
                  </w:tcBorders>
                  <w:noWrap w:val="0"/>
                  <w:vAlign w:val="center"/>
                </w:tcPr>
                <w:p w14:paraId="365B025A">
                  <w:pPr>
                    <w:pStyle w:val="13"/>
                    <w:bidi w:val="0"/>
                    <w:rPr>
                      <w:rFonts w:hint="default"/>
                      <w:color w:val="auto"/>
                      <w:lang w:val="en-US" w:eastAsia="zh-CN"/>
                    </w:rPr>
                  </w:pPr>
                  <w:r>
                    <w:rPr>
                      <w:rFonts w:hint="eastAsia"/>
                      <w:color w:val="auto"/>
                      <w:lang w:val="en-US" w:eastAsia="zh-CN"/>
                    </w:rPr>
                    <w:t>0.5</w:t>
                  </w:r>
                </w:p>
              </w:tc>
              <w:tc>
                <w:tcPr>
                  <w:tcW w:w="805" w:type="dxa"/>
                  <w:tcBorders>
                    <w:tl2br w:val="nil"/>
                    <w:tr2bl w:val="nil"/>
                  </w:tcBorders>
                  <w:noWrap w:val="0"/>
                  <w:vAlign w:val="center"/>
                </w:tcPr>
                <w:p w14:paraId="2CD84CDA">
                  <w:pPr>
                    <w:pStyle w:val="13"/>
                    <w:bidi w:val="0"/>
                    <w:rPr>
                      <w:rFonts w:hint="default"/>
                      <w:color w:val="auto"/>
                      <w:lang w:val="en-US" w:eastAsia="zh-CN"/>
                    </w:rPr>
                  </w:pPr>
                  <w:r>
                    <w:rPr>
                      <w:rFonts w:hint="eastAsia"/>
                      <w:color w:val="auto"/>
                      <w:lang w:val="en-US" w:eastAsia="zh-CN"/>
                    </w:rPr>
                    <w:t>1</w:t>
                  </w:r>
                </w:p>
              </w:tc>
              <w:tc>
                <w:tcPr>
                  <w:tcW w:w="2106" w:type="dxa"/>
                  <w:tcBorders>
                    <w:tl2br w:val="nil"/>
                    <w:tr2bl w:val="nil"/>
                  </w:tcBorders>
                  <w:noWrap w:val="0"/>
                  <w:vAlign w:val="center"/>
                </w:tcPr>
                <w:p w14:paraId="07E76F2C">
                  <w:pPr>
                    <w:pStyle w:val="13"/>
                    <w:bidi w:val="0"/>
                    <w:rPr>
                      <w:rFonts w:hint="default"/>
                      <w:color w:val="auto"/>
                      <w:lang w:val="en-US" w:eastAsia="zh-CN"/>
                    </w:rPr>
                  </w:pPr>
                  <w:r>
                    <w:rPr>
                      <w:rFonts w:hint="default"/>
                      <w:color w:val="auto"/>
                      <w:lang w:val="en-US" w:eastAsia="zh-CN"/>
                    </w:rPr>
                    <w:t>加强设备维护，及时更换损坏配件，除尘效率达到99</w:t>
                  </w:r>
                  <w:r>
                    <w:rPr>
                      <w:rFonts w:hint="eastAsia"/>
                      <w:color w:val="auto"/>
                      <w:lang w:val="en-US" w:eastAsia="zh-CN"/>
                    </w:rPr>
                    <w:t>.7</w:t>
                  </w:r>
                  <w:r>
                    <w:rPr>
                      <w:rFonts w:hint="default"/>
                      <w:color w:val="auto"/>
                      <w:lang w:val="en-US" w:eastAsia="zh-CN"/>
                    </w:rPr>
                    <w:t>%</w:t>
                  </w:r>
                </w:p>
              </w:tc>
            </w:tr>
            <w:tr w14:paraId="186B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1" w:type="dxa"/>
                  <w:tcBorders>
                    <w:tl2br w:val="nil"/>
                    <w:tr2bl w:val="nil"/>
                  </w:tcBorders>
                  <w:noWrap w:val="0"/>
                  <w:vAlign w:val="center"/>
                </w:tcPr>
                <w:p w14:paraId="37F937CC">
                  <w:pPr>
                    <w:pStyle w:val="13"/>
                    <w:bidi w:val="0"/>
                    <w:rPr>
                      <w:rFonts w:hint="eastAsia"/>
                      <w:color w:val="auto"/>
                      <w:lang w:val="en-US" w:eastAsia="zh-CN"/>
                    </w:rPr>
                  </w:pPr>
                  <w:r>
                    <w:rPr>
                      <w:rFonts w:hint="default"/>
                      <w:color w:val="auto"/>
                      <w:lang w:val="en-US" w:eastAsia="zh-CN"/>
                    </w:rPr>
                    <w:t>2#搅拌楼</w:t>
                  </w:r>
                  <w:r>
                    <w:rPr>
                      <w:rFonts w:hint="eastAsia"/>
                      <w:color w:val="auto"/>
                      <w:lang w:val="en-US" w:eastAsia="zh-CN"/>
                    </w:rPr>
                    <w:t>排气筒</w:t>
                  </w:r>
                </w:p>
              </w:tc>
              <w:tc>
                <w:tcPr>
                  <w:tcW w:w="1020" w:type="dxa"/>
                  <w:tcBorders>
                    <w:tl2br w:val="nil"/>
                    <w:tr2bl w:val="nil"/>
                  </w:tcBorders>
                  <w:noWrap w:val="0"/>
                  <w:vAlign w:val="center"/>
                </w:tcPr>
                <w:p w14:paraId="6E55880C">
                  <w:pPr>
                    <w:pStyle w:val="13"/>
                    <w:bidi w:val="0"/>
                    <w:rPr>
                      <w:rFonts w:hint="default"/>
                      <w:color w:val="auto"/>
                      <w:lang w:val="en-US" w:eastAsia="zh-CN"/>
                    </w:rPr>
                  </w:pPr>
                  <w:r>
                    <w:rPr>
                      <w:rFonts w:hint="default"/>
                      <w:color w:val="auto"/>
                      <w:lang w:val="en-US" w:eastAsia="zh-CN"/>
                    </w:rPr>
                    <w:t>污染物治理设施异常</w:t>
                  </w:r>
                </w:p>
              </w:tc>
              <w:tc>
                <w:tcPr>
                  <w:tcW w:w="803" w:type="dxa"/>
                  <w:tcBorders>
                    <w:tl2br w:val="nil"/>
                    <w:tr2bl w:val="nil"/>
                  </w:tcBorders>
                  <w:noWrap w:val="0"/>
                  <w:vAlign w:val="center"/>
                </w:tcPr>
                <w:p w14:paraId="0F46CC0D">
                  <w:pPr>
                    <w:pStyle w:val="13"/>
                    <w:bidi w:val="0"/>
                    <w:rPr>
                      <w:rFonts w:hint="eastAsia"/>
                      <w:color w:val="auto"/>
                      <w:lang w:val="en-US" w:eastAsia="zh-CN"/>
                    </w:rPr>
                  </w:pPr>
                  <w:r>
                    <w:rPr>
                      <w:rFonts w:hint="eastAsia"/>
                      <w:color w:val="auto"/>
                      <w:lang w:val="en-US" w:eastAsia="zh-CN"/>
                    </w:rPr>
                    <w:t>60%</w:t>
                  </w:r>
                </w:p>
              </w:tc>
              <w:tc>
                <w:tcPr>
                  <w:tcW w:w="735" w:type="dxa"/>
                  <w:tcBorders>
                    <w:tl2br w:val="nil"/>
                    <w:tr2bl w:val="nil"/>
                  </w:tcBorders>
                  <w:noWrap w:val="0"/>
                  <w:vAlign w:val="center"/>
                </w:tcPr>
                <w:p w14:paraId="729F19E9">
                  <w:pPr>
                    <w:pStyle w:val="13"/>
                    <w:bidi w:val="0"/>
                    <w:rPr>
                      <w:rFonts w:hint="eastAsia"/>
                      <w:color w:val="auto"/>
                      <w:lang w:val="en-US" w:eastAsia="zh-CN"/>
                    </w:rPr>
                  </w:pPr>
                  <w:r>
                    <w:rPr>
                      <w:rFonts w:hint="eastAsia"/>
                      <w:color w:val="auto"/>
                      <w:lang w:val="en-US" w:eastAsia="zh-CN"/>
                    </w:rPr>
                    <w:t>颗粒物</w:t>
                  </w:r>
                </w:p>
              </w:tc>
              <w:tc>
                <w:tcPr>
                  <w:tcW w:w="1012" w:type="dxa"/>
                  <w:tcBorders>
                    <w:tl2br w:val="nil"/>
                    <w:tr2bl w:val="nil"/>
                  </w:tcBorders>
                  <w:noWrap w:val="0"/>
                  <w:vAlign w:val="center"/>
                </w:tcPr>
                <w:p w14:paraId="7560A881">
                  <w:pPr>
                    <w:pStyle w:val="13"/>
                    <w:bidi w:val="0"/>
                    <w:rPr>
                      <w:rFonts w:hint="eastAsia"/>
                      <w:color w:val="auto"/>
                      <w:lang w:val="en-US" w:eastAsia="zh-CN"/>
                    </w:rPr>
                  </w:pPr>
                  <w:r>
                    <w:rPr>
                      <w:rFonts w:hint="eastAsia"/>
                      <w:color w:val="auto"/>
                      <w:lang w:val="en-US" w:eastAsia="zh-CN"/>
                    </w:rPr>
                    <w:t xml:space="preserve">14.950 </w:t>
                  </w:r>
                </w:p>
              </w:tc>
              <w:tc>
                <w:tcPr>
                  <w:tcW w:w="863" w:type="dxa"/>
                  <w:tcBorders>
                    <w:tl2br w:val="nil"/>
                    <w:tr2bl w:val="nil"/>
                  </w:tcBorders>
                  <w:noWrap w:val="0"/>
                  <w:vAlign w:val="center"/>
                </w:tcPr>
                <w:p w14:paraId="09275663">
                  <w:pPr>
                    <w:pStyle w:val="13"/>
                    <w:bidi w:val="0"/>
                    <w:rPr>
                      <w:rFonts w:hint="eastAsia"/>
                      <w:color w:val="auto"/>
                      <w:lang w:val="en-US" w:eastAsia="zh-CN"/>
                    </w:rPr>
                  </w:pPr>
                  <w:r>
                    <w:rPr>
                      <w:rFonts w:hint="eastAsia"/>
                      <w:color w:val="auto"/>
                      <w:lang w:val="en-US" w:eastAsia="zh-CN"/>
                    </w:rPr>
                    <w:t>0.5</w:t>
                  </w:r>
                </w:p>
              </w:tc>
              <w:tc>
                <w:tcPr>
                  <w:tcW w:w="805" w:type="dxa"/>
                  <w:tcBorders>
                    <w:tl2br w:val="nil"/>
                    <w:tr2bl w:val="nil"/>
                  </w:tcBorders>
                  <w:noWrap w:val="0"/>
                  <w:vAlign w:val="center"/>
                </w:tcPr>
                <w:p w14:paraId="15432AE3">
                  <w:pPr>
                    <w:pStyle w:val="13"/>
                    <w:bidi w:val="0"/>
                    <w:rPr>
                      <w:rFonts w:hint="eastAsia"/>
                      <w:color w:val="auto"/>
                      <w:lang w:val="en-US" w:eastAsia="zh-CN"/>
                    </w:rPr>
                  </w:pPr>
                  <w:r>
                    <w:rPr>
                      <w:rFonts w:hint="eastAsia"/>
                      <w:color w:val="auto"/>
                      <w:lang w:val="en-US" w:eastAsia="zh-CN"/>
                    </w:rPr>
                    <w:t>1</w:t>
                  </w:r>
                </w:p>
              </w:tc>
              <w:tc>
                <w:tcPr>
                  <w:tcW w:w="2106" w:type="dxa"/>
                  <w:tcBorders>
                    <w:tl2br w:val="nil"/>
                    <w:tr2bl w:val="nil"/>
                  </w:tcBorders>
                  <w:noWrap w:val="0"/>
                  <w:vAlign w:val="center"/>
                </w:tcPr>
                <w:p w14:paraId="1A237A65">
                  <w:pPr>
                    <w:pStyle w:val="13"/>
                    <w:bidi w:val="0"/>
                    <w:rPr>
                      <w:rFonts w:hint="default"/>
                      <w:color w:val="auto"/>
                      <w:lang w:val="en-US" w:eastAsia="zh-CN"/>
                    </w:rPr>
                  </w:pPr>
                  <w:r>
                    <w:rPr>
                      <w:rFonts w:hint="default"/>
                      <w:color w:val="auto"/>
                      <w:lang w:val="en-US" w:eastAsia="zh-CN"/>
                    </w:rPr>
                    <w:t>加强设备维护，及时更换损坏配件，除尘效率达到99</w:t>
                  </w:r>
                  <w:r>
                    <w:rPr>
                      <w:rFonts w:hint="eastAsia"/>
                      <w:color w:val="auto"/>
                      <w:lang w:val="en-US" w:eastAsia="zh-CN"/>
                    </w:rPr>
                    <w:t>.7</w:t>
                  </w:r>
                  <w:r>
                    <w:rPr>
                      <w:rFonts w:hint="default"/>
                      <w:color w:val="auto"/>
                      <w:lang w:val="en-US" w:eastAsia="zh-CN"/>
                    </w:rPr>
                    <w:t>%</w:t>
                  </w:r>
                </w:p>
              </w:tc>
            </w:tr>
            <w:tr w14:paraId="5F52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1" w:type="dxa"/>
                  <w:tcBorders>
                    <w:tl2br w:val="nil"/>
                    <w:tr2bl w:val="nil"/>
                  </w:tcBorders>
                  <w:noWrap w:val="0"/>
                  <w:vAlign w:val="center"/>
                </w:tcPr>
                <w:p w14:paraId="5AB8260F">
                  <w:pPr>
                    <w:pStyle w:val="13"/>
                    <w:bidi w:val="0"/>
                    <w:rPr>
                      <w:rFonts w:hint="eastAsia"/>
                      <w:color w:val="auto"/>
                      <w:lang w:val="en-US" w:eastAsia="zh-CN"/>
                    </w:rPr>
                  </w:pPr>
                  <w:r>
                    <w:rPr>
                      <w:rFonts w:hint="default"/>
                      <w:color w:val="auto"/>
                      <w:lang w:val="en-US" w:eastAsia="zh-CN"/>
                    </w:rPr>
                    <w:t>3#搅拌楼</w:t>
                  </w:r>
                  <w:r>
                    <w:rPr>
                      <w:rFonts w:hint="eastAsia"/>
                      <w:color w:val="auto"/>
                      <w:lang w:val="en-US" w:eastAsia="zh-CN"/>
                    </w:rPr>
                    <w:t>排气筒</w:t>
                  </w:r>
                </w:p>
              </w:tc>
              <w:tc>
                <w:tcPr>
                  <w:tcW w:w="1020" w:type="dxa"/>
                  <w:tcBorders>
                    <w:tl2br w:val="nil"/>
                    <w:tr2bl w:val="nil"/>
                  </w:tcBorders>
                  <w:noWrap w:val="0"/>
                  <w:vAlign w:val="center"/>
                </w:tcPr>
                <w:p w14:paraId="239E9074">
                  <w:pPr>
                    <w:pStyle w:val="13"/>
                    <w:bidi w:val="0"/>
                    <w:rPr>
                      <w:rFonts w:hint="default"/>
                      <w:color w:val="auto"/>
                      <w:lang w:val="en-US" w:eastAsia="zh-CN"/>
                    </w:rPr>
                  </w:pPr>
                  <w:r>
                    <w:rPr>
                      <w:rFonts w:hint="default"/>
                      <w:color w:val="auto"/>
                      <w:lang w:val="en-US" w:eastAsia="zh-CN"/>
                    </w:rPr>
                    <w:t>污染物治理设施异常</w:t>
                  </w:r>
                </w:p>
              </w:tc>
              <w:tc>
                <w:tcPr>
                  <w:tcW w:w="803" w:type="dxa"/>
                  <w:tcBorders>
                    <w:tl2br w:val="nil"/>
                    <w:tr2bl w:val="nil"/>
                  </w:tcBorders>
                  <w:noWrap w:val="0"/>
                  <w:vAlign w:val="center"/>
                </w:tcPr>
                <w:p w14:paraId="4A7FD3C9">
                  <w:pPr>
                    <w:pStyle w:val="13"/>
                    <w:bidi w:val="0"/>
                    <w:rPr>
                      <w:rFonts w:hint="eastAsia"/>
                      <w:color w:val="auto"/>
                      <w:lang w:val="en-US" w:eastAsia="zh-CN"/>
                    </w:rPr>
                  </w:pPr>
                  <w:r>
                    <w:rPr>
                      <w:rFonts w:hint="eastAsia"/>
                      <w:color w:val="auto"/>
                      <w:lang w:val="en-US" w:eastAsia="zh-CN"/>
                    </w:rPr>
                    <w:t>60%</w:t>
                  </w:r>
                </w:p>
              </w:tc>
              <w:tc>
                <w:tcPr>
                  <w:tcW w:w="735" w:type="dxa"/>
                  <w:tcBorders>
                    <w:tl2br w:val="nil"/>
                    <w:tr2bl w:val="nil"/>
                  </w:tcBorders>
                  <w:noWrap w:val="0"/>
                  <w:vAlign w:val="center"/>
                </w:tcPr>
                <w:p w14:paraId="3D7175AA">
                  <w:pPr>
                    <w:pStyle w:val="13"/>
                    <w:bidi w:val="0"/>
                    <w:rPr>
                      <w:rFonts w:hint="eastAsia"/>
                      <w:color w:val="auto"/>
                      <w:lang w:val="en-US" w:eastAsia="zh-CN"/>
                    </w:rPr>
                  </w:pPr>
                  <w:r>
                    <w:rPr>
                      <w:rFonts w:hint="eastAsia"/>
                      <w:color w:val="auto"/>
                      <w:lang w:val="en-US" w:eastAsia="zh-CN"/>
                    </w:rPr>
                    <w:t>颗粒物</w:t>
                  </w:r>
                </w:p>
              </w:tc>
              <w:tc>
                <w:tcPr>
                  <w:tcW w:w="1012" w:type="dxa"/>
                  <w:tcBorders>
                    <w:tl2br w:val="nil"/>
                    <w:tr2bl w:val="nil"/>
                  </w:tcBorders>
                  <w:noWrap w:val="0"/>
                  <w:vAlign w:val="center"/>
                </w:tcPr>
                <w:p w14:paraId="54897CCB">
                  <w:pPr>
                    <w:pStyle w:val="13"/>
                    <w:bidi w:val="0"/>
                    <w:rPr>
                      <w:rFonts w:hint="eastAsia"/>
                      <w:color w:val="auto"/>
                      <w:lang w:val="en-US" w:eastAsia="zh-CN"/>
                    </w:rPr>
                  </w:pPr>
                  <w:r>
                    <w:rPr>
                      <w:rFonts w:hint="eastAsia"/>
                      <w:color w:val="auto"/>
                      <w:lang w:val="en-US" w:eastAsia="zh-CN"/>
                    </w:rPr>
                    <w:t xml:space="preserve">44.850 </w:t>
                  </w:r>
                </w:p>
              </w:tc>
              <w:tc>
                <w:tcPr>
                  <w:tcW w:w="863" w:type="dxa"/>
                  <w:tcBorders>
                    <w:tl2br w:val="nil"/>
                    <w:tr2bl w:val="nil"/>
                  </w:tcBorders>
                  <w:noWrap w:val="0"/>
                  <w:vAlign w:val="center"/>
                </w:tcPr>
                <w:p w14:paraId="5E136567">
                  <w:pPr>
                    <w:pStyle w:val="13"/>
                    <w:bidi w:val="0"/>
                    <w:rPr>
                      <w:rFonts w:hint="eastAsia"/>
                      <w:color w:val="auto"/>
                      <w:lang w:val="en-US" w:eastAsia="zh-CN"/>
                    </w:rPr>
                  </w:pPr>
                  <w:r>
                    <w:rPr>
                      <w:rFonts w:hint="eastAsia"/>
                      <w:color w:val="auto"/>
                      <w:lang w:val="en-US" w:eastAsia="zh-CN"/>
                    </w:rPr>
                    <w:t>0.5</w:t>
                  </w:r>
                </w:p>
              </w:tc>
              <w:tc>
                <w:tcPr>
                  <w:tcW w:w="805" w:type="dxa"/>
                  <w:tcBorders>
                    <w:tl2br w:val="nil"/>
                    <w:tr2bl w:val="nil"/>
                  </w:tcBorders>
                  <w:noWrap w:val="0"/>
                  <w:vAlign w:val="center"/>
                </w:tcPr>
                <w:p w14:paraId="321238C0">
                  <w:pPr>
                    <w:pStyle w:val="13"/>
                    <w:bidi w:val="0"/>
                    <w:rPr>
                      <w:rFonts w:hint="eastAsia"/>
                      <w:color w:val="auto"/>
                      <w:lang w:val="en-US" w:eastAsia="zh-CN"/>
                    </w:rPr>
                  </w:pPr>
                  <w:r>
                    <w:rPr>
                      <w:rFonts w:hint="eastAsia"/>
                      <w:color w:val="auto"/>
                      <w:lang w:val="en-US" w:eastAsia="zh-CN"/>
                    </w:rPr>
                    <w:t>1</w:t>
                  </w:r>
                </w:p>
              </w:tc>
              <w:tc>
                <w:tcPr>
                  <w:tcW w:w="2106" w:type="dxa"/>
                  <w:tcBorders>
                    <w:tl2br w:val="nil"/>
                    <w:tr2bl w:val="nil"/>
                  </w:tcBorders>
                  <w:noWrap w:val="0"/>
                  <w:vAlign w:val="center"/>
                </w:tcPr>
                <w:p w14:paraId="4272EC53">
                  <w:pPr>
                    <w:pStyle w:val="13"/>
                    <w:bidi w:val="0"/>
                    <w:rPr>
                      <w:rFonts w:hint="default"/>
                      <w:color w:val="auto"/>
                      <w:lang w:val="en-US" w:eastAsia="zh-CN"/>
                    </w:rPr>
                  </w:pPr>
                  <w:r>
                    <w:rPr>
                      <w:rFonts w:hint="default"/>
                      <w:color w:val="auto"/>
                      <w:lang w:val="en-US" w:eastAsia="zh-CN"/>
                    </w:rPr>
                    <w:t>加强设备维护，及时更换损坏配件，除尘效率达到99</w:t>
                  </w:r>
                  <w:r>
                    <w:rPr>
                      <w:rFonts w:hint="eastAsia"/>
                      <w:color w:val="auto"/>
                      <w:lang w:val="en-US" w:eastAsia="zh-CN"/>
                    </w:rPr>
                    <w:t>.7</w:t>
                  </w:r>
                  <w:r>
                    <w:rPr>
                      <w:rFonts w:hint="default"/>
                      <w:color w:val="auto"/>
                      <w:lang w:val="en-US" w:eastAsia="zh-CN"/>
                    </w:rPr>
                    <w:t>%</w:t>
                  </w:r>
                </w:p>
              </w:tc>
            </w:tr>
            <w:tr w14:paraId="41E6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51" w:type="dxa"/>
                  <w:tcBorders>
                    <w:tl2br w:val="nil"/>
                    <w:tr2bl w:val="nil"/>
                  </w:tcBorders>
                  <w:noWrap w:val="0"/>
                  <w:vAlign w:val="center"/>
                </w:tcPr>
                <w:p w14:paraId="5D3F447A">
                  <w:pPr>
                    <w:pStyle w:val="13"/>
                    <w:bidi w:val="0"/>
                    <w:rPr>
                      <w:rFonts w:hint="default"/>
                      <w:color w:val="auto"/>
                      <w:lang w:val="en-US" w:eastAsia="zh-CN"/>
                    </w:rPr>
                  </w:pPr>
                  <w:r>
                    <w:rPr>
                      <w:rFonts w:hint="eastAsia"/>
                      <w:color w:val="auto"/>
                      <w:lang w:val="en-US" w:eastAsia="zh-CN"/>
                    </w:rPr>
                    <w:t>筒仓</w:t>
                  </w:r>
                </w:p>
              </w:tc>
              <w:tc>
                <w:tcPr>
                  <w:tcW w:w="1020" w:type="dxa"/>
                  <w:tcBorders>
                    <w:tl2br w:val="nil"/>
                    <w:tr2bl w:val="nil"/>
                  </w:tcBorders>
                  <w:noWrap w:val="0"/>
                  <w:vAlign w:val="center"/>
                </w:tcPr>
                <w:p w14:paraId="0CD7FC3E">
                  <w:pPr>
                    <w:pStyle w:val="13"/>
                    <w:bidi w:val="0"/>
                    <w:rPr>
                      <w:rFonts w:hint="default"/>
                      <w:color w:val="auto"/>
                      <w:lang w:val="en-US" w:eastAsia="zh-CN"/>
                    </w:rPr>
                  </w:pPr>
                  <w:r>
                    <w:rPr>
                      <w:rFonts w:hint="default"/>
                      <w:color w:val="auto"/>
                      <w:lang w:val="en-US" w:eastAsia="zh-CN"/>
                    </w:rPr>
                    <w:t>污染物治理设施异常</w:t>
                  </w:r>
                </w:p>
              </w:tc>
              <w:tc>
                <w:tcPr>
                  <w:tcW w:w="803" w:type="dxa"/>
                  <w:tcBorders>
                    <w:tl2br w:val="nil"/>
                    <w:tr2bl w:val="nil"/>
                  </w:tcBorders>
                  <w:noWrap w:val="0"/>
                  <w:vAlign w:val="center"/>
                </w:tcPr>
                <w:p w14:paraId="50FA5CEF">
                  <w:pPr>
                    <w:pStyle w:val="13"/>
                    <w:bidi w:val="0"/>
                    <w:rPr>
                      <w:rFonts w:hint="eastAsia"/>
                      <w:color w:val="auto"/>
                      <w:lang w:val="en-US" w:eastAsia="zh-CN"/>
                    </w:rPr>
                  </w:pPr>
                  <w:r>
                    <w:rPr>
                      <w:rFonts w:hint="eastAsia"/>
                      <w:color w:val="auto"/>
                      <w:lang w:val="en-US" w:eastAsia="zh-CN"/>
                    </w:rPr>
                    <w:t>60%</w:t>
                  </w:r>
                </w:p>
              </w:tc>
              <w:tc>
                <w:tcPr>
                  <w:tcW w:w="735" w:type="dxa"/>
                  <w:tcBorders>
                    <w:tl2br w:val="nil"/>
                    <w:tr2bl w:val="nil"/>
                  </w:tcBorders>
                  <w:noWrap w:val="0"/>
                  <w:vAlign w:val="center"/>
                </w:tcPr>
                <w:p w14:paraId="4CF31B3C">
                  <w:pPr>
                    <w:pStyle w:val="13"/>
                    <w:bidi w:val="0"/>
                    <w:rPr>
                      <w:rFonts w:hint="eastAsia"/>
                      <w:color w:val="auto"/>
                      <w:lang w:val="en-US" w:eastAsia="zh-CN"/>
                    </w:rPr>
                  </w:pPr>
                  <w:r>
                    <w:rPr>
                      <w:rFonts w:hint="eastAsia"/>
                      <w:color w:val="auto"/>
                      <w:lang w:val="en-US" w:eastAsia="zh-CN"/>
                    </w:rPr>
                    <w:t>颗粒物</w:t>
                  </w:r>
                </w:p>
              </w:tc>
              <w:tc>
                <w:tcPr>
                  <w:tcW w:w="1012" w:type="dxa"/>
                  <w:tcBorders>
                    <w:tl2br w:val="nil"/>
                    <w:tr2bl w:val="nil"/>
                  </w:tcBorders>
                  <w:noWrap w:val="0"/>
                  <w:vAlign w:val="center"/>
                </w:tcPr>
                <w:p w14:paraId="562BAE8D">
                  <w:pPr>
                    <w:pStyle w:val="13"/>
                    <w:bidi w:val="0"/>
                    <w:rPr>
                      <w:rFonts w:hint="default"/>
                      <w:color w:val="auto"/>
                      <w:lang w:val="en-US" w:eastAsia="zh-CN"/>
                    </w:rPr>
                  </w:pPr>
                  <w:r>
                    <w:rPr>
                      <w:rFonts w:hint="eastAsia"/>
                      <w:color w:val="auto"/>
                      <w:lang w:val="en-US" w:eastAsia="zh-CN"/>
                    </w:rPr>
                    <w:t>4.8</w:t>
                  </w:r>
                </w:p>
              </w:tc>
              <w:tc>
                <w:tcPr>
                  <w:tcW w:w="863" w:type="dxa"/>
                  <w:tcBorders>
                    <w:tl2br w:val="nil"/>
                    <w:tr2bl w:val="nil"/>
                  </w:tcBorders>
                  <w:noWrap w:val="0"/>
                  <w:vAlign w:val="center"/>
                </w:tcPr>
                <w:p w14:paraId="4A8EE396">
                  <w:pPr>
                    <w:pStyle w:val="13"/>
                    <w:bidi w:val="0"/>
                    <w:rPr>
                      <w:rFonts w:hint="eastAsia"/>
                      <w:color w:val="auto"/>
                      <w:lang w:val="en-US" w:eastAsia="zh-CN"/>
                    </w:rPr>
                  </w:pPr>
                  <w:r>
                    <w:rPr>
                      <w:rFonts w:hint="eastAsia"/>
                      <w:color w:val="auto"/>
                      <w:lang w:val="en-US" w:eastAsia="zh-CN"/>
                    </w:rPr>
                    <w:t>0.5</w:t>
                  </w:r>
                </w:p>
              </w:tc>
              <w:tc>
                <w:tcPr>
                  <w:tcW w:w="805" w:type="dxa"/>
                  <w:tcBorders>
                    <w:tl2br w:val="nil"/>
                    <w:tr2bl w:val="nil"/>
                  </w:tcBorders>
                  <w:noWrap w:val="0"/>
                  <w:vAlign w:val="center"/>
                </w:tcPr>
                <w:p w14:paraId="1BE0C8B0">
                  <w:pPr>
                    <w:pStyle w:val="13"/>
                    <w:bidi w:val="0"/>
                    <w:rPr>
                      <w:rFonts w:hint="eastAsia"/>
                      <w:color w:val="auto"/>
                      <w:lang w:val="en-US" w:eastAsia="zh-CN"/>
                    </w:rPr>
                  </w:pPr>
                  <w:r>
                    <w:rPr>
                      <w:rFonts w:hint="eastAsia"/>
                      <w:color w:val="auto"/>
                      <w:lang w:val="en-US" w:eastAsia="zh-CN"/>
                    </w:rPr>
                    <w:t>1</w:t>
                  </w:r>
                </w:p>
              </w:tc>
              <w:tc>
                <w:tcPr>
                  <w:tcW w:w="2106" w:type="dxa"/>
                  <w:tcBorders>
                    <w:tl2br w:val="nil"/>
                    <w:tr2bl w:val="nil"/>
                  </w:tcBorders>
                  <w:noWrap w:val="0"/>
                  <w:vAlign w:val="center"/>
                </w:tcPr>
                <w:p w14:paraId="0E63D714">
                  <w:pPr>
                    <w:pStyle w:val="13"/>
                    <w:bidi w:val="0"/>
                    <w:rPr>
                      <w:rFonts w:hint="default"/>
                      <w:color w:val="auto"/>
                      <w:lang w:val="en-US" w:eastAsia="zh-CN"/>
                    </w:rPr>
                  </w:pPr>
                  <w:r>
                    <w:rPr>
                      <w:rFonts w:hint="default"/>
                      <w:color w:val="auto"/>
                      <w:lang w:val="en-US" w:eastAsia="zh-CN"/>
                    </w:rPr>
                    <w:t>加强设备维护，及时更换损坏配件，除尘效率达到99</w:t>
                  </w:r>
                  <w:r>
                    <w:rPr>
                      <w:rFonts w:hint="eastAsia"/>
                      <w:color w:val="auto"/>
                      <w:lang w:val="en-US" w:eastAsia="zh-CN"/>
                    </w:rPr>
                    <w:t>.7</w:t>
                  </w:r>
                  <w:r>
                    <w:rPr>
                      <w:rFonts w:hint="default"/>
                      <w:color w:val="auto"/>
                      <w:lang w:val="en-US" w:eastAsia="zh-CN"/>
                    </w:rPr>
                    <w:t>%</w:t>
                  </w:r>
                </w:p>
              </w:tc>
            </w:tr>
          </w:tbl>
          <w:p w14:paraId="19ACFC2F">
            <w:pPr>
              <w:pStyle w:val="6"/>
              <w:bidi w:val="0"/>
              <w:rPr>
                <w:rFonts w:hint="default"/>
                <w:color w:val="auto"/>
                <w:lang w:val="en-US" w:eastAsia="zh-CN"/>
              </w:rPr>
            </w:pPr>
            <w:r>
              <w:rPr>
                <w:rFonts w:hint="eastAsia"/>
                <w:color w:val="auto"/>
                <w:lang w:val="en-US" w:eastAsia="zh-CN"/>
              </w:rPr>
              <w:t>4.2.1.9大气环境影响评价结论</w:t>
            </w:r>
          </w:p>
          <w:p w14:paraId="2A7A6B44">
            <w:pPr>
              <w:pStyle w:val="3"/>
              <w:rPr>
                <w:rFonts w:hint="default"/>
                <w:color w:val="auto"/>
                <w:lang w:val="en-US" w:eastAsia="zh-CN"/>
              </w:rPr>
            </w:pPr>
            <w:r>
              <w:rPr>
                <w:rFonts w:hint="default"/>
                <w:b w:val="0"/>
                <w:bCs w:val="0"/>
                <w:color w:val="auto"/>
                <w:lang w:val="en-US" w:eastAsia="zh-CN"/>
              </w:rPr>
              <w:t>经上述分析、计算，通过采用各项大气污染防范措施，项目排气筒所排放的污染物和厂界颗粒物均可达标排放，对周边环境影响程度较轻，项目产生的大气环境影响可接受</w:t>
            </w:r>
            <w:r>
              <w:rPr>
                <w:rFonts w:hint="eastAsia"/>
                <w:b w:val="0"/>
                <w:bCs w:val="0"/>
                <w:color w:val="auto"/>
                <w:lang w:val="en-US" w:eastAsia="zh-CN"/>
              </w:rPr>
              <w:t>。</w:t>
            </w:r>
          </w:p>
          <w:p w14:paraId="2326A2D0">
            <w:pPr>
              <w:pStyle w:val="5"/>
              <w:bidi w:val="0"/>
              <w:rPr>
                <w:rFonts w:hint="eastAsia"/>
                <w:color w:val="auto"/>
                <w:lang w:val="en-US" w:eastAsia="zh-CN"/>
              </w:rPr>
            </w:pPr>
            <w:r>
              <w:rPr>
                <w:rFonts w:hint="eastAsia"/>
                <w:color w:val="auto"/>
                <w:lang w:val="en-US" w:eastAsia="zh-CN"/>
              </w:rPr>
              <w:t>4.2.2废水</w:t>
            </w:r>
          </w:p>
          <w:p w14:paraId="5D620570">
            <w:pPr>
              <w:pStyle w:val="6"/>
              <w:bidi w:val="0"/>
              <w:rPr>
                <w:rFonts w:hint="default"/>
                <w:color w:val="auto"/>
                <w:lang w:val="en-US" w:eastAsia="zh-CN"/>
              </w:rPr>
            </w:pPr>
            <w:r>
              <w:rPr>
                <w:rFonts w:hint="eastAsia"/>
                <w:color w:val="auto"/>
                <w:lang w:val="en-US" w:eastAsia="zh-CN"/>
              </w:rPr>
              <w:t>4.2.2.1废水产生情况</w:t>
            </w:r>
          </w:p>
          <w:p w14:paraId="43F98B5C">
            <w:pPr>
              <w:pStyle w:val="7"/>
              <w:numPr>
                <w:ilvl w:val="0"/>
                <w:numId w:val="7"/>
              </w:numPr>
              <w:bidi w:val="0"/>
              <w:spacing w:line="240" w:lineRule="auto"/>
              <w:rPr>
                <w:rFonts w:hint="default"/>
                <w:color w:val="auto"/>
                <w:lang w:val="en-US" w:eastAsia="zh-CN"/>
              </w:rPr>
            </w:pPr>
            <w:r>
              <w:rPr>
                <w:rFonts w:hint="eastAsia"/>
                <w:color w:val="auto"/>
                <w:lang w:val="en-US" w:eastAsia="zh-CN"/>
              </w:rPr>
              <w:t>废水产生情况一览表</w:t>
            </w:r>
          </w:p>
          <w:tbl>
            <w:tblPr>
              <w:tblStyle w:val="10"/>
              <w:tblW w:w="8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
              <w:gridCol w:w="617"/>
              <w:gridCol w:w="468"/>
              <w:gridCol w:w="850"/>
              <w:gridCol w:w="719"/>
              <w:gridCol w:w="674"/>
              <w:gridCol w:w="584"/>
              <w:gridCol w:w="659"/>
              <w:gridCol w:w="2001"/>
              <w:gridCol w:w="495"/>
              <w:gridCol w:w="646"/>
            </w:tblGrid>
            <w:tr w14:paraId="310D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18" w:type="pct"/>
                  <w:vMerge w:val="restart"/>
                  <w:tcBorders>
                    <w:tl2br w:val="nil"/>
                    <w:tr2bl w:val="nil"/>
                  </w:tcBorders>
                  <w:noWrap w:val="0"/>
                  <w:tcMar>
                    <w:top w:w="0" w:type="dxa"/>
                    <w:left w:w="0" w:type="dxa"/>
                    <w:bottom w:w="0" w:type="dxa"/>
                    <w:right w:w="0" w:type="dxa"/>
                  </w:tcMar>
                  <w:vAlign w:val="center"/>
                </w:tcPr>
                <w:p w14:paraId="5BDD28C8">
                  <w:pPr>
                    <w:pStyle w:val="13"/>
                    <w:bidi w:val="0"/>
                    <w:rPr>
                      <w:rFonts w:hint="default"/>
                      <w:color w:val="auto"/>
                      <w:lang w:val="en-US" w:eastAsia="zh-CN" w:bidi="ar-SA"/>
                    </w:rPr>
                  </w:pPr>
                  <w:r>
                    <w:rPr>
                      <w:rFonts w:hint="eastAsia"/>
                      <w:color w:val="auto"/>
                      <w:lang w:val="en-US" w:eastAsia="zh-CN" w:bidi="ar-SA"/>
                    </w:rPr>
                    <w:t>序号</w:t>
                  </w:r>
                </w:p>
              </w:tc>
              <w:tc>
                <w:tcPr>
                  <w:tcW w:w="382" w:type="pct"/>
                  <w:vMerge w:val="restart"/>
                  <w:tcBorders>
                    <w:tl2br w:val="nil"/>
                    <w:tr2bl w:val="nil"/>
                  </w:tcBorders>
                  <w:noWrap w:val="0"/>
                  <w:tcMar>
                    <w:top w:w="0" w:type="dxa"/>
                    <w:left w:w="0" w:type="dxa"/>
                    <w:bottom w:w="0" w:type="dxa"/>
                    <w:right w:w="0" w:type="dxa"/>
                  </w:tcMar>
                  <w:vAlign w:val="center"/>
                </w:tcPr>
                <w:p w14:paraId="4774B092">
                  <w:pPr>
                    <w:pStyle w:val="13"/>
                    <w:bidi w:val="0"/>
                    <w:rPr>
                      <w:rFonts w:hint="default"/>
                      <w:color w:val="auto"/>
                      <w:lang w:val="en-US" w:eastAsia="zh-CN" w:bidi="ar-SA"/>
                    </w:rPr>
                  </w:pPr>
                  <w:r>
                    <w:rPr>
                      <w:rFonts w:hint="eastAsia"/>
                      <w:color w:val="auto"/>
                      <w:lang w:val="en-US" w:eastAsia="zh-CN" w:bidi="ar-SA"/>
                    </w:rPr>
                    <w:t>产排污环节</w:t>
                  </w:r>
                </w:p>
              </w:tc>
              <w:tc>
                <w:tcPr>
                  <w:tcW w:w="290" w:type="pct"/>
                  <w:vMerge w:val="restart"/>
                  <w:tcBorders>
                    <w:tl2br w:val="nil"/>
                    <w:tr2bl w:val="nil"/>
                  </w:tcBorders>
                  <w:noWrap w:val="0"/>
                  <w:tcMar>
                    <w:top w:w="0" w:type="dxa"/>
                    <w:left w:w="0" w:type="dxa"/>
                    <w:bottom w:w="0" w:type="dxa"/>
                    <w:right w:w="0" w:type="dxa"/>
                  </w:tcMar>
                  <w:vAlign w:val="center"/>
                </w:tcPr>
                <w:p w14:paraId="1F80E00A">
                  <w:pPr>
                    <w:pStyle w:val="13"/>
                    <w:bidi w:val="0"/>
                    <w:rPr>
                      <w:rFonts w:hint="default"/>
                      <w:color w:val="auto"/>
                      <w:lang w:val="en-US" w:eastAsia="zh-CN" w:bidi="ar-SA"/>
                    </w:rPr>
                  </w:pPr>
                  <w:r>
                    <w:rPr>
                      <w:rFonts w:hint="eastAsia"/>
                      <w:color w:val="auto"/>
                      <w:lang w:val="en-US" w:eastAsia="zh-CN" w:bidi="ar-SA"/>
                    </w:rPr>
                    <w:t>类别</w:t>
                  </w:r>
                </w:p>
              </w:tc>
              <w:tc>
                <w:tcPr>
                  <w:tcW w:w="526" w:type="pct"/>
                  <w:vMerge w:val="restart"/>
                  <w:tcBorders>
                    <w:tl2br w:val="nil"/>
                    <w:tr2bl w:val="nil"/>
                  </w:tcBorders>
                  <w:noWrap w:val="0"/>
                  <w:tcMar>
                    <w:top w:w="0" w:type="dxa"/>
                    <w:left w:w="0" w:type="dxa"/>
                    <w:bottom w:w="0" w:type="dxa"/>
                    <w:right w:w="0" w:type="dxa"/>
                  </w:tcMar>
                  <w:vAlign w:val="center"/>
                </w:tcPr>
                <w:p w14:paraId="3BF98747">
                  <w:pPr>
                    <w:pStyle w:val="13"/>
                    <w:bidi w:val="0"/>
                    <w:rPr>
                      <w:rFonts w:hint="default"/>
                      <w:color w:val="auto"/>
                      <w:lang w:val="en-US" w:eastAsia="zh-CN" w:bidi="ar-SA"/>
                    </w:rPr>
                  </w:pPr>
                  <w:r>
                    <w:rPr>
                      <w:rFonts w:hint="eastAsia"/>
                      <w:color w:val="auto"/>
                      <w:lang w:val="en-US" w:eastAsia="zh-CN" w:bidi="ar-SA"/>
                    </w:rPr>
                    <w:t>废水产生量t/a</w:t>
                  </w:r>
                </w:p>
              </w:tc>
              <w:tc>
                <w:tcPr>
                  <w:tcW w:w="445" w:type="pct"/>
                  <w:vMerge w:val="restart"/>
                  <w:tcBorders>
                    <w:tl2br w:val="nil"/>
                    <w:tr2bl w:val="nil"/>
                  </w:tcBorders>
                  <w:noWrap w:val="0"/>
                  <w:tcMar>
                    <w:top w:w="0" w:type="dxa"/>
                    <w:left w:w="0" w:type="dxa"/>
                    <w:bottom w:w="0" w:type="dxa"/>
                    <w:right w:w="0" w:type="dxa"/>
                  </w:tcMar>
                  <w:vAlign w:val="center"/>
                </w:tcPr>
                <w:p w14:paraId="0E9FB1F4">
                  <w:pPr>
                    <w:pStyle w:val="13"/>
                    <w:bidi w:val="0"/>
                    <w:rPr>
                      <w:rFonts w:hint="default"/>
                      <w:color w:val="auto"/>
                      <w:lang w:val="en-US" w:eastAsia="zh-CN" w:bidi="ar-SA"/>
                    </w:rPr>
                  </w:pPr>
                  <w:r>
                    <w:rPr>
                      <w:rFonts w:hint="eastAsia"/>
                      <w:color w:val="auto"/>
                      <w:lang w:val="en-US" w:eastAsia="zh-CN" w:bidi="ar-SA"/>
                    </w:rPr>
                    <w:t>污染物种类</w:t>
                  </w:r>
                </w:p>
              </w:tc>
              <w:tc>
                <w:tcPr>
                  <w:tcW w:w="417" w:type="pct"/>
                  <w:vMerge w:val="restart"/>
                  <w:tcBorders>
                    <w:tl2br w:val="nil"/>
                    <w:tr2bl w:val="nil"/>
                  </w:tcBorders>
                  <w:noWrap w:val="0"/>
                  <w:tcMar>
                    <w:top w:w="0" w:type="dxa"/>
                    <w:left w:w="0" w:type="dxa"/>
                    <w:bottom w:w="0" w:type="dxa"/>
                    <w:right w:w="0" w:type="dxa"/>
                  </w:tcMar>
                  <w:vAlign w:val="center"/>
                </w:tcPr>
                <w:p w14:paraId="78F9EA6F">
                  <w:pPr>
                    <w:pStyle w:val="13"/>
                    <w:bidi w:val="0"/>
                    <w:rPr>
                      <w:rFonts w:hint="default"/>
                      <w:color w:val="auto"/>
                      <w:lang w:val="en-US" w:eastAsia="zh-CN" w:bidi="ar-SA"/>
                    </w:rPr>
                  </w:pPr>
                  <w:r>
                    <w:rPr>
                      <w:rFonts w:hint="eastAsia"/>
                      <w:color w:val="auto"/>
                      <w:lang w:val="en-US" w:eastAsia="zh-CN" w:bidi="ar-SA"/>
                    </w:rPr>
                    <w:t>产生浓度mg/L</w:t>
                  </w:r>
                </w:p>
              </w:tc>
              <w:tc>
                <w:tcPr>
                  <w:tcW w:w="362" w:type="pct"/>
                  <w:vMerge w:val="restart"/>
                  <w:tcBorders>
                    <w:tl2br w:val="nil"/>
                    <w:tr2bl w:val="nil"/>
                  </w:tcBorders>
                  <w:noWrap w:val="0"/>
                  <w:tcMar>
                    <w:top w:w="0" w:type="dxa"/>
                    <w:left w:w="0" w:type="dxa"/>
                    <w:bottom w:w="0" w:type="dxa"/>
                    <w:right w:w="0" w:type="dxa"/>
                  </w:tcMar>
                  <w:vAlign w:val="center"/>
                </w:tcPr>
                <w:p w14:paraId="11D6E1B3">
                  <w:pPr>
                    <w:pStyle w:val="13"/>
                    <w:bidi w:val="0"/>
                    <w:rPr>
                      <w:rFonts w:hint="default"/>
                      <w:color w:val="auto"/>
                      <w:lang w:val="en-US" w:eastAsia="zh-CN" w:bidi="ar-SA"/>
                    </w:rPr>
                  </w:pPr>
                  <w:r>
                    <w:rPr>
                      <w:rFonts w:hint="eastAsia"/>
                      <w:color w:val="auto"/>
                      <w:lang w:val="en-US" w:eastAsia="zh-CN" w:bidi="ar-SA"/>
                    </w:rPr>
                    <w:t>污染物产生量t/a</w:t>
                  </w:r>
                </w:p>
              </w:tc>
              <w:tc>
                <w:tcPr>
                  <w:tcW w:w="2356" w:type="pct"/>
                  <w:gridSpan w:val="4"/>
                  <w:tcBorders>
                    <w:tl2br w:val="nil"/>
                    <w:tr2bl w:val="nil"/>
                  </w:tcBorders>
                  <w:noWrap w:val="0"/>
                  <w:tcMar>
                    <w:top w:w="0" w:type="dxa"/>
                    <w:left w:w="0" w:type="dxa"/>
                    <w:bottom w:w="0" w:type="dxa"/>
                    <w:right w:w="0" w:type="dxa"/>
                  </w:tcMar>
                  <w:vAlign w:val="center"/>
                </w:tcPr>
                <w:p w14:paraId="13FE867B">
                  <w:pPr>
                    <w:pStyle w:val="13"/>
                    <w:bidi w:val="0"/>
                    <w:rPr>
                      <w:rFonts w:hint="default"/>
                      <w:color w:val="auto"/>
                      <w:lang w:val="en-US" w:eastAsia="zh-CN" w:bidi="ar-SA"/>
                    </w:rPr>
                  </w:pPr>
                  <w:r>
                    <w:rPr>
                      <w:rFonts w:hint="eastAsia"/>
                      <w:color w:val="auto"/>
                      <w:lang w:val="en-US" w:eastAsia="zh-CN" w:bidi="ar-SA"/>
                    </w:rPr>
                    <w:t>污染治理设施</w:t>
                  </w:r>
                </w:p>
              </w:tc>
            </w:tr>
            <w:tr w14:paraId="56FC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18" w:type="pct"/>
                  <w:vMerge w:val="continue"/>
                  <w:tcBorders>
                    <w:tl2br w:val="nil"/>
                    <w:tr2bl w:val="nil"/>
                  </w:tcBorders>
                  <w:noWrap w:val="0"/>
                  <w:tcMar>
                    <w:top w:w="0" w:type="dxa"/>
                    <w:left w:w="0" w:type="dxa"/>
                    <w:bottom w:w="0" w:type="dxa"/>
                    <w:right w:w="0" w:type="dxa"/>
                  </w:tcMar>
                  <w:vAlign w:val="center"/>
                </w:tcPr>
                <w:p w14:paraId="310A602D">
                  <w:pPr>
                    <w:pStyle w:val="13"/>
                    <w:bidi w:val="0"/>
                    <w:rPr>
                      <w:color w:val="auto"/>
                      <w:lang w:val="en-US" w:eastAsia="zh-CN" w:bidi="ar-SA"/>
                    </w:rPr>
                  </w:pPr>
                </w:p>
              </w:tc>
              <w:tc>
                <w:tcPr>
                  <w:tcW w:w="382" w:type="pct"/>
                  <w:vMerge w:val="continue"/>
                  <w:tcBorders>
                    <w:tl2br w:val="nil"/>
                    <w:tr2bl w:val="nil"/>
                  </w:tcBorders>
                  <w:noWrap w:val="0"/>
                  <w:tcMar>
                    <w:top w:w="0" w:type="dxa"/>
                    <w:left w:w="0" w:type="dxa"/>
                    <w:bottom w:w="0" w:type="dxa"/>
                    <w:right w:w="0" w:type="dxa"/>
                  </w:tcMar>
                  <w:vAlign w:val="center"/>
                </w:tcPr>
                <w:p w14:paraId="2EA75ED5">
                  <w:pPr>
                    <w:pStyle w:val="13"/>
                    <w:bidi w:val="0"/>
                    <w:rPr>
                      <w:color w:val="auto"/>
                      <w:lang w:val="en-US" w:eastAsia="zh-CN" w:bidi="ar-SA"/>
                    </w:rPr>
                  </w:pPr>
                </w:p>
              </w:tc>
              <w:tc>
                <w:tcPr>
                  <w:tcW w:w="290" w:type="pct"/>
                  <w:vMerge w:val="continue"/>
                  <w:tcBorders>
                    <w:tl2br w:val="nil"/>
                    <w:tr2bl w:val="nil"/>
                  </w:tcBorders>
                  <w:noWrap w:val="0"/>
                  <w:tcMar>
                    <w:top w:w="0" w:type="dxa"/>
                    <w:left w:w="0" w:type="dxa"/>
                    <w:bottom w:w="0" w:type="dxa"/>
                    <w:right w:w="0" w:type="dxa"/>
                  </w:tcMar>
                  <w:vAlign w:val="center"/>
                </w:tcPr>
                <w:p w14:paraId="79944F6F">
                  <w:pPr>
                    <w:pStyle w:val="13"/>
                    <w:bidi w:val="0"/>
                    <w:rPr>
                      <w:color w:val="auto"/>
                      <w:lang w:val="en-US" w:eastAsia="zh-CN" w:bidi="ar-SA"/>
                    </w:rPr>
                  </w:pPr>
                </w:p>
              </w:tc>
              <w:tc>
                <w:tcPr>
                  <w:tcW w:w="526" w:type="pct"/>
                  <w:vMerge w:val="continue"/>
                  <w:tcBorders>
                    <w:tl2br w:val="nil"/>
                    <w:tr2bl w:val="nil"/>
                  </w:tcBorders>
                  <w:noWrap w:val="0"/>
                  <w:tcMar>
                    <w:top w:w="0" w:type="dxa"/>
                    <w:left w:w="0" w:type="dxa"/>
                    <w:bottom w:w="0" w:type="dxa"/>
                    <w:right w:w="0" w:type="dxa"/>
                  </w:tcMar>
                  <w:vAlign w:val="center"/>
                </w:tcPr>
                <w:p w14:paraId="59C388AF">
                  <w:pPr>
                    <w:pStyle w:val="13"/>
                    <w:bidi w:val="0"/>
                    <w:rPr>
                      <w:color w:val="auto"/>
                      <w:lang w:val="en-US" w:eastAsia="zh-CN" w:bidi="ar-SA"/>
                    </w:rPr>
                  </w:pPr>
                </w:p>
              </w:tc>
              <w:tc>
                <w:tcPr>
                  <w:tcW w:w="445" w:type="pct"/>
                  <w:vMerge w:val="continue"/>
                  <w:tcBorders>
                    <w:tl2br w:val="nil"/>
                    <w:tr2bl w:val="nil"/>
                  </w:tcBorders>
                  <w:noWrap w:val="0"/>
                  <w:tcMar>
                    <w:top w:w="0" w:type="dxa"/>
                    <w:left w:w="0" w:type="dxa"/>
                    <w:bottom w:w="0" w:type="dxa"/>
                    <w:right w:w="0" w:type="dxa"/>
                  </w:tcMar>
                  <w:vAlign w:val="center"/>
                </w:tcPr>
                <w:p w14:paraId="2CEBF8C1">
                  <w:pPr>
                    <w:pStyle w:val="13"/>
                    <w:bidi w:val="0"/>
                    <w:rPr>
                      <w:color w:val="auto"/>
                      <w:lang w:val="en-US" w:eastAsia="zh-CN" w:bidi="ar-SA"/>
                    </w:rPr>
                  </w:pPr>
                </w:p>
              </w:tc>
              <w:tc>
                <w:tcPr>
                  <w:tcW w:w="417" w:type="pct"/>
                  <w:vMerge w:val="continue"/>
                  <w:tcBorders>
                    <w:tl2br w:val="nil"/>
                    <w:tr2bl w:val="nil"/>
                  </w:tcBorders>
                  <w:noWrap w:val="0"/>
                  <w:tcMar>
                    <w:top w:w="0" w:type="dxa"/>
                    <w:left w:w="0" w:type="dxa"/>
                    <w:bottom w:w="0" w:type="dxa"/>
                    <w:right w:w="0" w:type="dxa"/>
                  </w:tcMar>
                  <w:vAlign w:val="center"/>
                </w:tcPr>
                <w:p w14:paraId="67B64685">
                  <w:pPr>
                    <w:pStyle w:val="13"/>
                    <w:bidi w:val="0"/>
                    <w:rPr>
                      <w:color w:val="auto"/>
                      <w:lang w:val="en-US" w:eastAsia="zh-CN" w:bidi="ar-SA"/>
                    </w:rPr>
                  </w:pPr>
                </w:p>
              </w:tc>
              <w:tc>
                <w:tcPr>
                  <w:tcW w:w="362" w:type="pct"/>
                  <w:vMerge w:val="continue"/>
                  <w:tcBorders>
                    <w:tl2br w:val="nil"/>
                    <w:tr2bl w:val="nil"/>
                  </w:tcBorders>
                  <w:noWrap w:val="0"/>
                  <w:tcMar>
                    <w:top w:w="0" w:type="dxa"/>
                    <w:left w:w="0" w:type="dxa"/>
                    <w:bottom w:w="0" w:type="dxa"/>
                    <w:right w:w="0" w:type="dxa"/>
                  </w:tcMar>
                  <w:vAlign w:val="center"/>
                </w:tcPr>
                <w:p w14:paraId="77C81D54">
                  <w:pPr>
                    <w:pStyle w:val="13"/>
                    <w:bidi w:val="0"/>
                    <w:rPr>
                      <w:color w:val="auto"/>
                      <w:lang w:val="en-US" w:eastAsia="zh-CN" w:bidi="ar-SA"/>
                    </w:rPr>
                  </w:pPr>
                </w:p>
              </w:tc>
              <w:tc>
                <w:tcPr>
                  <w:tcW w:w="408" w:type="pct"/>
                  <w:tcBorders>
                    <w:tl2br w:val="nil"/>
                    <w:tr2bl w:val="nil"/>
                  </w:tcBorders>
                  <w:noWrap w:val="0"/>
                  <w:tcMar>
                    <w:top w:w="0" w:type="dxa"/>
                    <w:left w:w="0" w:type="dxa"/>
                    <w:bottom w:w="0" w:type="dxa"/>
                    <w:right w:w="0" w:type="dxa"/>
                  </w:tcMar>
                  <w:vAlign w:val="center"/>
                </w:tcPr>
                <w:p w14:paraId="4B592128">
                  <w:pPr>
                    <w:pStyle w:val="13"/>
                    <w:bidi w:val="0"/>
                    <w:rPr>
                      <w:rFonts w:hint="default"/>
                      <w:color w:val="auto"/>
                      <w:lang w:val="en-US" w:eastAsia="zh-CN" w:bidi="ar-SA"/>
                    </w:rPr>
                  </w:pPr>
                  <w:r>
                    <w:rPr>
                      <w:rFonts w:hint="eastAsia"/>
                      <w:color w:val="auto"/>
                      <w:lang w:val="en-US" w:eastAsia="zh-CN" w:bidi="ar-SA"/>
                    </w:rPr>
                    <w:t>处理能力m</w:t>
                  </w:r>
                  <w:r>
                    <w:rPr>
                      <w:rFonts w:hint="eastAsia"/>
                      <w:color w:val="auto"/>
                      <w:vertAlign w:val="superscript"/>
                      <w:lang w:val="en-US" w:eastAsia="zh-CN" w:bidi="ar-SA"/>
                    </w:rPr>
                    <w:t>3</w:t>
                  </w:r>
                  <w:r>
                    <w:rPr>
                      <w:rFonts w:hint="eastAsia"/>
                      <w:color w:val="auto"/>
                      <w:lang w:val="en-US" w:eastAsia="zh-CN" w:bidi="ar-SA"/>
                    </w:rPr>
                    <w:t>/d</w:t>
                  </w:r>
                </w:p>
              </w:tc>
              <w:tc>
                <w:tcPr>
                  <w:tcW w:w="1240" w:type="pct"/>
                  <w:tcBorders>
                    <w:tl2br w:val="nil"/>
                    <w:tr2bl w:val="nil"/>
                  </w:tcBorders>
                  <w:noWrap w:val="0"/>
                  <w:tcMar>
                    <w:top w:w="0" w:type="dxa"/>
                    <w:left w:w="0" w:type="dxa"/>
                    <w:bottom w:w="0" w:type="dxa"/>
                    <w:right w:w="0" w:type="dxa"/>
                  </w:tcMar>
                  <w:vAlign w:val="center"/>
                </w:tcPr>
                <w:p w14:paraId="53C7E5A3">
                  <w:pPr>
                    <w:pStyle w:val="13"/>
                    <w:bidi w:val="0"/>
                    <w:rPr>
                      <w:rFonts w:hint="default"/>
                      <w:color w:val="auto"/>
                      <w:lang w:val="en-US" w:eastAsia="zh-CN" w:bidi="ar-SA"/>
                    </w:rPr>
                  </w:pPr>
                  <w:r>
                    <w:rPr>
                      <w:rFonts w:hint="eastAsia"/>
                      <w:color w:val="auto"/>
                      <w:lang w:val="en-US" w:eastAsia="zh-CN" w:bidi="ar-SA"/>
                    </w:rPr>
                    <w:t>治理工艺</w:t>
                  </w:r>
                </w:p>
              </w:tc>
              <w:tc>
                <w:tcPr>
                  <w:tcW w:w="306" w:type="pct"/>
                  <w:tcBorders>
                    <w:tl2br w:val="nil"/>
                    <w:tr2bl w:val="nil"/>
                  </w:tcBorders>
                  <w:noWrap w:val="0"/>
                  <w:tcMar>
                    <w:top w:w="0" w:type="dxa"/>
                    <w:left w:w="0" w:type="dxa"/>
                    <w:bottom w:w="0" w:type="dxa"/>
                    <w:right w:w="0" w:type="dxa"/>
                  </w:tcMar>
                  <w:vAlign w:val="center"/>
                </w:tcPr>
                <w:p w14:paraId="21282E88">
                  <w:pPr>
                    <w:pStyle w:val="13"/>
                    <w:bidi w:val="0"/>
                    <w:rPr>
                      <w:rFonts w:hint="default"/>
                      <w:color w:val="auto"/>
                      <w:lang w:val="en-US" w:eastAsia="zh-CN" w:bidi="ar-SA"/>
                    </w:rPr>
                  </w:pPr>
                  <w:r>
                    <w:rPr>
                      <w:rFonts w:hint="eastAsia"/>
                      <w:color w:val="auto"/>
                      <w:lang w:val="en-US" w:eastAsia="zh-CN" w:bidi="ar-SA"/>
                    </w:rPr>
                    <w:t>治理效率%</w:t>
                  </w:r>
                </w:p>
              </w:tc>
              <w:tc>
                <w:tcPr>
                  <w:tcW w:w="400" w:type="pct"/>
                  <w:tcBorders>
                    <w:tl2br w:val="nil"/>
                    <w:tr2bl w:val="nil"/>
                  </w:tcBorders>
                  <w:noWrap w:val="0"/>
                  <w:tcMar>
                    <w:top w:w="0" w:type="dxa"/>
                    <w:left w:w="0" w:type="dxa"/>
                    <w:bottom w:w="0" w:type="dxa"/>
                    <w:right w:w="0" w:type="dxa"/>
                  </w:tcMar>
                  <w:vAlign w:val="center"/>
                </w:tcPr>
                <w:p w14:paraId="419503A3">
                  <w:pPr>
                    <w:pStyle w:val="13"/>
                    <w:bidi w:val="0"/>
                    <w:rPr>
                      <w:rFonts w:hint="default"/>
                      <w:color w:val="auto"/>
                      <w:lang w:val="en-US" w:eastAsia="zh-CN" w:bidi="ar-SA"/>
                    </w:rPr>
                  </w:pPr>
                  <w:r>
                    <w:rPr>
                      <w:rFonts w:hint="eastAsia"/>
                      <w:color w:val="auto"/>
                      <w:lang w:val="en-US" w:eastAsia="zh-CN" w:bidi="ar-SA"/>
                    </w:rPr>
                    <w:t>是否为可行技术</w:t>
                  </w:r>
                </w:p>
              </w:tc>
            </w:tr>
            <w:tr w14:paraId="57C8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218" w:type="pct"/>
                  <w:vMerge w:val="restart"/>
                  <w:tcBorders>
                    <w:tl2br w:val="nil"/>
                    <w:tr2bl w:val="nil"/>
                  </w:tcBorders>
                  <w:noWrap w:val="0"/>
                  <w:tcMar>
                    <w:top w:w="0" w:type="dxa"/>
                    <w:left w:w="0" w:type="dxa"/>
                    <w:bottom w:w="0" w:type="dxa"/>
                    <w:right w:w="0" w:type="dxa"/>
                  </w:tcMar>
                  <w:vAlign w:val="center"/>
                </w:tcPr>
                <w:p w14:paraId="66F57FB2">
                  <w:pPr>
                    <w:pStyle w:val="13"/>
                    <w:bidi w:val="0"/>
                    <w:rPr>
                      <w:rFonts w:hint="default"/>
                      <w:color w:val="auto"/>
                      <w:lang w:val="en-US" w:eastAsia="zh-CN" w:bidi="ar-SA"/>
                    </w:rPr>
                  </w:pPr>
                  <w:r>
                    <w:rPr>
                      <w:rFonts w:hint="eastAsia"/>
                      <w:color w:val="auto"/>
                      <w:lang w:val="en-US" w:eastAsia="zh-CN" w:bidi="ar-SA"/>
                    </w:rPr>
                    <w:t>一期</w:t>
                  </w:r>
                </w:p>
              </w:tc>
              <w:tc>
                <w:tcPr>
                  <w:tcW w:w="382" w:type="pct"/>
                  <w:tcBorders>
                    <w:tl2br w:val="nil"/>
                    <w:tr2bl w:val="nil"/>
                  </w:tcBorders>
                  <w:noWrap w:val="0"/>
                  <w:tcMar>
                    <w:top w:w="0" w:type="dxa"/>
                    <w:left w:w="0" w:type="dxa"/>
                    <w:bottom w:w="0" w:type="dxa"/>
                    <w:right w:w="0" w:type="dxa"/>
                  </w:tcMar>
                  <w:vAlign w:val="center"/>
                </w:tcPr>
                <w:p w14:paraId="104327D2">
                  <w:pPr>
                    <w:pStyle w:val="13"/>
                    <w:bidi w:val="0"/>
                    <w:rPr>
                      <w:rFonts w:hint="default"/>
                      <w:color w:val="auto"/>
                      <w:lang w:val="en-US" w:eastAsia="zh-CN" w:bidi="ar-SA"/>
                    </w:rPr>
                  </w:pPr>
                  <w:r>
                    <w:rPr>
                      <w:rFonts w:hint="eastAsia"/>
                      <w:color w:val="auto"/>
                      <w:lang w:val="en-US" w:eastAsia="zh-CN" w:bidi="ar-SA"/>
                    </w:rPr>
                    <w:t>生活办公</w:t>
                  </w:r>
                </w:p>
              </w:tc>
              <w:tc>
                <w:tcPr>
                  <w:tcW w:w="290" w:type="pct"/>
                  <w:tcBorders>
                    <w:tl2br w:val="nil"/>
                    <w:tr2bl w:val="nil"/>
                  </w:tcBorders>
                  <w:noWrap w:val="0"/>
                  <w:tcMar>
                    <w:top w:w="0" w:type="dxa"/>
                    <w:left w:w="0" w:type="dxa"/>
                    <w:bottom w:w="0" w:type="dxa"/>
                    <w:right w:w="0" w:type="dxa"/>
                  </w:tcMar>
                  <w:vAlign w:val="center"/>
                </w:tcPr>
                <w:p w14:paraId="188778F7">
                  <w:pPr>
                    <w:pStyle w:val="13"/>
                    <w:bidi w:val="0"/>
                    <w:rPr>
                      <w:rFonts w:hint="default"/>
                      <w:color w:val="auto"/>
                      <w:lang w:val="en-US" w:eastAsia="zh-CN" w:bidi="ar-SA"/>
                    </w:rPr>
                  </w:pPr>
                  <w:r>
                    <w:rPr>
                      <w:rFonts w:hint="eastAsia"/>
                      <w:color w:val="auto"/>
                      <w:lang w:val="en-US" w:eastAsia="zh-CN" w:bidi="ar-SA"/>
                    </w:rPr>
                    <w:t>生活污水</w:t>
                  </w:r>
                </w:p>
              </w:tc>
              <w:tc>
                <w:tcPr>
                  <w:tcW w:w="526" w:type="pct"/>
                  <w:tcBorders>
                    <w:tl2br w:val="nil"/>
                    <w:tr2bl w:val="nil"/>
                  </w:tcBorders>
                  <w:noWrap w:val="0"/>
                  <w:tcMar>
                    <w:top w:w="0" w:type="dxa"/>
                    <w:left w:w="0" w:type="dxa"/>
                    <w:bottom w:w="0" w:type="dxa"/>
                    <w:right w:w="0" w:type="dxa"/>
                  </w:tcMar>
                  <w:vAlign w:val="center"/>
                </w:tcPr>
                <w:p w14:paraId="4A2B10D4">
                  <w:pPr>
                    <w:pStyle w:val="13"/>
                    <w:bidi w:val="0"/>
                    <w:rPr>
                      <w:rFonts w:hint="default"/>
                      <w:color w:val="auto"/>
                      <w:lang w:val="en-US" w:eastAsia="zh-CN" w:bidi="ar-SA"/>
                    </w:rPr>
                  </w:pPr>
                  <w:r>
                    <w:rPr>
                      <w:rFonts w:hint="eastAsia"/>
                      <w:color w:val="auto"/>
                      <w:lang w:val="en-US" w:eastAsia="zh-CN" w:bidi="ar-SA"/>
                    </w:rPr>
                    <w:t>86.4</w:t>
                  </w:r>
                </w:p>
              </w:tc>
              <w:tc>
                <w:tcPr>
                  <w:tcW w:w="445" w:type="pct"/>
                  <w:tcBorders>
                    <w:tl2br w:val="nil"/>
                    <w:tr2bl w:val="nil"/>
                  </w:tcBorders>
                  <w:noWrap w:val="0"/>
                  <w:tcMar>
                    <w:top w:w="0" w:type="dxa"/>
                    <w:left w:w="0" w:type="dxa"/>
                    <w:bottom w:w="0" w:type="dxa"/>
                    <w:right w:w="0" w:type="dxa"/>
                  </w:tcMar>
                  <w:vAlign w:val="center"/>
                </w:tcPr>
                <w:p w14:paraId="48552018">
                  <w:pPr>
                    <w:pStyle w:val="13"/>
                    <w:bidi w:val="0"/>
                    <w:rPr>
                      <w:rFonts w:hint="default"/>
                      <w:color w:val="auto"/>
                      <w:lang w:val="en-US" w:eastAsia="zh-CN" w:bidi="ar-SA"/>
                    </w:rPr>
                  </w:pPr>
                  <w:r>
                    <w:rPr>
                      <w:rFonts w:hint="eastAsia"/>
                      <w:color w:val="auto"/>
                      <w:lang w:val="en-US" w:eastAsia="zh-CN" w:bidi="ar-SA"/>
                    </w:rPr>
                    <w:t>SS、COD、BOD</w:t>
                  </w:r>
                  <w:r>
                    <w:rPr>
                      <w:rFonts w:hint="eastAsia"/>
                      <w:color w:val="auto"/>
                      <w:vertAlign w:val="subscript"/>
                      <w:lang w:val="en-US" w:eastAsia="zh-CN" w:bidi="ar-SA"/>
                    </w:rPr>
                    <w:t>5</w:t>
                  </w:r>
                </w:p>
              </w:tc>
              <w:tc>
                <w:tcPr>
                  <w:tcW w:w="417" w:type="pct"/>
                  <w:tcBorders>
                    <w:tl2br w:val="nil"/>
                    <w:tr2bl w:val="nil"/>
                  </w:tcBorders>
                  <w:noWrap w:val="0"/>
                  <w:tcMar>
                    <w:top w:w="0" w:type="dxa"/>
                    <w:left w:w="0" w:type="dxa"/>
                    <w:bottom w:w="0" w:type="dxa"/>
                    <w:right w:w="0" w:type="dxa"/>
                  </w:tcMar>
                  <w:vAlign w:val="center"/>
                </w:tcPr>
                <w:p w14:paraId="18DD42FD">
                  <w:pPr>
                    <w:pStyle w:val="13"/>
                    <w:bidi w:val="0"/>
                    <w:rPr>
                      <w:rFonts w:hint="default"/>
                      <w:color w:val="auto"/>
                      <w:lang w:val="en-US" w:eastAsia="zh-CN" w:bidi="ar-SA"/>
                    </w:rPr>
                  </w:pPr>
                  <w:r>
                    <w:rPr>
                      <w:rFonts w:hint="eastAsia"/>
                      <w:color w:val="auto"/>
                      <w:lang w:val="en-US" w:eastAsia="zh-CN" w:bidi="ar-SA"/>
                    </w:rPr>
                    <w:t>/</w:t>
                  </w:r>
                </w:p>
              </w:tc>
              <w:tc>
                <w:tcPr>
                  <w:tcW w:w="362" w:type="pct"/>
                  <w:tcBorders>
                    <w:tl2br w:val="nil"/>
                    <w:tr2bl w:val="nil"/>
                  </w:tcBorders>
                  <w:noWrap w:val="0"/>
                  <w:tcMar>
                    <w:top w:w="0" w:type="dxa"/>
                    <w:left w:w="0" w:type="dxa"/>
                    <w:bottom w:w="0" w:type="dxa"/>
                    <w:right w:w="0" w:type="dxa"/>
                  </w:tcMar>
                  <w:vAlign w:val="center"/>
                </w:tcPr>
                <w:p w14:paraId="17CBE768">
                  <w:pPr>
                    <w:pStyle w:val="13"/>
                    <w:bidi w:val="0"/>
                    <w:rPr>
                      <w:rFonts w:hint="default"/>
                      <w:color w:val="auto"/>
                      <w:lang w:val="en-US" w:eastAsia="zh-CN" w:bidi="ar-SA"/>
                    </w:rPr>
                  </w:pPr>
                  <w:r>
                    <w:rPr>
                      <w:rFonts w:hint="eastAsia"/>
                      <w:color w:val="auto"/>
                      <w:lang w:val="en-US" w:eastAsia="zh-CN" w:bidi="ar-SA"/>
                    </w:rPr>
                    <w:t>/</w:t>
                  </w:r>
                </w:p>
              </w:tc>
              <w:tc>
                <w:tcPr>
                  <w:tcW w:w="408" w:type="pct"/>
                  <w:tcBorders>
                    <w:tl2br w:val="nil"/>
                    <w:tr2bl w:val="nil"/>
                  </w:tcBorders>
                  <w:noWrap w:val="0"/>
                  <w:tcMar>
                    <w:top w:w="0" w:type="dxa"/>
                    <w:left w:w="0" w:type="dxa"/>
                    <w:bottom w:w="0" w:type="dxa"/>
                    <w:right w:w="0" w:type="dxa"/>
                  </w:tcMar>
                  <w:vAlign w:val="center"/>
                </w:tcPr>
                <w:p w14:paraId="66F6F6D1">
                  <w:pPr>
                    <w:pStyle w:val="13"/>
                    <w:bidi w:val="0"/>
                    <w:rPr>
                      <w:rFonts w:hint="default"/>
                      <w:color w:val="auto"/>
                      <w:lang w:val="en-US" w:eastAsia="zh-CN" w:bidi="ar-SA"/>
                    </w:rPr>
                  </w:pPr>
                  <w:r>
                    <w:rPr>
                      <w:rFonts w:hint="eastAsia"/>
                      <w:color w:val="auto"/>
                      <w:lang w:val="en-US" w:eastAsia="zh-CN" w:bidi="ar-SA"/>
                    </w:rPr>
                    <w:t>/</w:t>
                  </w:r>
                </w:p>
              </w:tc>
              <w:tc>
                <w:tcPr>
                  <w:tcW w:w="1240" w:type="pct"/>
                  <w:tcBorders>
                    <w:tl2br w:val="nil"/>
                    <w:tr2bl w:val="nil"/>
                  </w:tcBorders>
                  <w:noWrap w:val="0"/>
                  <w:tcMar>
                    <w:top w:w="0" w:type="dxa"/>
                    <w:left w:w="0" w:type="dxa"/>
                    <w:bottom w:w="0" w:type="dxa"/>
                    <w:right w:w="0" w:type="dxa"/>
                  </w:tcMar>
                  <w:vAlign w:val="center"/>
                </w:tcPr>
                <w:p w14:paraId="4392CFAA">
                  <w:pPr>
                    <w:pStyle w:val="13"/>
                    <w:bidi w:val="0"/>
                    <w:rPr>
                      <w:rFonts w:hint="default"/>
                      <w:color w:val="auto"/>
                      <w:lang w:val="en-US" w:eastAsia="zh-CN" w:bidi="ar-SA"/>
                    </w:rPr>
                  </w:pPr>
                  <w:r>
                    <w:rPr>
                      <w:rFonts w:hint="default"/>
                      <w:color w:val="auto"/>
                      <w:lang w:val="en-US" w:eastAsia="zh-CN" w:bidi="ar-SA"/>
                    </w:rPr>
                    <w:t>生活污水为职工盥洗废水，废水产生量不大，水质较为清洁，成分较为简单，泼洒至厂区地面用于洒水降尘使用，不外排</w:t>
                  </w:r>
                  <w:r>
                    <w:rPr>
                      <w:rFonts w:hint="eastAsia"/>
                      <w:color w:val="auto"/>
                      <w:lang w:val="en-US" w:eastAsia="zh-CN" w:bidi="ar-SA"/>
                    </w:rPr>
                    <w:t>。</w:t>
                  </w:r>
                </w:p>
              </w:tc>
              <w:tc>
                <w:tcPr>
                  <w:tcW w:w="306" w:type="pct"/>
                  <w:tcBorders>
                    <w:tl2br w:val="nil"/>
                    <w:tr2bl w:val="nil"/>
                  </w:tcBorders>
                  <w:noWrap w:val="0"/>
                  <w:tcMar>
                    <w:top w:w="0" w:type="dxa"/>
                    <w:left w:w="0" w:type="dxa"/>
                    <w:bottom w:w="0" w:type="dxa"/>
                    <w:right w:w="0" w:type="dxa"/>
                  </w:tcMar>
                  <w:vAlign w:val="center"/>
                </w:tcPr>
                <w:p w14:paraId="74751601">
                  <w:pPr>
                    <w:pStyle w:val="13"/>
                    <w:bidi w:val="0"/>
                    <w:rPr>
                      <w:rFonts w:hint="default"/>
                      <w:color w:val="auto"/>
                      <w:lang w:val="en-US" w:eastAsia="zh-CN" w:bidi="ar-SA"/>
                    </w:rPr>
                  </w:pPr>
                  <w:r>
                    <w:rPr>
                      <w:rFonts w:hint="eastAsia"/>
                      <w:color w:val="auto"/>
                      <w:lang w:val="en-US" w:eastAsia="zh-CN" w:bidi="ar-SA"/>
                    </w:rPr>
                    <w:t>/</w:t>
                  </w:r>
                </w:p>
              </w:tc>
              <w:tc>
                <w:tcPr>
                  <w:tcW w:w="400" w:type="pct"/>
                  <w:tcBorders>
                    <w:tl2br w:val="nil"/>
                    <w:tr2bl w:val="nil"/>
                  </w:tcBorders>
                  <w:noWrap w:val="0"/>
                  <w:tcMar>
                    <w:top w:w="0" w:type="dxa"/>
                    <w:left w:w="0" w:type="dxa"/>
                    <w:bottom w:w="0" w:type="dxa"/>
                    <w:right w:w="0" w:type="dxa"/>
                  </w:tcMar>
                  <w:vAlign w:val="center"/>
                </w:tcPr>
                <w:p w14:paraId="2DD31F5C">
                  <w:pPr>
                    <w:pStyle w:val="13"/>
                    <w:bidi w:val="0"/>
                    <w:rPr>
                      <w:rFonts w:hint="default"/>
                      <w:color w:val="auto"/>
                      <w:lang w:val="en-US" w:eastAsia="zh-CN" w:bidi="ar-SA"/>
                    </w:rPr>
                  </w:pPr>
                  <w:r>
                    <w:rPr>
                      <w:rFonts w:hint="eastAsia"/>
                      <w:color w:val="auto"/>
                      <w:lang w:val="en-US" w:eastAsia="zh-CN" w:bidi="ar-SA"/>
                    </w:rPr>
                    <w:t>是</w:t>
                  </w:r>
                </w:p>
              </w:tc>
            </w:tr>
            <w:tr w14:paraId="0124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218" w:type="pct"/>
                  <w:vMerge w:val="continue"/>
                  <w:tcBorders>
                    <w:tl2br w:val="nil"/>
                    <w:tr2bl w:val="nil"/>
                  </w:tcBorders>
                  <w:noWrap w:val="0"/>
                  <w:tcMar>
                    <w:top w:w="0" w:type="dxa"/>
                    <w:left w:w="0" w:type="dxa"/>
                    <w:bottom w:w="0" w:type="dxa"/>
                    <w:right w:w="0" w:type="dxa"/>
                  </w:tcMar>
                  <w:vAlign w:val="center"/>
                </w:tcPr>
                <w:p w14:paraId="5AE68BCB">
                  <w:pPr>
                    <w:pStyle w:val="13"/>
                    <w:bidi w:val="0"/>
                    <w:rPr>
                      <w:rFonts w:hint="default"/>
                      <w:color w:val="auto"/>
                      <w:lang w:val="en-US" w:eastAsia="zh-CN" w:bidi="ar-SA"/>
                    </w:rPr>
                  </w:pPr>
                </w:p>
              </w:tc>
              <w:tc>
                <w:tcPr>
                  <w:tcW w:w="382" w:type="pct"/>
                  <w:tcBorders>
                    <w:tl2br w:val="nil"/>
                    <w:tr2bl w:val="nil"/>
                  </w:tcBorders>
                  <w:noWrap w:val="0"/>
                  <w:tcMar>
                    <w:top w:w="0" w:type="dxa"/>
                    <w:left w:w="0" w:type="dxa"/>
                    <w:bottom w:w="0" w:type="dxa"/>
                    <w:right w:w="0" w:type="dxa"/>
                  </w:tcMar>
                  <w:vAlign w:val="center"/>
                </w:tcPr>
                <w:p w14:paraId="3708B54C">
                  <w:pPr>
                    <w:pStyle w:val="13"/>
                    <w:bidi w:val="0"/>
                    <w:rPr>
                      <w:rFonts w:hint="default"/>
                      <w:color w:val="auto"/>
                      <w:lang w:val="en-US" w:eastAsia="zh-CN" w:bidi="ar-SA"/>
                    </w:rPr>
                  </w:pPr>
                  <w:r>
                    <w:rPr>
                      <w:rFonts w:hint="eastAsia"/>
                      <w:color w:val="auto"/>
                      <w:lang w:val="en-US" w:eastAsia="zh-CN" w:bidi="ar-SA"/>
                    </w:rPr>
                    <w:t>车辆及罐体冲洗</w:t>
                  </w:r>
                </w:p>
              </w:tc>
              <w:tc>
                <w:tcPr>
                  <w:tcW w:w="290" w:type="pct"/>
                  <w:tcBorders>
                    <w:tl2br w:val="nil"/>
                    <w:tr2bl w:val="nil"/>
                  </w:tcBorders>
                  <w:noWrap w:val="0"/>
                  <w:tcMar>
                    <w:top w:w="0" w:type="dxa"/>
                    <w:left w:w="0" w:type="dxa"/>
                    <w:bottom w:w="0" w:type="dxa"/>
                    <w:right w:w="0" w:type="dxa"/>
                  </w:tcMar>
                  <w:vAlign w:val="center"/>
                </w:tcPr>
                <w:p w14:paraId="5512E06B">
                  <w:pPr>
                    <w:pStyle w:val="13"/>
                    <w:bidi w:val="0"/>
                    <w:rPr>
                      <w:rFonts w:hint="default"/>
                      <w:color w:val="auto"/>
                      <w:lang w:val="en-US" w:eastAsia="zh-CN" w:bidi="ar-SA"/>
                    </w:rPr>
                  </w:pPr>
                  <w:r>
                    <w:rPr>
                      <w:rFonts w:hint="eastAsia"/>
                      <w:color w:val="auto"/>
                      <w:lang w:val="en-US" w:eastAsia="zh-CN" w:bidi="ar-SA"/>
                    </w:rPr>
                    <w:t>生产废水</w:t>
                  </w:r>
                </w:p>
              </w:tc>
              <w:tc>
                <w:tcPr>
                  <w:tcW w:w="526" w:type="pct"/>
                  <w:tcBorders>
                    <w:tl2br w:val="nil"/>
                    <w:tr2bl w:val="nil"/>
                  </w:tcBorders>
                  <w:noWrap w:val="0"/>
                  <w:tcMar>
                    <w:top w:w="0" w:type="dxa"/>
                    <w:left w:w="0" w:type="dxa"/>
                    <w:bottom w:w="0" w:type="dxa"/>
                    <w:right w:w="0" w:type="dxa"/>
                  </w:tcMar>
                  <w:vAlign w:val="center"/>
                </w:tcPr>
                <w:p w14:paraId="65158B61">
                  <w:pPr>
                    <w:pStyle w:val="13"/>
                    <w:bidi w:val="0"/>
                    <w:rPr>
                      <w:rFonts w:hint="default"/>
                      <w:color w:val="auto"/>
                      <w:lang w:val="en-US" w:eastAsia="zh-CN" w:bidi="ar-SA"/>
                    </w:rPr>
                  </w:pPr>
                  <w:r>
                    <w:rPr>
                      <w:rFonts w:hint="eastAsia"/>
                      <w:color w:val="auto"/>
                      <w:lang w:val="en-US" w:eastAsia="zh-CN" w:bidi="ar-SA"/>
                    </w:rPr>
                    <w:t>1920</w:t>
                  </w:r>
                </w:p>
              </w:tc>
              <w:tc>
                <w:tcPr>
                  <w:tcW w:w="445" w:type="pct"/>
                  <w:tcBorders>
                    <w:tl2br w:val="nil"/>
                    <w:tr2bl w:val="nil"/>
                  </w:tcBorders>
                  <w:noWrap w:val="0"/>
                  <w:tcMar>
                    <w:top w:w="0" w:type="dxa"/>
                    <w:left w:w="0" w:type="dxa"/>
                    <w:bottom w:w="0" w:type="dxa"/>
                    <w:right w:w="0" w:type="dxa"/>
                  </w:tcMar>
                  <w:vAlign w:val="center"/>
                </w:tcPr>
                <w:p w14:paraId="39AEFB00">
                  <w:pPr>
                    <w:pStyle w:val="13"/>
                    <w:bidi w:val="0"/>
                    <w:rPr>
                      <w:rFonts w:hint="default"/>
                      <w:color w:val="auto"/>
                      <w:lang w:val="en-US" w:eastAsia="zh-CN" w:bidi="ar-SA"/>
                    </w:rPr>
                  </w:pPr>
                  <w:r>
                    <w:rPr>
                      <w:rFonts w:hint="eastAsia"/>
                      <w:color w:val="auto"/>
                      <w:lang w:val="en-US" w:eastAsia="zh-CN" w:bidi="ar-SA"/>
                    </w:rPr>
                    <w:t>SS</w:t>
                  </w:r>
                </w:p>
              </w:tc>
              <w:tc>
                <w:tcPr>
                  <w:tcW w:w="417" w:type="pct"/>
                  <w:tcBorders>
                    <w:tl2br w:val="nil"/>
                    <w:tr2bl w:val="nil"/>
                  </w:tcBorders>
                  <w:noWrap w:val="0"/>
                  <w:tcMar>
                    <w:top w:w="0" w:type="dxa"/>
                    <w:left w:w="0" w:type="dxa"/>
                    <w:bottom w:w="0" w:type="dxa"/>
                    <w:right w:w="0" w:type="dxa"/>
                  </w:tcMar>
                  <w:vAlign w:val="center"/>
                </w:tcPr>
                <w:p w14:paraId="3BEDCB84">
                  <w:pPr>
                    <w:pStyle w:val="13"/>
                    <w:bidi w:val="0"/>
                    <w:rPr>
                      <w:rFonts w:hint="default"/>
                      <w:color w:val="auto"/>
                      <w:lang w:val="en-US" w:eastAsia="zh-CN" w:bidi="ar-SA"/>
                    </w:rPr>
                  </w:pPr>
                  <w:r>
                    <w:rPr>
                      <w:rFonts w:hint="eastAsia"/>
                      <w:color w:val="auto"/>
                      <w:lang w:val="en-US" w:eastAsia="zh-CN" w:bidi="ar-SA"/>
                    </w:rPr>
                    <w:t>1000</w:t>
                  </w:r>
                </w:p>
              </w:tc>
              <w:tc>
                <w:tcPr>
                  <w:tcW w:w="362" w:type="pct"/>
                  <w:tcBorders>
                    <w:tl2br w:val="nil"/>
                    <w:tr2bl w:val="nil"/>
                  </w:tcBorders>
                  <w:noWrap w:val="0"/>
                  <w:tcMar>
                    <w:top w:w="0" w:type="dxa"/>
                    <w:left w:w="0" w:type="dxa"/>
                    <w:bottom w:w="0" w:type="dxa"/>
                    <w:right w:w="0" w:type="dxa"/>
                  </w:tcMar>
                  <w:vAlign w:val="center"/>
                </w:tcPr>
                <w:p w14:paraId="4FB81370">
                  <w:pPr>
                    <w:pStyle w:val="13"/>
                    <w:bidi w:val="0"/>
                    <w:rPr>
                      <w:rFonts w:hint="default"/>
                      <w:color w:val="auto"/>
                      <w:lang w:val="en-US" w:eastAsia="zh-CN" w:bidi="ar-SA"/>
                    </w:rPr>
                  </w:pPr>
                  <w:r>
                    <w:rPr>
                      <w:rFonts w:hint="eastAsia"/>
                      <w:color w:val="auto"/>
                      <w:lang w:val="en-US" w:eastAsia="zh-CN" w:bidi="ar-SA"/>
                    </w:rPr>
                    <w:t>1.92</w:t>
                  </w:r>
                </w:p>
              </w:tc>
              <w:tc>
                <w:tcPr>
                  <w:tcW w:w="408" w:type="pct"/>
                  <w:tcBorders>
                    <w:tl2br w:val="nil"/>
                    <w:tr2bl w:val="nil"/>
                  </w:tcBorders>
                  <w:noWrap w:val="0"/>
                  <w:tcMar>
                    <w:top w:w="0" w:type="dxa"/>
                    <w:left w:w="0" w:type="dxa"/>
                    <w:bottom w:w="0" w:type="dxa"/>
                    <w:right w:w="0" w:type="dxa"/>
                  </w:tcMar>
                  <w:vAlign w:val="center"/>
                </w:tcPr>
                <w:p w14:paraId="71EB1963">
                  <w:pPr>
                    <w:pStyle w:val="13"/>
                    <w:bidi w:val="0"/>
                    <w:rPr>
                      <w:rFonts w:hint="default"/>
                      <w:color w:val="auto"/>
                      <w:lang w:val="en-US" w:eastAsia="zh-CN" w:bidi="ar-SA"/>
                    </w:rPr>
                  </w:pPr>
                  <w:r>
                    <w:rPr>
                      <w:rFonts w:hint="eastAsia"/>
                      <w:color w:val="auto"/>
                      <w:lang w:val="en-US" w:eastAsia="zh-CN" w:bidi="ar-SA"/>
                    </w:rPr>
                    <w:t>沉淀池容积为320m</w:t>
                  </w:r>
                  <w:r>
                    <w:rPr>
                      <w:rFonts w:hint="eastAsia"/>
                      <w:color w:val="auto"/>
                      <w:vertAlign w:val="superscript"/>
                      <w:lang w:val="en-US" w:eastAsia="zh-CN" w:bidi="ar-SA"/>
                    </w:rPr>
                    <w:t>3</w:t>
                  </w:r>
                </w:p>
              </w:tc>
              <w:tc>
                <w:tcPr>
                  <w:tcW w:w="1240" w:type="pct"/>
                  <w:tcBorders>
                    <w:tl2br w:val="nil"/>
                    <w:tr2bl w:val="nil"/>
                  </w:tcBorders>
                  <w:noWrap w:val="0"/>
                  <w:tcMar>
                    <w:top w:w="0" w:type="dxa"/>
                    <w:left w:w="0" w:type="dxa"/>
                    <w:bottom w:w="0" w:type="dxa"/>
                    <w:right w:w="0" w:type="dxa"/>
                  </w:tcMar>
                  <w:vAlign w:val="center"/>
                </w:tcPr>
                <w:p w14:paraId="37EF59DF">
                  <w:pPr>
                    <w:pStyle w:val="13"/>
                    <w:bidi w:val="0"/>
                    <w:rPr>
                      <w:rFonts w:hint="default"/>
                      <w:color w:val="auto"/>
                      <w:lang w:val="en-US" w:eastAsia="zh-CN" w:bidi="ar-SA"/>
                    </w:rPr>
                  </w:pPr>
                  <w:r>
                    <w:rPr>
                      <w:rFonts w:hint="default"/>
                      <w:color w:val="auto"/>
                      <w:lang w:val="en-US" w:eastAsia="zh-CN" w:bidi="ar-SA"/>
                    </w:rPr>
                    <w:t>生产废水为车辆及罐体冲洗废水，</w:t>
                  </w:r>
                  <w:r>
                    <w:rPr>
                      <w:rFonts w:hint="eastAsia"/>
                      <w:color w:val="auto"/>
                      <w:lang w:val="en-US" w:eastAsia="zh-CN" w:bidi="ar-SA"/>
                    </w:rPr>
                    <w:t>废水经渣水分离机分离后，在厂区沉淀池内沉淀澄清，澄清后循环利用，不外排</w:t>
                  </w:r>
                  <w:r>
                    <w:rPr>
                      <w:rFonts w:hint="default"/>
                      <w:color w:val="auto"/>
                      <w:lang w:val="en-US" w:eastAsia="zh-CN" w:bidi="ar-SA"/>
                    </w:rPr>
                    <w:t>。</w:t>
                  </w:r>
                </w:p>
              </w:tc>
              <w:tc>
                <w:tcPr>
                  <w:tcW w:w="306" w:type="pct"/>
                  <w:tcBorders>
                    <w:tl2br w:val="nil"/>
                    <w:tr2bl w:val="nil"/>
                  </w:tcBorders>
                  <w:noWrap w:val="0"/>
                  <w:tcMar>
                    <w:top w:w="0" w:type="dxa"/>
                    <w:left w:w="0" w:type="dxa"/>
                    <w:bottom w:w="0" w:type="dxa"/>
                    <w:right w:w="0" w:type="dxa"/>
                  </w:tcMar>
                  <w:vAlign w:val="center"/>
                </w:tcPr>
                <w:p w14:paraId="7F956404">
                  <w:pPr>
                    <w:pStyle w:val="13"/>
                    <w:bidi w:val="0"/>
                    <w:rPr>
                      <w:rFonts w:hint="default"/>
                      <w:color w:val="auto"/>
                      <w:lang w:val="en-US" w:eastAsia="zh-CN" w:bidi="ar-SA"/>
                    </w:rPr>
                  </w:pPr>
                  <w:r>
                    <w:rPr>
                      <w:rFonts w:hint="eastAsia"/>
                      <w:color w:val="auto"/>
                      <w:lang w:val="en-US" w:eastAsia="zh-CN" w:bidi="ar-SA"/>
                    </w:rPr>
                    <w:t>/</w:t>
                  </w:r>
                </w:p>
              </w:tc>
              <w:tc>
                <w:tcPr>
                  <w:tcW w:w="400" w:type="pct"/>
                  <w:tcBorders>
                    <w:tl2br w:val="nil"/>
                    <w:tr2bl w:val="nil"/>
                  </w:tcBorders>
                  <w:noWrap w:val="0"/>
                  <w:tcMar>
                    <w:top w:w="0" w:type="dxa"/>
                    <w:left w:w="0" w:type="dxa"/>
                    <w:bottom w:w="0" w:type="dxa"/>
                    <w:right w:w="0" w:type="dxa"/>
                  </w:tcMar>
                  <w:vAlign w:val="center"/>
                </w:tcPr>
                <w:p w14:paraId="39C0D9DD">
                  <w:pPr>
                    <w:pStyle w:val="13"/>
                    <w:bidi w:val="0"/>
                    <w:rPr>
                      <w:rFonts w:hint="default"/>
                      <w:color w:val="auto"/>
                      <w:lang w:val="en-US" w:eastAsia="zh-CN" w:bidi="ar-SA"/>
                    </w:rPr>
                  </w:pPr>
                  <w:r>
                    <w:rPr>
                      <w:rFonts w:hint="eastAsia"/>
                      <w:color w:val="auto"/>
                      <w:lang w:val="en-US" w:eastAsia="zh-CN" w:bidi="ar-SA"/>
                    </w:rPr>
                    <w:t>是</w:t>
                  </w:r>
                </w:p>
              </w:tc>
            </w:tr>
            <w:tr w14:paraId="5E72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8" w:type="pct"/>
                  <w:vMerge w:val="restart"/>
                  <w:tcBorders>
                    <w:tl2br w:val="nil"/>
                    <w:tr2bl w:val="nil"/>
                  </w:tcBorders>
                  <w:noWrap w:val="0"/>
                  <w:tcMar>
                    <w:top w:w="0" w:type="dxa"/>
                    <w:left w:w="0" w:type="dxa"/>
                    <w:bottom w:w="0" w:type="dxa"/>
                    <w:right w:w="0" w:type="dxa"/>
                  </w:tcMar>
                  <w:vAlign w:val="center"/>
                </w:tcPr>
                <w:p w14:paraId="2C06766D">
                  <w:pPr>
                    <w:pStyle w:val="13"/>
                    <w:bidi w:val="0"/>
                    <w:rPr>
                      <w:rFonts w:hint="default"/>
                      <w:color w:val="auto"/>
                      <w:lang w:val="en-US" w:eastAsia="zh-CN" w:bidi="ar-SA"/>
                    </w:rPr>
                  </w:pPr>
                  <w:r>
                    <w:rPr>
                      <w:rFonts w:hint="eastAsia"/>
                      <w:color w:val="auto"/>
                      <w:lang w:val="en-US" w:eastAsia="zh-CN" w:bidi="ar-SA"/>
                    </w:rPr>
                    <w:t>二期</w:t>
                  </w:r>
                </w:p>
              </w:tc>
              <w:tc>
                <w:tcPr>
                  <w:tcW w:w="382" w:type="pct"/>
                  <w:tcBorders>
                    <w:tl2br w:val="nil"/>
                    <w:tr2bl w:val="nil"/>
                  </w:tcBorders>
                  <w:noWrap w:val="0"/>
                  <w:tcMar>
                    <w:top w:w="0" w:type="dxa"/>
                    <w:left w:w="0" w:type="dxa"/>
                    <w:bottom w:w="0" w:type="dxa"/>
                    <w:right w:w="0" w:type="dxa"/>
                  </w:tcMar>
                  <w:vAlign w:val="center"/>
                </w:tcPr>
                <w:p w14:paraId="2DED639A">
                  <w:pPr>
                    <w:pStyle w:val="13"/>
                    <w:bidi w:val="0"/>
                    <w:rPr>
                      <w:rFonts w:hint="eastAsia"/>
                      <w:color w:val="auto"/>
                      <w:lang w:val="en-US" w:eastAsia="zh-CN" w:bidi="ar-SA"/>
                    </w:rPr>
                  </w:pPr>
                  <w:r>
                    <w:rPr>
                      <w:rFonts w:hint="eastAsia"/>
                      <w:color w:val="auto"/>
                      <w:lang w:val="en-US" w:eastAsia="zh-CN" w:bidi="ar-SA"/>
                    </w:rPr>
                    <w:t>生活办公</w:t>
                  </w:r>
                </w:p>
              </w:tc>
              <w:tc>
                <w:tcPr>
                  <w:tcW w:w="290" w:type="pct"/>
                  <w:tcBorders>
                    <w:tl2br w:val="nil"/>
                    <w:tr2bl w:val="nil"/>
                  </w:tcBorders>
                  <w:noWrap w:val="0"/>
                  <w:tcMar>
                    <w:top w:w="0" w:type="dxa"/>
                    <w:left w:w="0" w:type="dxa"/>
                    <w:bottom w:w="0" w:type="dxa"/>
                    <w:right w:w="0" w:type="dxa"/>
                  </w:tcMar>
                  <w:vAlign w:val="center"/>
                </w:tcPr>
                <w:p w14:paraId="756818FD">
                  <w:pPr>
                    <w:pStyle w:val="13"/>
                    <w:bidi w:val="0"/>
                    <w:rPr>
                      <w:rFonts w:hint="eastAsia"/>
                      <w:color w:val="auto"/>
                      <w:lang w:val="en-US" w:eastAsia="zh-CN" w:bidi="ar-SA"/>
                    </w:rPr>
                  </w:pPr>
                  <w:r>
                    <w:rPr>
                      <w:rFonts w:hint="eastAsia"/>
                      <w:color w:val="auto"/>
                      <w:lang w:val="en-US" w:eastAsia="zh-CN" w:bidi="ar-SA"/>
                    </w:rPr>
                    <w:t>生活污水</w:t>
                  </w:r>
                </w:p>
              </w:tc>
              <w:tc>
                <w:tcPr>
                  <w:tcW w:w="526" w:type="pct"/>
                  <w:tcBorders>
                    <w:tl2br w:val="nil"/>
                    <w:tr2bl w:val="nil"/>
                  </w:tcBorders>
                  <w:noWrap w:val="0"/>
                  <w:tcMar>
                    <w:top w:w="0" w:type="dxa"/>
                    <w:left w:w="0" w:type="dxa"/>
                    <w:bottom w:w="0" w:type="dxa"/>
                    <w:right w:w="0" w:type="dxa"/>
                  </w:tcMar>
                  <w:vAlign w:val="center"/>
                </w:tcPr>
                <w:p w14:paraId="3C379A4B">
                  <w:pPr>
                    <w:pStyle w:val="13"/>
                    <w:bidi w:val="0"/>
                    <w:rPr>
                      <w:rFonts w:hint="default"/>
                      <w:color w:val="auto"/>
                      <w:lang w:val="en-US" w:eastAsia="zh-CN" w:bidi="ar-SA"/>
                    </w:rPr>
                  </w:pPr>
                  <w:r>
                    <w:rPr>
                      <w:rFonts w:hint="eastAsia"/>
                      <w:color w:val="auto"/>
                      <w:lang w:val="en-US" w:eastAsia="zh-CN" w:bidi="ar-SA"/>
                    </w:rPr>
                    <w:t>96</w:t>
                  </w:r>
                </w:p>
              </w:tc>
              <w:tc>
                <w:tcPr>
                  <w:tcW w:w="445" w:type="pct"/>
                  <w:tcBorders>
                    <w:tl2br w:val="nil"/>
                    <w:tr2bl w:val="nil"/>
                  </w:tcBorders>
                  <w:noWrap w:val="0"/>
                  <w:tcMar>
                    <w:top w:w="0" w:type="dxa"/>
                    <w:left w:w="0" w:type="dxa"/>
                    <w:bottom w:w="0" w:type="dxa"/>
                    <w:right w:w="0" w:type="dxa"/>
                  </w:tcMar>
                  <w:vAlign w:val="center"/>
                </w:tcPr>
                <w:p w14:paraId="6E0C7C00">
                  <w:pPr>
                    <w:pStyle w:val="13"/>
                    <w:bidi w:val="0"/>
                    <w:rPr>
                      <w:rFonts w:hint="eastAsia"/>
                      <w:color w:val="auto"/>
                      <w:lang w:val="en-US" w:eastAsia="zh-CN" w:bidi="ar-SA"/>
                    </w:rPr>
                  </w:pPr>
                  <w:r>
                    <w:rPr>
                      <w:rFonts w:hint="eastAsia"/>
                      <w:color w:val="auto"/>
                      <w:lang w:val="en-US" w:eastAsia="zh-CN" w:bidi="ar-SA"/>
                    </w:rPr>
                    <w:t>SS、COD、BOD</w:t>
                  </w:r>
                  <w:r>
                    <w:rPr>
                      <w:rFonts w:hint="eastAsia"/>
                      <w:color w:val="auto"/>
                      <w:vertAlign w:val="subscript"/>
                      <w:lang w:val="en-US" w:eastAsia="zh-CN" w:bidi="ar-SA"/>
                    </w:rPr>
                    <w:t>5</w:t>
                  </w:r>
                </w:p>
              </w:tc>
              <w:tc>
                <w:tcPr>
                  <w:tcW w:w="417" w:type="pct"/>
                  <w:tcBorders>
                    <w:tl2br w:val="nil"/>
                    <w:tr2bl w:val="nil"/>
                  </w:tcBorders>
                  <w:noWrap w:val="0"/>
                  <w:tcMar>
                    <w:top w:w="0" w:type="dxa"/>
                    <w:left w:w="0" w:type="dxa"/>
                    <w:bottom w:w="0" w:type="dxa"/>
                    <w:right w:w="0" w:type="dxa"/>
                  </w:tcMar>
                  <w:vAlign w:val="center"/>
                </w:tcPr>
                <w:p w14:paraId="2642F963">
                  <w:pPr>
                    <w:pStyle w:val="13"/>
                    <w:bidi w:val="0"/>
                    <w:rPr>
                      <w:rFonts w:hint="eastAsia"/>
                      <w:color w:val="auto"/>
                      <w:lang w:val="en-US" w:eastAsia="zh-CN" w:bidi="ar-SA"/>
                    </w:rPr>
                  </w:pPr>
                  <w:r>
                    <w:rPr>
                      <w:rFonts w:hint="eastAsia"/>
                      <w:color w:val="auto"/>
                      <w:lang w:val="en-US" w:eastAsia="zh-CN" w:bidi="ar-SA"/>
                    </w:rPr>
                    <w:t>/</w:t>
                  </w:r>
                </w:p>
              </w:tc>
              <w:tc>
                <w:tcPr>
                  <w:tcW w:w="362" w:type="pct"/>
                  <w:tcBorders>
                    <w:tl2br w:val="nil"/>
                    <w:tr2bl w:val="nil"/>
                  </w:tcBorders>
                  <w:noWrap w:val="0"/>
                  <w:tcMar>
                    <w:top w:w="0" w:type="dxa"/>
                    <w:left w:w="0" w:type="dxa"/>
                    <w:bottom w:w="0" w:type="dxa"/>
                    <w:right w:w="0" w:type="dxa"/>
                  </w:tcMar>
                  <w:vAlign w:val="center"/>
                </w:tcPr>
                <w:p w14:paraId="09A55A86">
                  <w:pPr>
                    <w:pStyle w:val="13"/>
                    <w:bidi w:val="0"/>
                    <w:rPr>
                      <w:rFonts w:hint="eastAsia"/>
                      <w:color w:val="auto"/>
                      <w:lang w:val="en-US" w:eastAsia="zh-CN" w:bidi="ar-SA"/>
                    </w:rPr>
                  </w:pPr>
                  <w:r>
                    <w:rPr>
                      <w:rFonts w:hint="eastAsia"/>
                      <w:color w:val="auto"/>
                      <w:lang w:val="en-US" w:eastAsia="zh-CN" w:bidi="ar-SA"/>
                    </w:rPr>
                    <w:t>/</w:t>
                  </w:r>
                </w:p>
              </w:tc>
              <w:tc>
                <w:tcPr>
                  <w:tcW w:w="408" w:type="pct"/>
                  <w:tcBorders>
                    <w:tl2br w:val="nil"/>
                    <w:tr2bl w:val="nil"/>
                  </w:tcBorders>
                  <w:noWrap w:val="0"/>
                  <w:tcMar>
                    <w:top w:w="0" w:type="dxa"/>
                    <w:left w:w="0" w:type="dxa"/>
                    <w:bottom w:w="0" w:type="dxa"/>
                    <w:right w:w="0" w:type="dxa"/>
                  </w:tcMar>
                  <w:vAlign w:val="center"/>
                </w:tcPr>
                <w:p w14:paraId="5A9AFC0A">
                  <w:pPr>
                    <w:pStyle w:val="13"/>
                    <w:bidi w:val="0"/>
                    <w:rPr>
                      <w:rFonts w:hint="eastAsia"/>
                      <w:color w:val="auto"/>
                      <w:lang w:val="en-US" w:eastAsia="zh-CN" w:bidi="ar-SA"/>
                    </w:rPr>
                  </w:pPr>
                  <w:r>
                    <w:rPr>
                      <w:rFonts w:hint="eastAsia"/>
                      <w:color w:val="auto"/>
                      <w:lang w:val="en-US" w:eastAsia="zh-CN" w:bidi="ar-SA"/>
                    </w:rPr>
                    <w:t>/</w:t>
                  </w:r>
                </w:p>
              </w:tc>
              <w:tc>
                <w:tcPr>
                  <w:tcW w:w="1240" w:type="pct"/>
                  <w:tcBorders>
                    <w:tl2br w:val="nil"/>
                    <w:tr2bl w:val="nil"/>
                  </w:tcBorders>
                  <w:noWrap w:val="0"/>
                  <w:tcMar>
                    <w:top w:w="0" w:type="dxa"/>
                    <w:left w:w="0" w:type="dxa"/>
                    <w:bottom w:w="0" w:type="dxa"/>
                    <w:right w:w="0" w:type="dxa"/>
                  </w:tcMar>
                  <w:vAlign w:val="center"/>
                </w:tcPr>
                <w:p w14:paraId="0F910E6F">
                  <w:pPr>
                    <w:pStyle w:val="13"/>
                    <w:bidi w:val="0"/>
                    <w:rPr>
                      <w:rFonts w:hint="default"/>
                      <w:color w:val="auto"/>
                      <w:lang w:val="en-US" w:eastAsia="zh-CN" w:bidi="ar-SA"/>
                    </w:rPr>
                  </w:pPr>
                  <w:r>
                    <w:rPr>
                      <w:rFonts w:hint="default"/>
                      <w:color w:val="auto"/>
                      <w:lang w:val="en-US" w:eastAsia="zh-CN" w:bidi="ar-SA"/>
                    </w:rPr>
                    <w:t>生活污水为职工盥洗废水，废水产生量不大，水质较为清洁，成分较为简单，泼洒至厂区地面用于洒水降尘使用，不外排</w:t>
                  </w:r>
                  <w:r>
                    <w:rPr>
                      <w:rFonts w:hint="eastAsia"/>
                      <w:color w:val="auto"/>
                      <w:lang w:val="en-US" w:eastAsia="zh-CN" w:bidi="ar-SA"/>
                    </w:rPr>
                    <w:t>。</w:t>
                  </w:r>
                </w:p>
              </w:tc>
              <w:tc>
                <w:tcPr>
                  <w:tcW w:w="306" w:type="pct"/>
                  <w:tcBorders>
                    <w:tl2br w:val="nil"/>
                    <w:tr2bl w:val="nil"/>
                  </w:tcBorders>
                  <w:noWrap w:val="0"/>
                  <w:tcMar>
                    <w:top w:w="0" w:type="dxa"/>
                    <w:left w:w="0" w:type="dxa"/>
                    <w:bottom w:w="0" w:type="dxa"/>
                    <w:right w:w="0" w:type="dxa"/>
                  </w:tcMar>
                  <w:vAlign w:val="center"/>
                </w:tcPr>
                <w:p w14:paraId="5464FB0B">
                  <w:pPr>
                    <w:pStyle w:val="13"/>
                    <w:bidi w:val="0"/>
                    <w:rPr>
                      <w:rFonts w:hint="eastAsia"/>
                      <w:color w:val="auto"/>
                      <w:lang w:val="en-US" w:eastAsia="zh-CN" w:bidi="ar-SA"/>
                    </w:rPr>
                  </w:pPr>
                  <w:r>
                    <w:rPr>
                      <w:rFonts w:hint="eastAsia"/>
                      <w:color w:val="auto"/>
                      <w:lang w:val="en-US" w:eastAsia="zh-CN" w:bidi="ar-SA"/>
                    </w:rPr>
                    <w:t>/</w:t>
                  </w:r>
                </w:p>
              </w:tc>
              <w:tc>
                <w:tcPr>
                  <w:tcW w:w="400" w:type="pct"/>
                  <w:tcBorders>
                    <w:tl2br w:val="nil"/>
                    <w:tr2bl w:val="nil"/>
                  </w:tcBorders>
                  <w:noWrap w:val="0"/>
                  <w:tcMar>
                    <w:top w:w="0" w:type="dxa"/>
                    <w:left w:w="0" w:type="dxa"/>
                    <w:bottom w:w="0" w:type="dxa"/>
                    <w:right w:w="0" w:type="dxa"/>
                  </w:tcMar>
                  <w:vAlign w:val="center"/>
                </w:tcPr>
                <w:p w14:paraId="12FCA4F6">
                  <w:pPr>
                    <w:pStyle w:val="13"/>
                    <w:bidi w:val="0"/>
                    <w:rPr>
                      <w:rFonts w:hint="eastAsia"/>
                      <w:color w:val="auto"/>
                      <w:lang w:val="en-US" w:eastAsia="zh-CN" w:bidi="ar-SA"/>
                    </w:rPr>
                  </w:pPr>
                  <w:r>
                    <w:rPr>
                      <w:rFonts w:hint="eastAsia"/>
                      <w:color w:val="auto"/>
                      <w:lang w:val="en-US" w:eastAsia="zh-CN" w:bidi="ar-SA"/>
                    </w:rPr>
                    <w:t>是</w:t>
                  </w:r>
                </w:p>
              </w:tc>
            </w:tr>
            <w:tr w14:paraId="2F77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8" w:type="pct"/>
                  <w:vMerge w:val="continue"/>
                  <w:tcBorders>
                    <w:tl2br w:val="nil"/>
                    <w:tr2bl w:val="nil"/>
                  </w:tcBorders>
                  <w:noWrap w:val="0"/>
                  <w:tcMar>
                    <w:top w:w="0" w:type="dxa"/>
                    <w:left w:w="0" w:type="dxa"/>
                    <w:bottom w:w="0" w:type="dxa"/>
                    <w:right w:w="0" w:type="dxa"/>
                  </w:tcMar>
                  <w:vAlign w:val="center"/>
                </w:tcPr>
                <w:p w14:paraId="733FCE29">
                  <w:pPr>
                    <w:pStyle w:val="13"/>
                    <w:bidi w:val="0"/>
                    <w:rPr>
                      <w:rFonts w:hint="eastAsia"/>
                      <w:color w:val="auto"/>
                      <w:lang w:val="en-US" w:eastAsia="zh-CN" w:bidi="ar-SA"/>
                    </w:rPr>
                  </w:pPr>
                </w:p>
              </w:tc>
              <w:tc>
                <w:tcPr>
                  <w:tcW w:w="382" w:type="pct"/>
                  <w:tcBorders>
                    <w:tl2br w:val="nil"/>
                    <w:tr2bl w:val="nil"/>
                  </w:tcBorders>
                  <w:noWrap w:val="0"/>
                  <w:tcMar>
                    <w:top w:w="0" w:type="dxa"/>
                    <w:left w:w="0" w:type="dxa"/>
                    <w:bottom w:w="0" w:type="dxa"/>
                    <w:right w:w="0" w:type="dxa"/>
                  </w:tcMar>
                  <w:vAlign w:val="center"/>
                </w:tcPr>
                <w:p w14:paraId="12F608D9">
                  <w:pPr>
                    <w:pStyle w:val="13"/>
                    <w:bidi w:val="0"/>
                    <w:rPr>
                      <w:rFonts w:hint="eastAsia"/>
                      <w:color w:val="auto"/>
                      <w:lang w:val="en-US" w:eastAsia="zh-CN" w:bidi="ar-SA"/>
                    </w:rPr>
                  </w:pPr>
                  <w:r>
                    <w:rPr>
                      <w:rFonts w:hint="eastAsia"/>
                      <w:color w:val="auto"/>
                      <w:lang w:val="en-US" w:eastAsia="zh-CN" w:bidi="ar-SA"/>
                    </w:rPr>
                    <w:t>车辆及罐体冲洗</w:t>
                  </w:r>
                </w:p>
              </w:tc>
              <w:tc>
                <w:tcPr>
                  <w:tcW w:w="290" w:type="pct"/>
                  <w:tcBorders>
                    <w:tl2br w:val="nil"/>
                    <w:tr2bl w:val="nil"/>
                  </w:tcBorders>
                  <w:noWrap w:val="0"/>
                  <w:tcMar>
                    <w:top w:w="0" w:type="dxa"/>
                    <w:left w:w="0" w:type="dxa"/>
                    <w:bottom w:w="0" w:type="dxa"/>
                    <w:right w:w="0" w:type="dxa"/>
                  </w:tcMar>
                  <w:vAlign w:val="center"/>
                </w:tcPr>
                <w:p w14:paraId="3FD78F8F">
                  <w:pPr>
                    <w:pStyle w:val="13"/>
                    <w:bidi w:val="0"/>
                    <w:rPr>
                      <w:rFonts w:hint="eastAsia"/>
                      <w:color w:val="auto"/>
                      <w:lang w:val="en-US" w:eastAsia="zh-CN" w:bidi="ar-SA"/>
                    </w:rPr>
                  </w:pPr>
                  <w:r>
                    <w:rPr>
                      <w:rFonts w:hint="eastAsia"/>
                      <w:color w:val="auto"/>
                      <w:lang w:val="en-US" w:eastAsia="zh-CN" w:bidi="ar-SA"/>
                    </w:rPr>
                    <w:t>生产废水</w:t>
                  </w:r>
                </w:p>
              </w:tc>
              <w:tc>
                <w:tcPr>
                  <w:tcW w:w="526" w:type="pct"/>
                  <w:tcBorders>
                    <w:tl2br w:val="nil"/>
                    <w:tr2bl w:val="nil"/>
                  </w:tcBorders>
                  <w:noWrap w:val="0"/>
                  <w:tcMar>
                    <w:top w:w="0" w:type="dxa"/>
                    <w:left w:w="0" w:type="dxa"/>
                    <w:bottom w:w="0" w:type="dxa"/>
                    <w:right w:w="0" w:type="dxa"/>
                  </w:tcMar>
                  <w:vAlign w:val="center"/>
                </w:tcPr>
                <w:p w14:paraId="0278A45F">
                  <w:pPr>
                    <w:pStyle w:val="13"/>
                    <w:bidi w:val="0"/>
                    <w:rPr>
                      <w:rFonts w:hint="default"/>
                      <w:color w:val="auto"/>
                      <w:lang w:val="en-US" w:eastAsia="zh-CN" w:bidi="ar-SA"/>
                    </w:rPr>
                  </w:pPr>
                  <w:r>
                    <w:rPr>
                      <w:rFonts w:hint="eastAsia"/>
                      <w:color w:val="auto"/>
                      <w:lang w:val="en-US" w:eastAsia="zh-CN" w:bidi="ar-SA"/>
                    </w:rPr>
                    <w:t>1280</w:t>
                  </w:r>
                </w:p>
              </w:tc>
              <w:tc>
                <w:tcPr>
                  <w:tcW w:w="445" w:type="pct"/>
                  <w:tcBorders>
                    <w:tl2br w:val="nil"/>
                    <w:tr2bl w:val="nil"/>
                  </w:tcBorders>
                  <w:noWrap w:val="0"/>
                  <w:tcMar>
                    <w:top w:w="0" w:type="dxa"/>
                    <w:left w:w="0" w:type="dxa"/>
                    <w:bottom w:w="0" w:type="dxa"/>
                    <w:right w:w="0" w:type="dxa"/>
                  </w:tcMar>
                  <w:vAlign w:val="center"/>
                </w:tcPr>
                <w:p w14:paraId="70F35851">
                  <w:pPr>
                    <w:pStyle w:val="13"/>
                    <w:bidi w:val="0"/>
                    <w:rPr>
                      <w:rFonts w:hint="eastAsia"/>
                      <w:color w:val="auto"/>
                      <w:lang w:val="en-US" w:eastAsia="zh-CN" w:bidi="ar-SA"/>
                    </w:rPr>
                  </w:pPr>
                  <w:r>
                    <w:rPr>
                      <w:rFonts w:hint="eastAsia"/>
                      <w:color w:val="auto"/>
                      <w:lang w:val="en-US" w:eastAsia="zh-CN" w:bidi="ar-SA"/>
                    </w:rPr>
                    <w:t>SS</w:t>
                  </w:r>
                </w:p>
              </w:tc>
              <w:tc>
                <w:tcPr>
                  <w:tcW w:w="417" w:type="pct"/>
                  <w:tcBorders>
                    <w:tl2br w:val="nil"/>
                    <w:tr2bl w:val="nil"/>
                  </w:tcBorders>
                  <w:noWrap w:val="0"/>
                  <w:tcMar>
                    <w:top w:w="0" w:type="dxa"/>
                    <w:left w:w="0" w:type="dxa"/>
                    <w:bottom w:w="0" w:type="dxa"/>
                    <w:right w:w="0" w:type="dxa"/>
                  </w:tcMar>
                  <w:vAlign w:val="center"/>
                </w:tcPr>
                <w:p w14:paraId="0F8310AD">
                  <w:pPr>
                    <w:pStyle w:val="13"/>
                    <w:bidi w:val="0"/>
                    <w:rPr>
                      <w:rFonts w:hint="default"/>
                      <w:color w:val="auto"/>
                      <w:lang w:val="en-US" w:eastAsia="zh-CN" w:bidi="ar-SA"/>
                    </w:rPr>
                  </w:pPr>
                  <w:r>
                    <w:rPr>
                      <w:rFonts w:hint="eastAsia"/>
                      <w:color w:val="auto"/>
                      <w:lang w:val="en-US" w:eastAsia="zh-CN" w:bidi="ar-SA"/>
                    </w:rPr>
                    <w:t>1.28</w:t>
                  </w:r>
                </w:p>
              </w:tc>
              <w:tc>
                <w:tcPr>
                  <w:tcW w:w="362" w:type="pct"/>
                  <w:tcBorders>
                    <w:tl2br w:val="nil"/>
                    <w:tr2bl w:val="nil"/>
                  </w:tcBorders>
                  <w:noWrap w:val="0"/>
                  <w:tcMar>
                    <w:top w:w="0" w:type="dxa"/>
                    <w:left w:w="0" w:type="dxa"/>
                    <w:bottom w:w="0" w:type="dxa"/>
                    <w:right w:w="0" w:type="dxa"/>
                  </w:tcMar>
                  <w:vAlign w:val="center"/>
                </w:tcPr>
                <w:p w14:paraId="2F692298">
                  <w:pPr>
                    <w:pStyle w:val="13"/>
                    <w:bidi w:val="0"/>
                    <w:rPr>
                      <w:rFonts w:hint="default"/>
                      <w:color w:val="auto"/>
                      <w:lang w:val="en-US" w:eastAsia="zh-CN" w:bidi="ar-SA"/>
                    </w:rPr>
                  </w:pPr>
                  <w:r>
                    <w:rPr>
                      <w:rFonts w:hint="eastAsia"/>
                      <w:color w:val="auto"/>
                      <w:lang w:val="en-US" w:eastAsia="zh-CN" w:bidi="ar-SA"/>
                    </w:rPr>
                    <w:t>1.28</w:t>
                  </w:r>
                </w:p>
              </w:tc>
              <w:tc>
                <w:tcPr>
                  <w:tcW w:w="408" w:type="pct"/>
                  <w:tcBorders>
                    <w:tl2br w:val="nil"/>
                    <w:tr2bl w:val="nil"/>
                  </w:tcBorders>
                  <w:noWrap w:val="0"/>
                  <w:tcMar>
                    <w:top w:w="0" w:type="dxa"/>
                    <w:left w:w="0" w:type="dxa"/>
                    <w:bottom w:w="0" w:type="dxa"/>
                    <w:right w:w="0" w:type="dxa"/>
                  </w:tcMar>
                  <w:vAlign w:val="center"/>
                </w:tcPr>
                <w:p w14:paraId="13CA3F13">
                  <w:pPr>
                    <w:pStyle w:val="13"/>
                    <w:bidi w:val="0"/>
                    <w:rPr>
                      <w:rFonts w:hint="eastAsia"/>
                      <w:color w:val="auto"/>
                      <w:lang w:val="en-US" w:eastAsia="zh-CN" w:bidi="ar-SA"/>
                    </w:rPr>
                  </w:pPr>
                  <w:r>
                    <w:rPr>
                      <w:rFonts w:hint="eastAsia"/>
                      <w:color w:val="auto"/>
                      <w:lang w:val="en-US" w:eastAsia="zh-CN" w:bidi="ar-SA"/>
                    </w:rPr>
                    <w:t>沉淀池容积为320m</w:t>
                  </w:r>
                  <w:r>
                    <w:rPr>
                      <w:rFonts w:hint="eastAsia"/>
                      <w:color w:val="auto"/>
                      <w:vertAlign w:val="superscript"/>
                      <w:lang w:val="en-US" w:eastAsia="zh-CN" w:bidi="ar-SA"/>
                    </w:rPr>
                    <w:t>3</w:t>
                  </w:r>
                </w:p>
              </w:tc>
              <w:tc>
                <w:tcPr>
                  <w:tcW w:w="1240" w:type="pct"/>
                  <w:tcBorders>
                    <w:tl2br w:val="nil"/>
                    <w:tr2bl w:val="nil"/>
                  </w:tcBorders>
                  <w:noWrap w:val="0"/>
                  <w:tcMar>
                    <w:top w:w="0" w:type="dxa"/>
                    <w:left w:w="0" w:type="dxa"/>
                    <w:bottom w:w="0" w:type="dxa"/>
                    <w:right w:w="0" w:type="dxa"/>
                  </w:tcMar>
                  <w:vAlign w:val="center"/>
                </w:tcPr>
                <w:p w14:paraId="178D977F">
                  <w:pPr>
                    <w:pStyle w:val="13"/>
                    <w:bidi w:val="0"/>
                    <w:rPr>
                      <w:rFonts w:hint="default"/>
                      <w:color w:val="auto"/>
                      <w:lang w:val="en-US" w:eastAsia="zh-CN" w:bidi="ar-SA"/>
                    </w:rPr>
                  </w:pPr>
                  <w:r>
                    <w:rPr>
                      <w:rFonts w:hint="default"/>
                      <w:color w:val="auto"/>
                      <w:lang w:val="en-US" w:eastAsia="zh-CN" w:bidi="ar-SA"/>
                    </w:rPr>
                    <w:t>生产废水为车辆及罐体冲洗废水，</w:t>
                  </w:r>
                  <w:r>
                    <w:rPr>
                      <w:rFonts w:hint="eastAsia"/>
                      <w:color w:val="auto"/>
                      <w:lang w:val="en-US" w:eastAsia="zh-CN" w:bidi="ar-SA"/>
                    </w:rPr>
                    <w:t>废水经渣水分离机分离后，在厂区沉淀池内沉淀澄清，澄清后循环利用，不外排</w:t>
                  </w:r>
                  <w:r>
                    <w:rPr>
                      <w:rFonts w:hint="default"/>
                      <w:color w:val="auto"/>
                      <w:lang w:val="en-US" w:eastAsia="zh-CN" w:bidi="ar-SA"/>
                    </w:rPr>
                    <w:t>。</w:t>
                  </w:r>
                </w:p>
              </w:tc>
              <w:tc>
                <w:tcPr>
                  <w:tcW w:w="306" w:type="pct"/>
                  <w:tcBorders>
                    <w:tl2br w:val="nil"/>
                    <w:tr2bl w:val="nil"/>
                  </w:tcBorders>
                  <w:noWrap w:val="0"/>
                  <w:tcMar>
                    <w:top w:w="0" w:type="dxa"/>
                    <w:left w:w="0" w:type="dxa"/>
                    <w:bottom w:w="0" w:type="dxa"/>
                    <w:right w:w="0" w:type="dxa"/>
                  </w:tcMar>
                  <w:vAlign w:val="center"/>
                </w:tcPr>
                <w:p w14:paraId="1F9A9D20">
                  <w:pPr>
                    <w:pStyle w:val="13"/>
                    <w:bidi w:val="0"/>
                    <w:rPr>
                      <w:rFonts w:hint="eastAsia"/>
                      <w:color w:val="auto"/>
                      <w:lang w:val="en-US" w:eastAsia="zh-CN" w:bidi="ar-SA"/>
                    </w:rPr>
                  </w:pPr>
                  <w:r>
                    <w:rPr>
                      <w:rFonts w:hint="eastAsia"/>
                      <w:color w:val="auto"/>
                      <w:lang w:val="en-US" w:eastAsia="zh-CN" w:bidi="ar-SA"/>
                    </w:rPr>
                    <w:t>/</w:t>
                  </w:r>
                </w:p>
              </w:tc>
              <w:tc>
                <w:tcPr>
                  <w:tcW w:w="400" w:type="pct"/>
                  <w:tcBorders>
                    <w:tl2br w:val="nil"/>
                    <w:tr2bl w:val="nil"/>
                  </w:tcBorders>
                  <w:noWrap w:val="0"/>
                  <w:tcMar>
                    <w:top w:w="0" w:type="dxa"/>
                    <w:left w:w="0" w:type="dxa"/>
                    <w:bottom w:w="0" w:type="dxa"/>
                    <w:right w:w="0" w:type="dxa"/>
                  </w:tcMar>
                  <w:vAlign w:val="center"/>
                </w:tcPr>
                <w:p w14:paraId="19164D40">
                  <w:pPr>
                    <w:pStyle w:val="13"/>
                    <w:bidi w:val="0"/>
                    <w:rPr>
                      <w:rFonts w:hint="eastAsia"/>
                      <w:color w:val="auto"/>
                      <w:lang w:val="en-US" w:eastAsia="zh-CN" w:bidi="ar-SA"/>
                    </w:rPr>
                  </w:pPr>
                  <w:r>
                    <w:rPr>
                      <w:rFonts w:hint="eastAsia"/>
                      <w:color w:val="auto"/>
                      <w:lang w:val="en-US" w:eastAsia="zh-CN" w:bidi="ar-SA"/>
                    </w:rPr>
                    <w:t>是</w:t>
                  </w:r>
                </w:p>
              </w:tc>
            </w:tr>
          </w:tbl>
          <w:p w14:paraId="6FC71F7F">
            <w:pPr>
              <w:pStyle w:val="6"/>
              <w:bidi w:val="0"/>
              <w:rPr>
                <w:rFonts w:hint="default"/>
                <w:color w:val="auto"/>
                <w:lang w:val="en-US" w:eastAsia="zh-CN"/>
              </w:rPr>
            </w:pPr>
            <w:r>
              <w:rPr>
                <w:rFonts w:hint="eastAsia"/>
                <w:color w:val="auto"/>
                <w:lang w:val="en-US" w:eastAsia="zh-CN"/>
              </w:rPr>
              <w:t>4.2.2.2废水类别、污染物及污染治理设施</w:t>
            </w:r>
          </w:p>
          <w:p w14:paraId="724C5785">
            <w:pPr>
              <w:pStyle w:val="7"/>
              <w:numPr>
                <w:ilvl w:val="0"/>
                <w:numId w:val="7"/>
              </w:numPr>
              <w:bidi w:val="0"/>
              <w:rPr>
                <w:rFonts w:hint="default"/>
                <w:color w:val="auto"/>
                <w:lang w:val="en-US" w:eastAsia="zh-CN"/>
              </w:rPr>
            </w:pPr>
            <w:r>
              <w:rPr>
                <w:rFonts w:hint="eastAsia"/>
                <w:color w:val="auto"/>
                <w:lang w:val="en-US" w:eastAsia="zh-CN"/>
              </w:rPr>
              <w:t>废水类别、污染物及污染治理设施信息表</w:t>
            </w:r>
          </w:p>
          <w:tbl>
            <w:tblPr>
              <w:tblStyle w:val="10"/>
              <w:tblW w:w="8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3"/>
              <w:gridCol w:w="702"/>
              <w:gridCol w:w="768"/>
              <w:gridCol w:w="645"/>
              <w:gridCol w:w="934"/>
              <w:gridCol w:w="627"/>
              <w:gridCol w:w="661"/>
              <w:gridCol w:w="716"/>
              <w:gridCol w:w="825"/>
              <w:gridCol w:w="846"/>
              <w:gridCol w:w="989"/>
            </w:tblGrid>
            <w:tr w14:paraId="3146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8" w:type="pct"/>
                  <w:vMerge w:val="restart"/>
                  <w:tcBorders>
                    <w:tl2br w:val="nil"/>
                    <w:tr2bl w:val="nil"/>
                  </w:tcBorders>
                  <w:noWrap w:val="0"/>
                  <w:vAlign w:val="center"/>
                </w:tcPr>
                <w:p w14:paraId="35593933">
                  <w:pPr>
                    <w:pStyle w:val="13"/>
                    <w:bidi w:val="0"/>
                    <w:rPr>
                      <w:rFonts w:hint="default"/>
                      <w:color w:val="auto"/>
                      <w:lang w:val="en-US" w:eastAsia="zh-CN" w:bidi="ar-SA"/>
                    </w:rPr>
                  </w:pPr>
                  <w:r>
                    <w:rPr>
                      <w:rFonts w:hint="eastAsia"/>
                      <w:color w:val="auto"/>
                      <w:lang w:val="en-US" w:eastAsia="zh-CN" w:bidi="ar-SA"/>
                    </w:rPr>
                    <w:t>序号</w:t>
                  </w:r>
                </w:p>
              </w:tc>
              <w:tc>
                <w:tcPr>
                  <w:tcW w:w="435" w:type="pct"/>
                  <w:vMerge w:val="restart"/>
                  <w:tcBorders>
                    <w:tl2br w:val="nil"/>
                    <w:tr2bl w:val="nil"/>
                  </w:tcBorders>
                  <w:noWrap w:val="0"/>
                  <w:vAlign w:val="center"/>
                </w:tcPr>
                <w:p w14:paraId="7A02649D">
                  <w:pPr>
                    <w:pStyle w:val="13"/>
                    <w:bidi w:val="0"/>
                    <w:rPr>
                      <w:rFonts w:hint="default"/>
                      <w:color w:val="auto"/>
                      <w:lang w:val="en-US" w:eastAsia="zh-CN" w:bidi="ar-SA"/>
                    </w:rPr>
                  </w:pPr>
                  <w:r>
                    <w:rPr>
                      <w:rFonts w:hint="eastAsia"/>
                      <w:color w:val="auto"/>
                      <w:lang w:val="en-US" w:eastAsia="zh-CN" w:bidi="ar-SA"/>
                    </w:rPr>
                    <w:t>废水类别</w:t>
                  </w:r>
                </w:p>
              </w:tc>
              <w:tc>
                <w:tcPr>
                  <w:tcW w:w="476" w:type="pct"/>
                  <w:vMerge w:val="restart"/>
                  <w:tcBorders>
                    <w:tl2br w:val="nil"/>
                    <w:tr2bl w:val="nil"/>
                  </w:tcBorders>
                  <w:noWrap w:val="0"/>
                  <w:vAlign w:val="center"/>
                </w:tcPr>
                <w:p w14:paraId="19595FA1">
                  <w:pPr>
                    <w:pStyle w:val="13"/>
                    <w:bidi w:val="0"/>
                    <w:rPr>
                      <w:rFonts w:hint="default"/>
                      <w:color w:val="auto"/>
                      <w:lang w:val="en-US" w:eastAsia="zh-CN" w:bidi="ar-SA"/>
                    </w:rPr>
                  </w:pPr>
                  <w:r>
                    <w:rPr>
                      <w:rFonts w:hint="eastAsia"/>
                      <w:color w:val="auto"/>
                      <w:lang w:val="en-US" w:eastAsia="zh-CN" w:bidi="ar-SA"/>
                    </w:rPr>
                    <w:t>污染物种类</w:t>
                  </w:r>
                </w:p>
              </w:tc>
              <w:tc>
                <w:tcPr>
                  <w:tcW w:w="399" w:type="pct"/>
                  <w:vMerge w:val="restart"/>
                  <w:tcBorders>
                    <w:tl2br w:val="nil"/>
                    <w:tr2bl w:val="nil"/>
                  </w:tcBorders>
                  <w:noWrap w:val="0"/>
                  <w:vAlign w:val="center"/>
                </w:tcPr>
                <w:p w14:paraId="22BDC62F">
                  <w:pPr>
                    <w:pStyle w:val="13"/>
                    <w:bidi w:val="0"/>
                    <w:rPr>
                      <w:rFonts w:hint="default"/>
                      <w:color w:val="auto"/>
                      <w:lang w:val="en-US" w:eastAsia="zh-CN" w:bidi="ar-SA"/>
                    </w:rPr>
                  </w:pPr>
                  <w:r>
                    <w:rPr>
                      <w:rFonts w:hint="eastAsia"/>
                      <w:color w:val="auto"/>
                      <w:lang w:val="en-US" w:eastAsia="zh-CN" w:bidi="ar-SA"/>
                    </w:rPr>
                    <w:t>排放去向</w:t>
                  </w:r>
                </w:p>
              </w:tc>
              <w:tc>
                <w:tcPr>
                  <w:tcW w:w="578" w:type="pct"/>
                  <w:vMerge w:val="restart"/>
                  <w:tcBorders>
                    <w:tl2br w:val="nil"/>
                    <w:tr2bl w:val="nil"/>
                  </w:tcBorders>
                  <w:noWrap w:val="0"/>
                  <w:vAlign w:val="center"/>
                </w:tcPr>
                <w:p w14:paraId="2ADE5935">
                  <w:pPr>
                    <w:pStyle w:val="13"/>
                    <w:bidi w:val="0"/>
                    <w:rPr>
                      <w:rFonts w:hint="default"/>
                      <w:color w:val="auto"/>
                      <w:lang w:val="en-US" w:eastAsia="zh-CN" w:bidi="ar-SA"/>
                    </w:rPr>
                  </w:pPr>
                  <w:r>
                    <w:rPr>
                      <w:rFonts w:hint="eastAsia"/>
                      <w:color w:val="auto"/>
                      <w:lang w:val="en-US" w:eastAsia="zh-CN" w:bidi="ar-SA"/>
                    </w:rPr>
                    <w:t>排放规律</w:t>
                  </w:r>
                </w:p>
              </w:tc>
              <w:tc>
                <w:tcPr>
                  <w:tcW w:w="1242" w:type="pct"/>
                  <w:gridSpan w:val="3"/>
                  <w:tcBorders>
                    <w:tl2br w:val="nil"/>
                    <w:tr2bl w:val="nil"/>
                  </w:tcBorders>
                  <w:noWrap w:val="0"/>
                  <w:vAlign w:val="center"/>
                </w:tcPr>
                <w:p w14:paraId="32BF08D8">
                  <w:pPr>
                    <w:pStyle w:val="13"/>
                    <w:bidi w:val="0"/>
                    <w:rPr>
                      <w:rFonts w:hint="default"/>
                      <w:color w:val="auto"/>
                      <w:lang w:val="en-US" w:eastAsia="zh-CN" w:bidi="ar-SA"/>
                    </w:rPr>
                  </w:pPr>
                  <w:r>
                    <w:rPr>
                      <w:rFonts w:hint="eastAsia"/>
                      <w:color w:val="auto"/>
                      <w:lang w:val="en-US" w:eastAsia="zh-CN" w:bidi="ar-SA"/>
                    </w:rPr>
                    <w:t>污染治理设施</w:t>
                  </w:r>
                </w:p>
              </w:tc>
              <w:tc>
                <w:tcPr>
                  <w:tcW w:w="1648" w:type="pct"/>
                  <w:gridSpan w:val="3"/>
                  <w:tcBorders>
                    <w:tl2br w:val="nil"/>
                    <w:tr2bl w:val="nil"/>
                  </w:tcBorders>
                  <w:noWrap w:val="0"/>
                  <w:vAlign w:val="center"/>
                </w:tcPr>
                <w:p w14:paraId="3CD9595E">
                  <w:pPr>
                    <w:pStyle w:val="13"/>
                    <w:bidi w:val="0"/>
                    <w:rPr>
                      <w:rFonts w:hint="default"/>
                      <w:color w:val="auto"/>
                      <w:lang w:val="en-US" w:eastAsia="zh-CN" w:bidi="ar-SA"/>
                    </w:rPr>
                  </w:pPr>
                  <w:r>
                    <w:rPr>
                      <w:rFonts w:hint="eastAsia"/>
                      <w:color w:val="auto"/>
                      <w:lang w:val="en-US" w:eastAsia="zh-CN" w:bidi="ar-SA"/>
                    </w:rPr>
                    <w:t>排放口</w:t>
                  </w:r>
                </w:p>
              </w:tc>
            </w:tr>
            <w:tr w14:paraId="4A85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8" w:type="pct"/>
                  <w:vMerge w:val="continue"/>
                  <w:tcBorders>
                    <w:tl2br w:val="nil"/>
                    <w:tr2bl w:val="nil"/>
                  </w:tcBorders>
                  <w:noWrap w:val="0"/>
                  <w:vAlign w:val="center"/>
                </w:tcPr>
                <w:p w14:paraId="1DF8C97E">
                  <w:pPr>
                    <w:pStyle w:val="13"/>
                    <w:bidi w:val="0"/>
                    <w:rPr>
                      <w:color w:val="auto"/>
                      <w:lang w:val="en-US" w:eastAsia="zh-CN" w:bidi="ar-SA"/>
                    </w:rPr>
                  </w:pPr>
                </w:p>
              </w:tc>
              <w:tc>
                <w:tcPr>
                  <w:tcW w:w="435" w:type="pct"/>
                  <w:vMerge w:val="continue"/>
                  <w:tcBorders>
                    <w:tl2br w:val="nil"/>
                    <w:tr2bl w:val="nil"/>
                  </w:tcBorders>
                  <w:noWrap w:val="0"/>
                  <w:vAlign w:val="center"/>
                </w:tcPr>
                <w:p w14:paraId="33218712">
                  <w:pPr>
                    <w:pStyle w:val="13"/>
                    <w:bidi w:val="0"/>
                    <w:rPr>
                      <w:color w:val="auto"/>
                      <w:lang w:val="en-US" w:eastAsia="zh-CN" w:bidi="ar-SA"/>
                    </w:rPr>
                  </w:pPr>
                </w:p>
              </w:tc>
              <w:tc>
                <w:tcPr>
                  <w:tcW w:w="476" w:type="pct"/>
                  <w:vMerge w:val="continue"/>
                  <w:tcBorders>
                    <w:tl2br w:val="nil"/>
                    <w:tr2bl w:val="nil"/>
                  </w:tcBorders>
                  <w:noWrap w:val="0"/>
                  <w:vAlign w:val="center"/>
                </w:tcPr>
                <w:p w14:paraId="28689B3C">
                  <w:pPr>
                    <w:pStyle w:val="13"/>
                    <w:bidi w:val="0"/>
                    <w:rPr>
                      <w:color w:val="auto"/>
                      <w:lang w:val="en-US" w:eastAsia="zh-CN" w:bidi="ar-SA"/>
                    </w:rPr>
                  </w:pPr>
                </w:p>
              </w:tc>
              <w:tc>
                <w:tcPr>
                  <w:tcW w:w="399" w:type="pct"/>
                  <w:vMerge w:val="continue"/>
                  <w:tcBorders>
                    <w:tl2br w:val="nil"/>
                    <w:tr2bl w:val="nil"/>
                  </w:tcBorders>
                  <w:noWrap w:val="0"/>
                  <w:vAlign w:val="center"/>
                </w:tcPr>
                <w:p w14:paraId="405BF82B">
                  <w:pPr>
                    <w:pStyle w:val="13"/>
                    <w:bidi w:val="0"/>
                    <w:rPr>
                      <w:color w:val="auto"/>
                      <w:lang w:val="en-US" w:eastAsia="zh-CN" w:bidi="ar-SA"/>
                    </w:rPr>
                  </w:pPr>
                </w:p>
              </w:tc>
              <w:tc>
                <w:tcPr>
                  <w:tcW w:w="578" w:type="pct"/>
                  <w:vMerge w:val="continue"/>
                  <w:tcBorders>
                    <w:tl2br w:val="nil"/>
                    <w:tr2bl w:val="nil"/>
                  </w:tcBorders>
                  <w:noWrap w:val="0"/>
                  <w:vAlign w:val="center"/>
                </w:tcPr>
                <w:p w14:paraId="31E62049">
                  <w:pPr>
                    <w:pStyle w:val="13"/>
                    <w:bidi w:val="0"/>
                    <w:rPr>
                      <w:color w:val="auto"/>
                      <w:lang w:val="en-US" w:eastAsia="zh-CN" w:bidi="ar-SA"/>
                    </w:rPr>
                  </w:pPr>
                </w:p>
              </w:tc>
              <w:tc>
                <w:tcPr>
                  <w:tcW w:w="388" w:type="pct"/>
                  <w:tcBorders>
                    <w:tl2br w:val="nil"/>
                    <w:tr2bl w:val="nil"/>
                  </w:tcBorders>
                  <w:noWrap w:val="0"/>
                  <w:vAlign w:val="center"/>
                </w:tcPr>
                <w:p w14:paraId="5EE8EE9F">
                  <w:pPr>
                    <w:pStyle w:val="13"/>
                    <w:bidi w:val="0"/>
                    <w:rPr>
                      <w:rFonts w:hint="default"/>
                      <w:color w:val="auto"/>
                      <w:lang w:val="en-US" w:eastAsia="zh-CN" w:bidi="ar-SA"/>
                    </w:rPr>
                  </w:pPr>
                  <w:r>
                    <w:rPr>
                      <w:rFonts w:hint="eastAsia"/>
                      <w:color w:val="auto"/>
                      <w:lang w:val="en-US" w:eastAsia="zh-CN" w:bidi="ar-SA"/>
                    </w:rPr>
                    <w:t>编号</w:t>
                  </w:r>
                </w:p>
              </w:tc>
              <w:tc>
                <w:tcPr>
                  <w:tcW w:w="409" w:type="pct"/>
                  <w:tcBorders>
                    <w:tl2br w:val="nil"/>
                    <w:tr2bl w:val="nil"/>
                  </w:tcBorders>
                  <w:noWrap w:val="0"/>
                  <w:vAlign w:val="center"/>
                </w:tcPr>
                <w:p w14:paraId="5153FE4F">
                  <w:pPr>
                    <w:pStyle w:val="13"/>
                    <w:bidi w:val="0"/>
                    <w:rPr>
                      <w:rFonts w:hint="default"/>
                      <w:color w:val="auto"/>
                      <w:lang w:val="en-US" w:eastAsia="zh-CN" w:bidi="ar-SA"/>
                    </w:rPr>
                  </w:pPr>
                  <w:r>
                    <w:rPr>
                      <w:rFonts w:hint="eastAsia"/>
                      <w:color w:val="auto"/>
                      <w:lang w:val="en-US" w:eastAsia="zh-CN" w:bidi="ar-SA"/>
                    </w:rPr>
                    <w:t>名称</w:t>
                  </w:r>
                </w:p>
              </w:tc>
              <w:tc>
                <w:tcPr>
                  <w:tcW w:w="443" w:type="pct"/>
                  <w:tcBorders>
                    <w:tl2br w:val="nil"/>
                    <w:tr2bl w:val="nil"/>
                  </w:tcBorders>
                  <w:noWrap w:val="0"/>
                  <w:vAlign w:val="center"/>
                </w:tcPr>
                <w:p w14:paraId="15F3AC12">
                  <w:pPr>
                    <w:pStyle w:val="13"/>
                    <w:bidi w:val="0"/>
                    <w:rPr>
                      <w:rFonts w:hint="default"/>
                      <w:color w:val="auto"/>
                      <w:lang w:val="en-US" w:eastAsia="zh-CN" w:bidi="ar-SA"/>
                    </w:rPr>
                  </w:pPr>
                  <w:r>
                    <w:rPr>
                      <w:rFonts w:hint="eastAsia"/>
                      <w:color w:val="auto"/>
                      <w:lang w:val="en-US" w:eastAsia="zh-CN" w:bidi="ar-SA"/>
                    </w:rPr>
                    <w:t>工艺</w:t>
                  </w:r>
                </w:p>
              </w:tc>
              <w:tc>
                <w:tcPr>
                  <w:tcW w:w="511" w:type="pct"/>
                  <w:tcBorders>
                    <w:tl2br w:val="nil"/>
                    <w:tr2bl w:val="nil"/>
                  </w:tcBorders>
                  <w:noWrap w:val="0"/>
                  <w:vAlign w:val="center"/>
                </w:tcPr>
                <w:p w14:paraId="083C36F9">
                  <w:pPr>
                    <w:pStyle w:val="13"/>
                    <w:bidi w:val="0"/>
                    <w:rPr>
                      <w:rFonts w:hint="eastAsia"/>
                      <w:color w:val="auto"/>
                      <w:lang w:val="en-US" w:eastAsia="zh-CN" w:bidi="ar-SA"/>
                    </w:rPr>
                  </w:pPr>
                  <w:r>
                    <w:rPr>
                      <w:rFonts w:hint="eastAsia"/>
                      <w:color w:val="auto"/>
                      <w:lang w:val="en-US" w:eastAsia="zh-CN" w:bidi="ar-SA"/>
                    </w:rPr>
                    <w:t>编号</w:t>
                  </w:r>
                </w:p>
              </w:tc>
              <w:tc>
                <w:tcPr>
                  <w:tcW w:w="524" w:type="pct"/>
                  <w:tcBorders>
                    <w:tl2br w:val="nil"/>
                    <w:tr2bl w:val="nil"/>
                  </w:tcBorders>
                  <w:noWrap w:val="0"/>
                  <w:vAlign w:val="center"/>
                </w:tcPr>
                <w:p w14:paraId="0336B288">
                  <w:pPr>
                    <w:pStyle w:val="13"/>
                    <w:bidi w:val="0"/>
                    <w:rPr>
                      <w:rFonts w:hint="default"/>
                      <w:color w:val="auto"/>
                      <w:lang w:val="en-US" w:eastAsia="zh-CN" w:bidi="ar-SA"/>
                    </w:rPr>
                  </w:pPr>
                  <w:r>
                    <w:rPr>
                      <w:rFonts w:hint="eastAsia"/>
                      <w:color w:val="auto"/>
                      <w:lang w:val="en-US" w:eastAsia="zh-CN" w:bidi="ar-SA"/>
                    </w:rPr>
                    <w:t>是否符合要求</w:t>
                  </w:r>
                </w:p>
              </w:tc>
              <w:tc>
                <w:tcPr>
                  <w:tcW w:w="613" w:type="pct"/>
                  <w:tcBorders>
                    <w:tl2br w:val="nil"/>
                    <w:tr2bl w:val="nil"/>
                  </w:tcBorders>
                  <w:noWrap w:val="0"/>
                  <w:vAlign w:val="center"/>
                </w:tcPr>
                <w:p w14:paraId="2FD69FA4">
                  <w:pPr>
                    <w:pStyle w:val="13"/>
                    <w:bidi w:val="0"/>
                    <w:rPr>
                      <w:rFonts w:hint="default"/>
                      <w:color w:val="auto"/>
                      <w:lang w:val="en-US" w:eastAsia="zh-CN" w:bidi="ar-SA"/>
                    </w:rPr>
                  </w:pPr>
                  <w:r>
                    <w:rPr>
                      <w:rFonts w:hint="eastAsia"/>
                      <w:color w:val="auto"/>
                      <w:lang w:val="en-US" w:eastAsia="zh-CN" w:bidi="ar-SA"/>
                    </w:rPr>
                    <w:t>类型</w:t>
                  </w:r>
                </w:p>
              </w:tc>
            </w:tr>
            <w:tr w14:paraId="2A73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8" w:type="pct"/>
                  <w:vMerge w:val="restart"/>
                  <w:tcBorders>
                    <w:tl2br w:val="nil"/>
                    <w:tr2bl w:val="nil"/>
                  </w:tcBorders>
                  <w:noWrap w:val="0"/>
                  <w:vAlign w:val="center"/>
                </w:tcPr>
                <w:p w14:paraId="5C503082">
                  <w:pPr>
                    <w:pStyle w:val="13"/>
                    <w:bidi w:val="0"/>
                    <w:rPr>
                      <w:rFonts w:hint="default"/>
                      <w:color w:val="auto"/>
                      <w:lang w:val="en-US" w:eastAsia="zh-CN" w:bidi="ar-SA"/>
                    </w:rPr>
                  </w:pPr>
                  <w:r>
                    <w:rPr>
                      <w:rFonts w:hint="eastAsia"/>
                      <w:color w:val="auto"/>
                      <w:lang w:val="en-US" w:eastAsia="zh-CN" w:bidi="ar-SA"/>
                    </w:rPr>
                    <w:t>一期</w:t>
                  </w:r>
                </w:p>
              </w:tc>
              <w:tc>
                <w:tcPr>
                  <w:tcW w:w="435" w:type="pct"/>
                  <w:tcBorders>
                    <w:tl2br w:val="nil"/>
                    <w:tr2bl w:val="nil"/>
                  </w:tcBorders>
                  <w:noWrap w:val="0"/>
                  <w:vAlign w:val="center"/>
                </w:tcPr>
                <w:p w14:paraId="5D90FDB3">
                  <w:pPr>
                    <w:pStyle w:val="13"/>
                    <w:bidi w:val="0"/>
                    <w:rPr>
                      <w:rFonts w:hint="default"/>
                      <w:color w:val="auto"/>
                      <w:lang w:val="en-US" w:eastAsia="zh-CN" w:bidi="ar-SA"/>
                    </w:rPr>
                  </w:pPr>
                  <w:r>
                    <w:rPr>
                      <w:rFonts w:hint="eastAsia"/>
                      <w:color w:val="auto"/>
                      <w:lang w:val="en-US" w:eastAsia="zh-CN" w:bidi="ar-SA"/>
                    </w:rPr>
                    <w:t>生活污水</w:t>
                  </w:r>
                </w:p>
              </w:tc>
              <w:tc>
                <w:tcPr>
                  <w:tcW w:w="476" w:type="pct"/>
                  <w:tcBorders>
                    <w:tl2br w:val="nil"/>
                    <w:tr2bl w:val="nil"/>
                  </w:tcBorders>
                  <w:noWrap w:val="0"/>
                  <w:vAlign w:val="center"/>
                </w:tcPr>
                <w:p w14:paraId="5CCADC47">
                  <w:pPr>
                    <w:pStyle w:val="13"/>
                    <w:bidi w:val="0"/>
                    <w:rPr>
                      <w:color w:val="auto"/>
                      <w:lang w:val="en-US" w:eastAsia="zh-CN" w:bidi="ar-SA"/>
                    </w:rPr>
                  </w:pPr>
                  <w:r>
                    <w:rPr>
                      <w:rFonts w:hint="eastAsia"/>
                      <w:color w:val="auto"/>
                      <w:lang w:val="en-US" w:eastAsia="zh-CN" w:bidi="ar-SA"/>
                    </w:rPr>
                    <w:t>SS、COD、BOD</w:t>
                  </w:r>
                  <w:r>
                    <w:rPr>
                      <w:rFonts w:hint="eastAsia"/>
                      <w:color w:val="auto"/>
                      <w:vertAlign w:val="subscript"/>
                      <w:lang w:val="en-US" w:eastAsia="zh-CN" w:bidi="ar-SA"/>
                    </w:rPr>
                    <w:t>5</w:t>
                  </w:r>
                </w:p>
              </w:tc>
              <w:tc>
                <w:tcPr>
                  <w:tcW w:w="399" w:type="pct"/>
                  <w:tcBorders>
                    <w:tl2br w:val="nil"/>
                    <w:tr2bl w:val="nil"/>
                  </w:tcBorders>
                  <w:noWrap w:val="0"/>
                  <w:vAlign w:val="center"/>
                </w:tcPr>
                <w:p w14:paraId="1B135AD6">
                  <w:pPr>
                    <w:pStyle w:val="13"/>
                    <w:bidi w:val="0"/>
                    <w:rPr>
                      <w:rFonts w:hint="default"/>
                      <w:color w:val="auto"/>
                      <w:lang w:val="en-US" w:eastAsia="zh-CN" w:bidi="ar-SA"/>
                    </w:rPr>
                  </w:pPr>
                  <w:r>
                    <w:rPr>
                      <w:rFonts w:hint="eastAsia"/>
                      <w:color w:val="auto"/>
                      <w:lang w:val="en-US" w:eastAsia="zh-CN" w:bidi="ar-SA"/>
                    </w:rPr>
                    <w:t>不外排</w:t>
                  </w:r>
                </w:p>
              </w:tc>
              <w:tc>
                <w:tcPr>
                  <w:tcW w:w="578" w:type="pct"/>
                  <w:tcBorders>
                    <w:tl2br w:val="nil"/>
                    <w:tr2bl w:val="nil"/>
                  </w:tcBorders>
                  <w:noWrap w:val="0"/>
                  <w:vAlign w:val="center"/>
                </w:tcPr>
                <w:p w14:paraId="762E00D0">
                  <w:pPr>
                    <w:pStyle w:val="13"/>
                    <w:bidi w:val="0"/>
                    <w:rPr>
                      <w:rFonts w:hint="default"/>
                      <w:color w:val="auto"/>
                      <w:lang w:val="en-US" w:eastAsia="zh-CN" w:bidi="ar-SA"/>
                    </w:rPr>
                  </w:pPr>
                  <w:r>
                    <w:rPr>
                      <w:rFonts w:hint="eastAsia"/>
                      <w:color w:val="auto"/>
                      <w:lang w:val="en-US" w:eastAsia="zh-CN" w:bidi="ar-SA"/>
                    </w:rPr>
                    <w:t>/</w:t>
                  </w:r>
                </w:p>
              </w:tc>
              <w:tc>
                <w:tcPr>
                  <w:tcW w:w="388" w:type="pct"/>
                  <w:tcBorders>
                    <w:tl2br w:val="nil"/>
                    <w:tr2bl w:val="nil"/>
                  </w:tcBorders>
                  <w:noWrap w:val="0"/>
                  <w:vAlign w:val="center"/>
                </w:tcPr>
                <w:p w14:paraId="4D922C17">
                  <w:pPr>
                    <w:pStyle w:val="13"/>
                    <w:bidi w:val="0"/>
                    <w:rPr>
                      <w:rFonts w:hint="default"/>
                      <w:color w:val="auto"/>
                      <w:lang w:val="en-US" w:eastAsia="zh-CN" w:bidi="ar-SA"/>
                    </w:rPr>
                  </w:pPr>
                  <w:r>
                    <w:rPr>
                      <w:rFonts w:hint="eastAsia"/>
                      <w:color w:val="auto"/>
                      <w:lang w:val="en-US" w:eastAsia="zh-CN" w:bidi="ar-SA"/>
                    </w:rPr>
                    <w:t>/</w:t>
                  </w:r>
                </w:p>
              </w:tc>
              <w:tc>
                <w:tcPr>
                  <w:tcW w:w="409" w:type="pct"/>
                  <w:tcBorders>
                    <w:tl2br w:val="nil"/>
                    <w:tr2bl w:val="nil"/>
                  </w:tcBorders>
                  <w:noWrap w:val="0"/>
                  <w:vAlign w:val="center"/>
                </w:tcPr>
                <w:p w14:paraId="5342B392">
                  <w:pPr>
                    <w:pStyle w:val="13"/>
                    <w:bidi w:val="0"/>
                    <w:rPr>
                      <w:rFonts w:hint="default"/>
                      <w:color w:val="auto"/>
                      <w:lang w:val="en-US" w:eastAsia="zh-CN" w:bidi="ar-SA"/>
                    </w:rPr>
                  </w:pPr>
                  <w:r>
                    <w:rPr>
                      <w:rFonts w:hint="eastAsia"/>
                      <w:color w:val="auto"/>
                      <w:lang w:val="en-US" w:eastAsia="zh-CN" w:bidi="ar-SA"/>
                    </w:rPr>
                    <w:t>/</w:t>
                  </w:r>
                </w:p>
              </w:tc>
              <w:tc>
                <w:tcPr>
                  <w:tcW w:w="443" w:type="pct"/>
                  <w:tcBorders>
                    <w:tl2br w:val="nil"/>
                    <w:tr2bl w:val="nil"/>
                  </w:tcBorders>
                  <w:noWrap w:val="0"/>
                  <w:vAlign w:val="center"/>
                </w:tcPr>
                <w:p w14:paraId="5799BFBA">
                  <w:pPr>
                    <w:pStyle w:val="13"/>
                    <w:bidi w:val="0"/>
                    <w:rPr>
                      <w:rFonts w:hint="default"/>
                      <w:color w:val="auto"/>
                      <w:lang w:val="en-US" w:eastAsia="zh-CN" w:bidi="ar-SA"/>
                    </w:rPr>
                  </w:pPr>
                  <w:r>
                    <w:rPr>
                      <w:rFonts w:hint="eastAsia"/>
                      <w:color w:val="auto"/>
                      <w:lang w:val="en-US" w:eastAsia="zh-CN" w:bidi="ar-SA"/>
                    </w:rPr>
                    <w:t>洒水降尘</w:t>
                  </w:r>
                </w:p>
              </w:tc>
              <w:tc>
                <w:tcPr>
                  <w:tcW w:w="511" w:type="pct"/>
                  <w:tcBorders>
                    <w:tl2br w:val="nil"/>
                    <w:tr2bl w:val="nil"/>
                  </w:tcBorders>
                  <w:noWrap w:val="0"/>
                  <w:vAlign w:val="center"/>
                </w:tcPr>
                <w:p w14:paraId="5E1936D9">
                  <w:pPr>
                    <w:pStyle w:val="13"/>
                    <w:bidi w:val="0"/>
                    <w:rPr>
                      <w:rFonts w:hint="default"/>
                      <w:color w:val="auto"/>
                      <w:lang w:val="en-US" w:eastAsia="zh-CN" w:bidi="ar-SA"/>
                    </w:rPr>
                  </w:pPr>
                  <w:r>
                    <w:rPr>
                      <w:rFonts w:hint="eastAsia"/>
                      <w:color w:val="auto"/>
                      <w:lang w:val="en-US" w:eastAsia="zh-CN" w:bidi="ar-SA"/>
                    </w:rPr>
                    <w:t>/</w:t>
                  </w:r>
                </w:p>
              </w:tc>
              <w:tc>
                <w:tcPr>
                  <w:tcW w:w="524" w:type="pct"/>
                  <w:tcBorders>
                    <w:tl2br w:val="nil"/>
                    <w:tr2bl w:val="nil"/>
                  </w:tcBorders>
                  <w:noWrap w:val="0"/>
                  <w:vAlign w:val="center"/>
                </w:tcPr>
                <w:p w14:paraId="5FB3D34E">
                  <w:pPr>
                    <w:pStyle w:val="13"/>
                    <w:bidi w:val="0"/>
                    <w:rPr>
                      <w:rFonts w:hint="default"/>
                      <w:color w:val="auto"/>
                      <w:lang w:val="en-US" w:eastAsia="zh-CN" w:bidi="ar-SA"/>
                    </w:rPr>
                  </w:pPr>
                  <w:r>
                    <w:rPr>
                      <w:rFonts w:hint="eastAsia"/>
                      <w:color w:val="auto"/>
                      <w:lang w:val="en-US" w:eastAsia="zh-CN" w:bidi="ar-SA"/>
                    </w:rPr>
                    <w:t>/</w:t>
                  </w:r>
                </w:p>
              </w:tc>
              <w:tc>
                <w:tcPr>
                  <w:tcW w:w="613" w:type="pct"/>
                  <w:tcBorders>
                    <w:tl2br w:val="nil"/>
                    <w:tr2bl w:val="nil"/>
                  </w:tcBorders>
                  <w:noWrap w:val="0"/>
                  <w:vAlign w:val="center"/>
                </w:tcPr>
                <w:p w14:paraId="33B0B25B">
                  <w:pPr>
                    <w:pStyle w:val="13"/>
                    <w:bidi w:val="0"/>
                    <w:rPr>
                      <w:rFonts w:hint="default"/>
                      <w:color w:val="auto"/>
                      <w:lang w:val="en-US" w:eastAsia="zh-CN" w:bidi="ar-SA"/>
                    </w:rPr>
                  </w:pPr>
                  <w:r>
                    <w:rPr>
                      <w:rFonts w:hint="eastAsia"/>
                      <w:color w:val="auto"/>
                      <w:lang w:val="en-US" w:eastAsia="zh-CN" w:bidi="ar-SA"/>
                    </w:rPr>
                    <w:t>/</w:t>
                  </w:r>
                </w:p>
              </w:tc>
            </w:tr>
            <w:tr w14:paraId="0EB7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8" w:type="pct"/>
                  <w:vMerge w:val="continue"/>
                  <w:tcBorders>
                    <w:tl2br w:val="nil"/>
                    <w:tr2bl w:val="nil"/>
                  </w:tcBorders>
                  <w:noWrap w:val="0"/>
                  <w:vAlign w:val="center"/>
                </w:tcPr>
                <w:p w14:paraId="0AC924DD">
                  <w:pPr>
                    <w:pStyle w:val="13"/>
                    <w:bidi w:val="0"/>
                    <w:rPr>
                      <w:rFonts w:hint="default"/>
                      <w:color w:val="auto"/>
                      <w:lang w:val="en-US" w:eastAsia="zh-CN" w:bidi="ar-SA"/>
                    </w:rPr>
                  </w:pPr>
                </w:p>
              </w:tc>
              <w:tc>
                <w:tcPr>
                  <w:tcW w:w="435" w:type="pct"/>
                  <w:tcBorders>
                    <w:tl2br w:val="nil"/>
                    <w:tr2bl w:val="nil"/>
                  </w:tcBorders>
                  <w:noWrap w:val="0"/>
                  <w:vAlign w:val="center"/>
                </w:tcPr>
                <w:p w14:paraId="11A169FA">
                  <w:pPr>
                    <w:pStyle w:val="13"/>
                    <w:bidi w:val="0"/>
                    <w:rPr>
                      <w:rFonts w:hint="default"/>
                      <w:color w:val="auto"/>
                      <w:lang w:val="en-US" w:eastAsia="zh-CN" w:bidi="ar-SA"/>
                    </w:rPr>
                  </w:pPr>
                  <w:r>
                    <w:rPr>
                      <w:rFonts w:hint="eastAsia"/>
                      <w:color w:val="auto"/>
                      <w:lang w:val="en-US" w:eastAsia="zh-CN" w:bidi="ar-SA"/>
                    </w:rPr>
                    <w:t>车辆及罐体冲洗废水</w:t>
                  </w:r>
                </w:p>
              </w:tc>
              <w:tc>
                <w:tcPr>
                  <w:tcW w:w="476" w:type="pct"/>
                  <w:tcBorders>
                    <w:tl2br w:val="nil"/>
                    <w:tr2bl w:val="nil"/>
                  </w:tcBorders>
                  <w:noWrap w:val="0"/>
                  <w:vAlign w:val="center"/>
                </w:tcPr>
                <w:p w14:paraId="7A9DA1B6">
                  <w:pPr>
                    <w:pStyle w:val="13"/>
                    <w:bidi w:val="0"/>
                    <w:rPr>
                      <w:rFonts w:hint="default"/>
                      <w:color w:val="auto"/>
                      <w:lang w:val="en-US" w:eastAsia="zh-CN" w:bidi="ar-SA"/>
                    </w:rPr>
                  </w:pPr>
                  <w:r>
                    <w:rPr>
                      <w:rFonts w:hint="eastAsia"/>
                      <w:color w:val="auto"/>
                      <w:lang w:val="en-US" w:eastAsia="zh-CN" w:bidi="ar-SA"/>
                    </w:rPr>
                    <w:t>SS</w:t>
                  </w:r>
                </w:p>
              </w:tc>
              <w:tc>
                <w:tcPr>
                  <w:tcW w:w="399" w:type="pct"/>
                  <w:tcBorders>
                    <w:tl2br w:val="nil"/>
                    <w:tr2bl w:val="nil"/>
                  </w:tcBorders>
                  <w:noWrap w:val="0"/>
                  <w:vAlign w:val="center"/>
                </w:tcPr>
                <w:p w14:paraId="79B25CCD">
                  <w:pPr>
                    <w:pStyle w:val="13"/>
                    <w:bidi w:val="0"/>
                    <w:rPr>
                      <w:rFonts w:hint="default"/>
                      <w:color w:val="auto"/>
                      <w:lang w:val="en-US" w:eastAsia="zh-CN" w:bidi="ar-SA"/>
                    </w:rPr>
                  </w:pPr>
                  <w:r>
                    <w:rPr>
                      <w:rFonts w:hint="eastAsia"/>
                      <w:color w:val="auto"/>
                      <w:lang w:val="en-US" w:eastAsia="zh-CN" w:bidi="ar-SA"/>
                    </w:rPr>
                    <w:t>不外排</w:t>
                  </w:r>
                </w:p>
              </w:tc>
              <w:tc>
                <w:tcPr>
                  <w:tcW w:w="578" w:type="pct"/>
                  <w:tcBorders>
                    <w:tl2br w:val="nil"/>
                    <w:tr2bl w:val="nil"/>
                  </w:tcBorders>
                  <w:noWrap w:val="0"/>
                  <w:vAlign w:val="center"/>
                </w:tcPr>
                <w:p w14:paraId="1E68C78C">
                  <w:pPr>
                    <w:pStyle w:val="13"/>
                    <w:bidi w:val="0"/>
                    <w:rPr>
                      <w:rFonts w:hint="default"/>
                      <w:color w:val="auto"/>
                      <w:lang w:val="en-US" w:eastAsia="zh-CN" w:bidi="ar-SA"/>
                    </w:rPr>
                  </w:pPr>
                  <w:r>
                    <w:rPr>
                      <w:rFonts w:hint="eastAsia"/>
                      <w:color w:val="auto"/>
                      <w:lang w:val="en-US" w:eastAsia="zh-CN" w:bidi="ar-SA"/>
                    </w:rPr>
                    <w:t>/</w:t>
                  </w:r>
                </w:p>
              </w:tc>
              <w:tc>
                <w:tcPr>
                  <w:tcW w:w="388" w:type="pct"/>
                  <w:tcBorders>
                    <w:tl2br w:val="nil"/>
                    <w:tr2bl w:val="nil"/>
                  </w:tcBorders>
                  <w:noWrap w:val="0"/>
                  <w:vAlign w:val="center"/>
                </w:tcPr>
                <w:p w14:paraId="645C858F">
                  <w:pPr>
                    <w:pStyle w:val="13"/>
                    <w:bidi w:val="0"/>
                    <w:rPr>
                      <w:rFonts w:hint="default"/>
                      <w:color w:val="auto"/>
                      <w:lang w:val="en-US" w:eastAsia="zh-CN" w:bidi="ar-SA"/>
                    </w:rPr>
                  </w:pPr>
                  <w:r>
                    <w:rPr>
                      <w:rFonts w:hint="eastAsia"/>
                      <w:color w:val="auto"/>
                      <w:lang w:val="en-US" w:eastAsia="zh-CN" w:bidi="ar-SA"/>
                    </w:rPr>
                    <w:t>TW001</w:t>
                  </w:r>
                </w:p>
              </w:tc>
              <w:tc>
                <w:tcPr>
                  <w:tcW w:w="409" w:type="pct"/>
                  <w:tcBorders>
                    <w:tl2br w:val="nil"/>
                    <w:tr2bl w:val="nil"/>
                  </w:tcBorders>
                  <w:noWrap w:val="0"/>
                  <w:vAlign w:val="center"/>
                </w:tcPr>
                <w:p w14:paraId="6D998035">
                  <w:pPr>
                    <w:pStyle w:val="13"/>
                    <w:bidi w:val="0"/>
                    <w:rPr>
                      <w:rFonts w:hint="default"/>
                      <w:color w:val="auto"/>
                      <w:lang w:val="en-US" w:eastAsia="zh-CN" w:bidi="ar-SA"/>
                    </w:rPr>
                  </w:pPr>
                  <w:r>
                    <w:rPr>
                      <w:rFonts w:hint="eastAsia"/>
                      <w:color w:val="auto"/>
                      <w:lang w:val="en-US" w:eastAsia="zh-CN" w:bidi="ar-SA"/>
                    </w:rPr>
                    <w:t>沉淀池</w:t>
                  </w:r>
                </w:p>
              </w:tc>
              <w:tc>
                <w:tcPr>
                  <w:tcW w:w="443" w:type="pct"/>
                  <w:tcBorders>
                    <w:tl2br w:val="nil"/>
                    <w:tr2bl w:val="nil"/>
                  </w:tcBorders>
                  <w:noWrap w:val="0"/>
                  <w:vAlign w:val="center"/>
                </w:tcPr>
                <w:p w14:paraId="1ECC9878">
                  <w:pPr>
                    <w:pStyle w:val="13"/>
                    <w:bidi w:val="0"/>
                    <w:rPr>
                      <w:rFonts w:hint="default"/>
                      <w:color w:val="auto"/>
                      <w:lang w:val="en-US" w:eastAsia="zh-CN" w:bidi="ar-SA"/>
                    </w:rPr>
                  </w:pPr>
                  <w:r>
                    <w:rPr>
                      <w:rFonts w:hint="default"/>
                      <w:color w:val="auto"/>
                      <w:lang w:val="en-US" w:eastAsia="zh-CN" w:bidi="ar-SA"/>
                    </w:rPr>
                    <w:t>沉淀</w:t>
                  </w:r>
                  <w:r>
                    <w:rPr>
                      <w:rFonts w:hint="eastAsia"/>
                      <w:color w:val="auto"/>
                      <w:lang w:val="en-US" w:eastAsia="zh-CN" w:bidi="ar-SA"/>
                    </w:rPr>
                    <w:t>后回用</w:t>
                  </w:r>
                </w:p>
              </w:tc>
              <w:tc>
                <w:tcPr>
                  <w:tcW w:w="511" w:type="pct"/>
                  <w:tcBorders>
                    <w:tl2br w:val="nil"/>
                    <w:tr2bl w:val="nil"/>
                  </w:tcBorders>
                  <w:noWrap w:val="0"/>
                  <w:vAlign w:val="center"/>
                </w:tcPr>
                <w:p w14:paraId="494BA454">
                  <w:pPr>
                    <w:pStyle w:val="13"/>
                    <w:bidi w:val="0"/>
                    <w:rPr>
                      <w:rFonts w:hint="default"/>
                      <w:color w:val="auto"/>
                      <w:lang w:val="en-US" w:eastAsia="zh-CN" w:bidi="ar-SA"/>
                    </w:rPr>
                  </w:pPr>
                  <w:r>
                    <w:rPr>
                      <w:rFonts w:hint="eastAsia"/>
                      <w:color w:val="auto"/>
                      <w:lang w:val="en-US" w:eastAsia="zh-CN" w:bidi="ar-SA"/>
                    </w:rPr>
                    <w:t>/</w:t>
                  </w:r>
                </w:p>
              </w:tc>
              <w:tc>
                <w:tcPr>
                  <w:tcW w:w="524" w:type="pct"/>
                  <w:tcBorders>
                    <w:tl2br w:val="nil"/>
                    <w:tr2bl w:val="nil"/>
                  </w:tcBorders>
                  <w:noWrap w:val="0"/>
                  <w:vAlign w:val="center"/>
                </w:tcPr>
                <w:p w14:paraId="2BE2C7FE">
                  <w:pPr>
                    <w:pStyle w:val="13"/>
                    <w:bidi w:val="0"/>
                    <w:rPr>
                      <w:rFonts w:hint="default" w:eastAsia="宋体"/>
                      <w:color w:val="auto"/>
                      <w:lang w:val="en-US" w:eastAsia="zh-CN" w:bidi="ar-SA"/>
                    </w:rPr>
                  </w:pPr>
                  <w:r>
                    <w:rPr>
                      <w:rFonts w:hint="eastAsia"/>
                      <w:color w:val="auto"/>
                      <w:lang w:val="en-US" w:eastAsia="zh-CN" w:bidi="ar-SA"/>
                    </w:rPr>
                    <w:t>/</w:t>
                  </w:r>
                </w:p>
              </w:tc>
              <w:tc>
                <w:tcPr>
                  <w:tcW w:w="613" w:type="pct"/>
                  <w:tcBorders>
                    <w:tl2br w:val="nil"/>
                    <w:tr2bl w:val="nil"/>
                  </w:tcBorders>
                  <w:noWrap w:val="0"/>
                  <w:vAlign w:val="center"/>
                </w:tcPr>
                <w:p w14:paraId="438DD666">
                  <w:pPr>
                    <w:pStyle w:val="13"/>
                    <w:bidi w:val="0"/>
                    <w:rPr>
                      <w:rFonts w:hint="default" w:eastAsia="宋体"/>
                      <w:color w:val="auto"/>
                      <w:lang w:val="en-US" w:eastAsia="zh-CN" w:bidi="ar-SA"/>
                    </w:rPr>
                  </w:pPr>
                  <w:r>
                    <w:rPr>
                      <w:rFonts w:hint="eastAsia"/>
                      <w:color w:val="auto"/>
                      <w:lang w:val="en-US" w:eastAsia="zh-CN" w:bidi="ar-SA"/>
                    </w:rPr>
                    <w:t>/</w:t>
                  </w:r>
                </w:p>
              </w:tc>
            </w:tr>
            <w:tr w14:paraId="4E6A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8" w:type="pct"/>
                  <w:vMerge w:val="restart"/>
                  <w:tcBorders>
                    <w:tl2br w:val="nil"/>
                    <w:tr2bl w:val="nil"/>
                  </w:tcBorders>
                  <w:noWrap w:val="0"/>
                  <w:vAlign w:val="center"/>
                </w:tcPr>
                <w:p w14:paraId="331049D5">
                  <w:pPr>
                    <w:pStyle w:val="13"/>
                    <w:bidi w:val="0"/>
                    <w:rPr>
                      <w:rFonts w:hint="default"/>
                      <w:color w:val="auto"/>
                      <w:lang w:val="en-US" w:eastAsia="zh-CN" w:bidi="ar-SA"/>
                    </w:rPr>
                  </w:pPr>
                  <w:r>
                    <w:rPr>
                      <w:rFonts w:hint="eastAsia"/>
                      <w:color w:val="auto"/>
                      <w:lang w:val="en-US" w:eastAsia="zh-CN" w:bidi="ar-SA"/>
                    </w:rPr>
                    <w:t>二期</w:t>
                  </w:r>
                </w:p>
              </w:tc>
              <w:tc>
                <w:tcPr>
                  <w:tcW w:w="435" w:type="pct"/>
                  <w:tcBorders>
                    <w:tl2br w:val="nil"/>
                    <w:tr2bl w:val="nil"/>
                  </w:tcBorders>
                  <w:noWrap w:val="0"/>
                  <w:vAlign w:val="center"/>
                </w:tcPr>
                <w:p w14:paraId="39737701">
                  <w:pPr>
                    <w:pStyle w:val="13"/>
                    <w:bidi w:val="0"/>
                    <w:rPr>
                      <w:rFonts w:hint="eastAsia"/>
                      <w:color w:val="auto"/>
                      <w:lang w:val="en-US" w:eastAsia="zh-CN" w:bidi="ar-SA"/>
                    </w:rPr>
                  </w:pPr>
                  <w:r>
                    <w:rPr>
                      <w:rFonts w:hint="eastAsia"/>
                      <w:color w:val="auto"/>
                      <w:lang w:val="en-US" w:eastAsia="zh-CN" w:bidi="ar-SA"/>
                    </w:rPr>
                    <w:t>生活污水</w:t>
                  </w:r>
                </w:p>
              </w:tc>
              <w:tc>
                <w:tcPr>
                  <w:tcW w:w="476" w:type="pct"/>
                  <w:tcBorders>
                    <w:tl2br w:val="nil"/>
                    <w:tr2bl w:val="nil"/>
                  </w:tcBorders>
                  <w:noWrap w:val="0"/>
                  <w:vAlign w:val="center"/>
                </w:tcPr>
                <w:p w14:paraId="5B61C3EB">
                  <w:pPr>
                    <w:pStyle w:val="13"/>
                    <w:bidi w:val="0"/>
                    <w:rPr>
                      <w:rFonts w:hint="eastAsia"/>
                      <w:color w:val="auto"/>
                      <w:lang w:val="en-US" w:eastAsia="zh-CN" w:bidi="ar-SA"/>
                    </w:rPr>
                  </w:pPr>
                  <w:r>
                    <w:rPr>
                      <w:rFonts w:hint="eastAsia"/>
                      <w:color w:val="auto"/>
                      <w:lang w:val="en-US" w:eastAsia="zh-CN" w:bidi="ar-SA"/>
                    </w:rPr>
                    <w:t>SS、COD、BOD</w:t>
                  </w:r>
                  <w:r>
                    <w:rPr>
                      <w:rFonts w:hint="eastAsia"/>
                      <w:color w:val="auto"/>
                      <w:vertAlign w:val="subscript"/>
                      <w:lang w:val="en-US" w:eastAsia="zh-CN" w:bidi="ar-SA"/>
                    </w:rPr>
                    <w:t>5</w:t>
                  </w:r>
                </w:p>
              </w:tc>
              <w:tc>
                <w:tcPr>
                  <w:tcW w:w="399" w:type="pct"/>
                  <w:tcBorders>
                    <w:tl2br w:val="nil"/>
                    <w:tr2bl w:val="nil"/>
                  </w:tcBorders>
                  <w:noWrap w:val="0"/>
                  <w:vAlign w:val="center"/>
                </w:tcPr>
                <w:p w14:paraId="0BADE130">
                  <w:pPr>
                    <w:pStyle w:val="13"/>
                    <w:bidi w:val="0"/>
                    <w:rPr>
                      <w:rFonts w:hint="eastAsia"/>
                      <w:color w:val="auto"/>
                      <w:lang w:val="en-US" w:eastAsia="zh-CN" w:bidi="ar-SA"/>
                    </w:rPr>
                  </w:pPr>
                  <w:r>
                    <w:rPr>
                      <w:rFonts w:hint="eastAsia"/>
                      <w:color w:val="auto"/>
                      <w:lang w:val="en-US" w:eastAsia="zh-CN" w:bidi="ar-SA"/>
                    </w:rPr>
                    <w:t>不外排</w:t>
                  </w:r>
                </w:p>
              </w:tc>
              <w:tc>
                <w:tcPr>
                  <w:tcW w:w="578" w:type="pct"/>
                  <w:tcBorders>
                    <w:tl2br w:val="nil"/>
                    <w:tr2bl w:val="nil"/>
                  </w:tcBorders>
                  <w:noWrap w:val="0"/>
                  <w:vAlign w:val="center"/>
                </w:tcPr>
                <w:p w14:paraId="0984011C">
                  <w:pPr>
                    <w:pStyle w:val="13"/>
                    <w:bidi w:val="0"/>
                    <w:rPr>
                      <w:rFonts w:hint="eastAsia"/>
                      <w:color w:val="auto"/>
                      <w:lang w:val="en-US" w:eastAsia="zh-CN" w:bidi="ar-SA"/>
                    </w:rPr>
                  </w:pPr>
                  <w:r>
                    <w:rPr>
                      <w:rFonts w:hint="eastAsia"/>
                      <w:color w:val="auto"/>
                      <w:lang w:val="en-US" w:eastAsia="zh-CN" w:bidi="ar-SA"/>
                    </w:rPr>
                    <w:t>/</w:t>
                  </w:r>
                </w:p>
              </w:tc>
              <w:tc>
                <w:tcPr>
                  <w:tcW w:w="388" w:type="pct"/>
                  <w:tcBorders>
                    <w:tl2br w:val="nil"/>
                    <w:tr2bl w:val="nil"/>
                  </w:tcBorders>
                  <w:noWrap w:val="0"/>
                  <w:vAlign w:val="center"/>
                </w:tcPr>
                <w:p w14:paraId="4DCA5EB8">
                  <w:pPr>
                    <w:pStyle w:val="13"/>
                    <w:bidi w:val="0"/>
                    <w:rPr>
                      <w:rFonts w:hint="eastAsia"/>
                      <w:color w:val="auto"/>
                      <w:lang w:val="en-US" w:eastAsia="zh-CN" w:bidi="ar-SA"/>
                    </w:rPr>
                  </w:pPr>
                  <w:r>
                    <w:rPr>
                      <w:rFonts w:hint="eastAsia"/>
                      <w:color w:val="auto"/>
                      <w:lang w:val="en-US" w:eastAsia="zh-CN" w:bidi="ar-SA"/>
                    </w:rPr>
                    <w:t>/</w:t>
                  </w:r>
                </w:p>
              </w:tc>
              <w:tc>
                <w:tcPr>
                  <w:tcW w:w="409" w:type="pct"/>
                  <w:tcBorders>
                    <w:tl2br w:val="nil"/>
                    <w:tr2bl w:val="nil"/>
                  </w:tcBorders>
                  <w:noWrap w:val="0"/>
                  <w:vAlign w:val="center"/>
                </w:tcPr>
                <w:p w14:paraId="57142F94">
                  <w:pPr>
                    <w:pStyle w:val="13"/>
                    <w:bidi w:val="0"/>
                    <w:rPr>
                      <w:rFonts w:hint="eastAsia"/>
                      <w:color w:val="auto"/>
                      <w:lang w:val="en-US" w:eastAsia="zh-CN" w:bidi="ar-SA"/>
                    </w:rPr>
                  </w:pPr>
                  <w:r>
                    <w:rPr>
                      <w:rFonts w:hint="eastAsia"/>
                      <w:color w:val="auto"/>
                      <w:lang w:val="en-US" w:eastAsia="zh-CN" w:bidi="ar-SA"/>
                    </w:rPr>
                    <w:t>/</w:t>
                  </w:r>
                </w:p>
              </w:tc>
              <w:tc>
                <w:tcPr>
                  <w:tcW w:w="443" w:type="pct"/>
                  <w:tcBorders>
                    <w:tl2br w:val="nil"/>
                    <w:tr2bl w:val="nil"/>
                  </w:tcBorders>
                  <w:noWrap w:val="0"/>
                  <w:vAlign w:val="center"/>
                </w:tcPr>
                <w:p w14:paraId="7923B65A">
                  <w:pPr>
                    <w:pStyle w:val="13"/>
                    <w:bidi w:val="0"/>
                    <w:rPr>
                      <w:rFonts w:hint="default"/>
                      <w:color w:val="auto"/>
                      <w:lang w:val="en-US" w:eastAsia="zh-CN" w:bidi="ar-SA"/>
                    </w:rPr>
                  </w:pPr>
                  <w:r>
                    <w:rPr>
                      <w:rFonts w:hint="eastAsia"/>
                      <w:color w:val="auto"/>
                      <w:lang w:val="en-US" w:eastAsia="zh-CN" w:bidi="ar-SA"/>
                    </w:rPr>
                    <w:t>洒水降尘</w:t>
                  </w:r>
                </w:p>
              </w:tc>
              <w:tc>
                <w:tcPr>
                  <w:tcW w:w="511" w:type="pct"/>
                  <w:tcBorders>
                    <w:tl2br w:val="nil"/>
                    <w:tr2bl w:val="nil"/>
                  </w:tcBorders>
                  <w:noWrap w:val="0"/>
                  <w:vAlign w:val="center"/>
                </w:tcPr>
                <w:p w14:paraId="0DED0E1B">
                  <w:pPr>
                    <w:pStyle w:val="13"/>
                    <w:bidi w:val="0"/>
                    <w:rPr>
                      <w:rFonts w:hint="eastAsia"/>
                      <w:color w:val="auto"/>
                      <w:lang w:val="en-US" w:eastAsia="zh-CN" w:bidi="ar-SA"/>
                    </w:rPr>
                  </w:pPr>
                  <w:r>
                    <w:rPr>
                      <w:rFonts w:hint="eastAsia"/>
                      <w:color w:val="auto"/>
                      <w:lang w:val="en-US" w:eastAsia="zh-CN" w:bidi="ar-SA"/>
                    </w:rPr>
                    <w:t>/</w:t>
                  </w:r>
                </w:p>
              </w:tc>
              <w:tc>
                <w:tcPr>
                  <w:tcW w:w="524" w:type="pct"/>
                  <w:tcBorders>
                    <w:tl2br w:val="nil"/>
                    <w:tr2bl w:val="nil"/>
                  </w:tcBorders>
                  <w:noWrap w:val="0"/>
                  <w:vAlign w:val="center"/>
                </w:tcPr>
                <w:p w14:paraId="69304506">
                  <w:pPr>
                    <w:pStyle w:val="13"/>
                    <w:bidi w:val="0"/>
                    <w:rPr>
                      <w:rFonts w:hint="eastAsia"/>
                      <w:color w:val="auto"/>
                      <w:lang w:val="en-US" w:eastAsia="zh-CN" w:bidi="ar-SA"/>
                    </w:rPr>
                  </w:pPr>
                  <w:r>
                    <w:rPr>
                      <w:rFonts w:hint="eastAsia"/>
                      <w:color w:val="auto"/>
                      <w:lang w:val="en-US" w:eastAsia="zh-CN" w:bidi="ar-SA"/>
                    </w:rPr>
                    <w:t>/</w:t>
                  </w:r>
                </w:p>
              </w:tc>
              <w:tc>
                <w:tcPr>
                  <w:tcW w:w="613" w:type="pct"/>
                  <w:tcBorders>
                    <w:tl2br w:val="nil"/>
                    <w:tr2bl w:val="nil"/>
                  </w:tcBorders>
                  <w:noWrap w:val="0"/>
                  <w:vAlign w:val="center"/>
                </w:tcPr>
                <w:p w14:paraId="710A2ADD">
                  <w:pPr>
                    <w:pStyle w:val="13"/>
                    <w:bidi w:val="0"/>
                    <w:rPr>
                      <w:rFonts w:hint="eastAsia"/>
                      <w:color w:val="auto"/>
                      <w:lang w:val="en-US" w:eastAsia="zh-CN" w:bidi="ar-SA"/>
                    </w:rPr>
                  </w:pPr>
                  <w:r>
                    <w:rPr>
                      <w:rFonts w:hint="eastAsia"/>
                      <w:color w:val="auto"/>
                      <w:lang w:val="en-US" w:eastAsia="zh-CN" w:bidi="ar-SA"/>
                    </w:rPr>
                    <w:t>/</w:t>
                  </w:r>
                </w:p>
              </w:tc>
            </w:tr>
            <w:tr w14:paraId="6F36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18" w:type="pct"/>
                  <w:vMerge w:val="continue"/>
                  <w:tcBorders>
                    <w:tl2br w:val="nil"/>
                    <w:tr2bl w:val="nil"/>
                  </w:tcBorders>
                  <w:noWrap w:val="0"/>
                  <w:vAlign w:val="center"/>
                </w:tcPr>
                <w:p w14:paraId="3A4152CE">
                  <w:pPr>
                    <w:pStyle w:val="13"/>
                    <w:bidi w:val="0"/>
                    <w:rPr>
                      <w:rFonts w:hint="eastAsia"/>
                      <w:color w:val="auto"/>
                      <w:lang w:val="en-US" w:eastAsia="zh-CN" w:bidi="ar-SA"/>
                    </w:rPr>
                  </w:pPr>
                </w:p>
              </w:tc>
              <w:tc>
                <w:tcPr>
                  <w:tcW w:w="435" w:type="pct"/>
                  <w:tcBorders>
                    <w:tl2br w:val="nil"/>
                    <w:tr2bl w:val="nil"/>
                  </w:tcBorders>
                  <w:noWrap w:val="0"/>
                  <w:vAlign w:val="center"/>
                </w:tcPr>
                <w:p w14:paraId="2C49C0CE">
                  <w:pPr>
                    <w:pStyle w:val="13"/>
                    <w:bidi w:val="0"/>
                    <w:rPr>
                      <w:rFonts w:hint="eastAsia"/>
                      <w:color w:val="auto"/>
                      <w:lang w:val="en-US" w:eastAsia="zh-CN" w:bidi="ar-SA"/>
                    </w:rPr>
                  </w:pPr>
                  <w:r>
                    <w:rPr>
                      <w:rFonts w:hint="eastAsia"/>
                      <w:color w:val="auto"/>
                      <w:lang w:val="en-US" w:eastAsia="zh-CN" w:bidi="ar-SA"/>
                    </w:rPr>
                    <w:t>车辆及罐体冲洗废水</w:t>
                  </w:r>
                </w:p>
              </w:tc>
              <w:tc>
                <w:tcPr>
                  <w:tcW w:w="476" w:type="pct"/>
                  <w:tcBorders>
                    <w:tl2br w:val="nil"/>
                    <w:tr2bl w:val="nil"/>
                  </w:tcBorders>
                  <w:noWrap w:val="0"/>
                  <w:vAlign w:val="center"/>
                </w:tcPr>
                <w:p w14:paraId="0120DF73">
                  <w:pPr>
                    <w:pStyle w:val="13"/>
                    <w:bidi w:val="0"/>
                    <w:rPr>
                      <w:rFonts w:hint="eastAsia"/>
                      <w:color w:val="auto"/>
                      <w:lang w:val="en-US" w:eastAsia="zh-CN" w:bidi="ar-SA"/>
                    </w:rPr>
                  </w:pPr>
                  <w:r>
                    <w:rPr>
                      <w:rFonts w:hint="eastAsia"/>
                      <w:color w:val="auto"/>
                      <w:lang w:val="en-US" w:eastAsia="zh-CN" w:bidi="ar-SA"/>
                    </w:rPr>
                    <w:t>SS</w:t>
                  </w:r>
                </w:p>
              </w:tc>
              <w:tc>
                <w:tcPr>
                  <w:tcW w:w="399" w:type="pct"/>
                  <w:tcBorders>
                    <w:tl2br w:val="nil"/>
                    <w:tr2bl w:val="nil"/>
                  </w:tcBorders>
                  <w:noWrap w:val="0"/>
                  <w:vAlign w:val="center"/>
                </w:tcPr>
                <w:p w14:paraId="107A680C">
                  <w:pPr>
                    <w:pStyle w:val="13"/>
                    <w:bidi w:val="0"/>
                    <w:rPr>
                      <w:rFonts w:hint="eastAsia"/>
                      <w:color w:val="auto"/>
                      <w:lang w:val="en-US" w:eastAsia="zh-CN" w:bidi="ar-SA"/>
                    </w:rPr>
                  </w:pPr>
                  <w:r>
                    <w:rPr>
                      <w:rFonts w:hint="eastAsia"/>
                      <w:color w:val="auto"/>
                      <w:lang w:val="en-US" w:eastAsia="zh-CN" w:bidi="ar-SA"/>
                    </w:rPr>
                    <w:t>不外排</w:t>
                  </w:r>
                </w:p>
              </w:tc>
              <w:tc>
                <w:tcPr>
                  <w:tcW w:w="578" w:type="pct"/>
                  <w:tcBorders>
                    <w:tl2br w:val="nil"/>
                    <w:tr2bl w:val="nil"/>
                  </w:tcBorders>
                  <w:noWrap w:val="0"/>
                  <w:vAlign w:val="center"/>
                </w:tcPr>
                <w:p w14:paraId="3CC17621">
                  <w:pPr>
                    <w:pStyle w:val="13"/>
                    <w:bidi w:val="0"/>
                    <w:rPr>
                      <w:rFonts w:hint="eastAsia"/>
                      <w:color w:val="auto"/>
                      <w:lang w:val="en-US" w:eastAsia="zh-CN" w:bidi="ar-SA"/>
                    </w:rPr>
                  </w:pPr>
                  <w:r>
                    <w:rPr>
                      <w:rFonts w:hint="eastAsia"/>
                      <w:color w:val="auto"/>
                      <w:lang w:val="en-US" w:eastAsia="zh-CN" w:bidi="ar-SA"/>
                    </w:rPr>
                    <w:t>/</w:t>
                  </w:r>
                </w:p>
              </w:tc>
              <w:tc>
                <w:tcPr>
                  <w:tcW w:w="388" w:type="pct"/>
                  <w:tcBorders>
                    <w:tl2br w:val="nil"/>
                    <w:tr2bl w:val="nil"/>
                  </w:tcBorders>
                  <w:noWrap w:val="0"/>
                  <w:vAlign w:val="center"/>
                </w:tcPr>
                <w:p w14:paraId="53DD4A14">
                  <w:pPr>
                    <w:pStyle w:val="13"/>
                    <w:bidi w:val="0"/>
                    <w:rPr>
                      <w:rFonts w:hint="eastAsia"/>
                      <w:color w:val="auto"/>
                      <w:lang w:val="en-US" w:eastAsia="zh-CN" w:bidi="ar-SA"/>
                    </w:rPr>
                  </w:pPr>
                  <w:r>
                    <w:rPr>
                      <w:rFonts w:hint="eastAsia"/>
                      <w:color w:val="auto"/>
                      <w:lang w:val="en-US" w:eastAsia="zh-CN" w:bidi="ar-SA"/>
                    </w:rPr>
                    <w:t>TW001</w:t>
                  </w:r>
                </w:p>
              </w:tc>
              <w:tc>
                <w:tcPr>
                  <w:tcW w:w="409" w:type="pct"/>
                  <w:tcBorders>
                    <w:tl2br w:val="nil"/>
                    <w:tr2bl w:val="nil"/>
                  </w:tcBorders>
                  <w:noWrap w:val="0"/>
                  <w:vAlign w:val="center"/>
                </w:tcPr>
                <w:p w14:paraId="41934839">
                  <w:pPr>
                    <w:pStyle w:val="13"/>
                    <w:bidi w:val="0"/>
                    <w:rPr>
                      <w:rFonts w:hint="eastAsia"/>
                      <w:color w:val="auto"/>
                      <w:lang w:val="en-US" w:eastAsia="zh-CN" w:bidi="ar-SA"/>
                    </w:rPr>
                  </w:pPr>
                  <w:r>
                    <w:rPr>
                      <w:rFonts w:hint="eastAsia"/>
                      <w:color w:val="auto"/>
                      <w:lang w:val="en-US" w:eastAsia="zh-CN" w:bidi="ar-SA"/>
                    </w:rPr>
                    <w:t>沉淀池</w:t>
                  </w:r>
                </w:p>
              </w:tc>
              <w:tc>
                <w:tcPr>
                  <w:tcW w:w="443" w:type="pct"/>
                  <w:tcBorders>
                    <w:tl2br w:val="nil"/>
                    <w:tr2bl w:val="nil"/>
                  </w:tcBorders>
                  <w:noWrap w:val="0"/>
                  <w:vAlign w:val="center"/>
                </w:tcPr>
                <w:p w14:paraId="636F0B16">
                  <w:pPr>
                    <w:pStyle w:val="13"/>
                    <w:bidi w:val="0"/>
                    <w:rPr>
                      <w:rFonts w:hint="default"/>
                      <w:color w:val="auto"/>
                      <w:lang w:val="en-US" w:eastAsia="zh-CN" w:bidi="ar-SA"/>
                    </w:rPr>
                  </w:pPr>
                  <w:r>
                    <w:rPr>
                      <w:rFonts w:hint="default"/>
                      <w:color w:val="auto"/>
                      <w:lang w:val="en-US" w:eastAsia="zh-CN" w:bidi="ar-SA"/>
                    </w:rPr>
                    <w:t>沉淀</w:t>
                  </w:r>
                  <w:r>
                    <w:rPr>
                      <w:rFonts w:hint="eastAsia"/>
                      <w:color w:val="auto"/>
                      <w:lang w:val="en-US" w:eastAsia="zh-CN" w:bidi="ar-SA"/>
                    </w:rPr>
                    <w:t>后回用</w:t>
                  </w:r>
                </w:p>
              </w:tc>
              <w:tc>
                <w:tcPr>
                  <w:tcW w:w="511" w:type="pct"/>
                  <w:tcBorders>
                    <w:tl2br w:val="nil"/>
                    <w:tr2bl w:val="nil"/>
                  </w:tcBorders>
                  <w:noWrap w:val="0"/>
                  <w:vAlign w:val="center"/>
                </w:tcPr>
                <w:p w14:paraId="08699745">
                  <w:pPr>
                    <w:pStyle w:val="13"/>
                    <w:bidi w:val="0"/>
                    <w:rPr>
                      <w:rFonts w:hint="eastAsia"/>
                      <w:color w:val="auto"/>
                      <w:lang w:val="en-US" w:eastAsia="zh-CN" w:bidi="ar-SA"/>
                    </w:rPr>
                  </w:pPr>
                  <w:r>
                    <w:rPr>
                      <w:rFonts w:hint="eastAsia"/>
                      <w:color w:val="auto"/>
                      <w:lang w:val="en-US" w:eastAsia="zh-CN" w:bidi="ar-SA"/>
                    </w:rPr>
                    <w:t>/</w:t>
                  </w:r>
                </w:p>
              </w:tc>
              <w:tc>
                <w:tcPr>
                  <w:tcW w:w="524" w:type="pct"/>
                  <w:tcBorders>
                    <w:tl2br w:val="nil"/>
                    <w:tr2bl w:val="nil"/>
                  </w:tcBorders>
                  <w:noWrap w:val="0"/>
                  <w:vAlign w:val="center"/>
                </w:tcPr>
                <w:p w14:paraId="0D411DF2">
                  <w:pPr>
                    <w:pStyle w:val="13"/>
                    <w:bidi w:val="0"/>
                    <w:rPr>
                      <w:rFonts w:hint="eastAsia"/>
                      <w:color w:val="auto"/>
                      <w:lang w:val="en-US" w:eastAsia="zh-CN" w:bidi="ar-SA"/>
                    </w:rPr>
                  </w:pPr>
                  <w:r>
                    <w:rPr>
                      <w:rFonts w:hint="eastAsia"/>
                      <w:color w:val="auto"/>
                      <w:lang w:val="en-US" w:eastAsia="zh-CN" w:bidi="ar-SA"/>
                    </w:rPr>
                    <w:t>/</w:t>
                  </w:r>
                </w:p>
              </w:tc>
              <w:tc>
                <w:tcPr>
                  <w:tcW w:w="613" w:type="pct"/>
                  <w:tcBorders>
                    <w:tl2br w:val="nil"/>
                    <w:tr2bl w:val="nil"/>
                  </w:tcBorders>
                  <w:noWrap w:val="0"/>
                  <w:vAlign w:val="center"/>
                </w:tcPr>
                <w:p w14:paraId="2E8BDC2B">
                  <w:pPr>
                    <w:pStyle w:val="13"/>
                    <w:bidi w:val="0"/>
                    <w:rPr>
                      <w:rFonts w:hint="eastAsia"/>
                      <w:color w:val="auto"/>
                      <w:lang w:val="en-US" w:eastAsia="zh-CN" w:bidi="ar-SA"/>
                    </w:rPr>
                  </w:pPr>
                  <w:r>
                    <w:rPr>
                      <w:rFonts w:hint="eastAsia"/>
                      <w:color w:val="auto"/>
                      <w:lang w:val="en-US" w:eastAsia="zh-CN" w:bidi="ar-SA"/>
                    </w:rPr>
                    <w:t>/</w:t>
                  </w:r>
                </w:p>
              </w:tc>
            </w:tr>
          </w:tbl>
          <w:p w14:paraId="00708C21">
            <w:pPr>
              <w:pStyle w:val="6"/>
              <w:bidi w:val="0"/>
              <w:rPr>
                <w:rFonts w:hint="default"/>
                <w:color w:val="auto"/>
                <w:lang w:val="en-US" w:eastAsia="zh-CN"/>
              </w:rPr>
            </w:pPr>
            <w:r>
              <w:rPr>
                <w:rFonts w:hint="eastAsia"/>
                <w:color w:val="auto"/>
                <w:lang w:val="en-US" w:eastAsia="zh-CN"/>
              </w:rPr>
              <w:t>4.2.2.3废水回用执行标准</w:t>
            </w:r>
          </w:p>
          <w:p w14:paraId="41634F6F">
            <w:pPr>
              <w:pStyle w:val="7"/>
              <w:numPr>
                <w:ilvl w:val="0"/>
                <w:numId w:val="7"/>
              </w:numPr>
              <w:bidi w:val="0"/>
              <w:rPr>
                <w:rFonts w:hint="default"/>
                <w:color w:val="auto"/>
                <w:lang w:val="en-US" w:eastAsia="zh-CN"/>
              </w:rPr>
            </w:pPr>
            <w:r>
              <w:rPr>
                <w:rFonts w:hint="eastAsia"/>
                <w:color w:val="auto"/>
                <w:lang w:val="en-US" w:eastAsia="zh-CN"/>
              </w:rPr>
              <w:t>废水回用执行标准表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1"/>
              <w:gridCol w:w="708"/>
              <w:gridCol w:w="2797"/>
              <w:gridCol w:w="1516"/>
              <w:gridCol w:w="1942"/>
            </w:tblGrid>
            <w:tr w14:paraId="359A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noWrap w:val="0"/>
                  <w:vAlign w:val="center"/>
                </w:tcPr>
                <w:p w14:paraId="4F59D440">
                  <w:pPr>
                    <w:pStyle w:val="13"/>
                    <w:bidi w:val="0"/>
                    <w:rPr>
                      <w:rFonts w:hint="default"/>
                      <w:color w:val="auto"/>
                      <w:lang w:val="en-US" w:eastAsia="zh-CN"/>
                    </w:rPr>
                  </w:pPr>
                  <w:r>
                    <w:rPr>
                      <w:rFonts w:hint="eastAsia"/>
                      <w:color w:val="auto"/>
                      <w:lang w:val="en-US" w:eastAsia="zh-CN"/>
                    </w:rPr>
                    <w:t>环境要素</w:t>
                  </w:r>
                </w:p>
              </w:tc>
              <w:tc>
                <w:tcPr>
                  <w:tcW w:w="445" w:type="pct"/>
                  <w:noWrap w:val="0"/>
                  <w:vAlign w:val="center"/>
                </w:tcPr>
                <w:p w14:paraId="654AB6C7">
                  <w:pPr>
                    <w:pStyle w:val="13"/>
                    <w:bidi w:val="0"/>
                    <w:rPr>
                      <w:rFonts w:hint="default"/>
                      <w:color w:val="auto"/>
                      <w:lang w:val="en-US" w:eastAsia="zh-CN"/>
                    </w:rPr>
                  </w:pPr>
                  <w:r>
                    <w:rPr>
                      <w:rFonts w:hint="eastAsia"/>
                      <w:color w:val="auto"/>
                      <w:lang w:val="en-US" w:eastAsia="zh-CN"/>
                    </w:rPr>
                    <w:t>序号</w:t>
                  </w:r>
                </w:p>
              </w:tc>
              <w:tc>
                <w:tcPr>
                  <w:tcW w:w="1762" w:type="pct"/>
                  <w:noWrap w:val="0"/>
                  <w:vAlign w:val="center"/>
                </w:tcPr>
                <w:p w14:paraId="78BAC201">
                  <w:pPr>
                    <w:pStyle w:val="13"/>
                    <w:bidi w:val="0"/>
                    <w:rPr>
                      <w:rFonts w:hint="default"/>
                      <w:color w:val="auto"/>
                      <w:lang w:val="en-US" w:eastAsia="zh-CN"/>
                    </w:rPr>
                  </w:pPr>
                  <w:r>
                    <w:rPr>
                      <w:rFonts w:hint="eastAsia"/>
                      <w:color w:val="auto"/>
                      <w:lang w:val="en-US" w:eastAsia="zh-CN"/>
                    </w:rPr>
                    <w:t>控制项目</w:t>
                  </w:r>
                </w:p>
              </w:tc>
              <w:tc>
                <w:tcPr>
                  <w:tcW w:w="955" w:type="pct"/>
                  <w:noWrap w:val="0"/>
                  <w:vAlign w:val="center"/>
                </w:tcPr>
                <w:p w14:paraId="5853826D">
                  <w:pPr>
                    <w:pStyle w:val="13"/>
                    <w:bidi w:val="0"/>
                    <w:rPr>
                      <w:rFonts w:hint="default"/>
                      <w:color w:val="auto"/>
                      <w:lang w:val="en-US" w:eastAsia="zh-CN"/>
                    </w:rPr>
                  </w:pPr>
                  <w:r>
                    <w:rPr>
                      <w:rFonts w:hint="default"/>
                      <w:color w:val="auto"/>
                      <w:lang w:val="en-US" w:eastAsia="zh-CN"/>
                    </w:rPr>
                    <w:t>标准值</w:t>
                  </w:r>
                </w:p>
              </w:tc>
              <w:tc>
                <w:tcPr>
                  <w:tcW w:w="1224" w:type="pct"/>
                  <w:noWrap w:val="0"/>
                  <w:vAlign w:val="center"/>
                </w:tcPr>
                <w:p w14:paraId="0E6DC07B">
                  <w:pPr>
                    <w:pStyle w:val="13"/>
                    <w:bidi w:val="0"/>
                    <w:rPr>
                      <w:rFonts w:hint="default"/>
                      <w:color w:val="auto"/>
                      <w:lang w:val="en-US" w:eastAsia="zh-CN"/>
                    </w:rPr>
                  </w:pPr>
                  <w:r>
                    <w:rPr>
                      <w:rFonts w:hint="default"/>
                      <w:color w:val="auto"/>
                      <w:lang w:val="en-US" w:eastAsia="zh-CN"/>
                    </w:rPr>
                    <w:t>标准来源</w:t>
                  </w:r>
                </w:p>
              </w:tc>
            </w:tr>
            <w:tr w14:paraId="2710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restart"/>
                  <w:noWrap w:val="0"/>
                  <w:vAlign w:val="center"/>
                </w:tcPr>
                <w:p w14:paraId="7F5D5A41">
                  <w:pPr>
                    <w:pStyle w:val="13"/>
                    <w:bidi w:val="0"/>
                    <w:rPr>
                      <w:rFonts w:hint="default"/>
                      <w:color w:val="auto"/>
                      <w:lang w:val="en-US" w:eastAsia="zh-CN"/>
                    </w:rPr>
                  </w:pPr>
                  <w:r>
                    <w:rPr>
                      <w:rFonts w:hint="eastAsia"/>
                      <w:color w:val="auto"/>
                      <w:lang w:val="en-US" w:eastAsia="zh-CN"/>
                    </w:rPr>
                    <w:t>生产废水</w:t>
                  </w:r>
                </w:p>
              </w:tc>
              <w:tc>
                <w:tcPr>
                  <w:tcW w:w="445" w:type="pct"/>
                  <w:noWrap w:val="0"/>
                  <w:vAlign w:val="center"/>
                </w:tcPr>
                <w:p w14:paraId="1B889C40">
                  <w:pPr>
                    <w:pStyle w:val="13"/>
                    <w:bidi w:val="0"/>
                    <w:rPr>
                      <w:rFonts w:hint="default"/>
                      <w:color w:val="auto"/>
                      <w:lang w:val="en-US" w:eastAsia="zh-CN"/>
                    </w:rPr>
                  </w:pPr>
                  <w:r>
                    <w:rPr>
                      <w:rFonts w:hint="eastAsia"/>
                      <w:color w:val="auto"/>
                      <w:lang w:val="en-US" w:eastAsia="zh-CN"/>
                    </w:rPr>
                    <w:t>1</w:t>
                  </w:r>
                </w:p>
              </w:tc>
              <w:tc>
                <w:tcPr>
                  <w:tcW w:w="1762" w:type="pct"/>
                  <w:noWrap w:val="0"/>
                  <w:vAlign w:val="center"/>
                </w:tcPr>
                <w:p w14:paraId="5C72A95F">
                  <w:pPr>
                    <w:pStyle w:val="13"/>
                    <w:bidi w:val="0"/>
                    <w:rPr>
                      <w:rFonts w:hint="default"/>
                      <w:color w:val="auto"/>
                      <w:lang w:val="en-US" w:eastAsia="zh-CN"/>
                    </w:rPr>
                  </w:pPr>
                  <w:r>
                    <w:rPr>
                      <w:rFonts w:hint="eastAsia"/>
                      <w:color w:val="auto"/>
                      <w:lang w:val="en-US" w:eastAsia="zh-CN"/>
                    </w:rPr>
                    <w:t>pH（无量纲）</w:t>
                  </w:r>
                </w:p>
              </w:tc>
              <w:tc>
                <w:tcPr>
                  <w:tcW w:w="955" w:type="pct"/>
                  <w:noWrap w:val="0"/>
                  <w:vAlign w:val="center"/>
                </w:tcPr>
                <w:p w14:paraId="4BE847C6">
                  <w:pPr>
                    <w:pStyle w:val="13"/>
                    <w:bidi w:val="0"/>
                    <w:rPr>
                      <w:rFonts w:hint="default"/>
                      <w:color w:val="auto"/>
                      <w:lang w:val="en-US" w:eastAsia="zh-CN"/>
                    </w:rPr>
                  </w:pPr>
                  <w:r>
                    <w:rPr>
                      <w:rFonts w:hint="eastAsia"/>
                      <w:color w:val="auto"/>
                      <w:lang w:val="en-US" w:eastAsia="zh-CN"/>
                    </w:rPr>
                    <w:t>6-9</w:t>
                  </w:r>
                </w:p>
              </w:tc>
              <w:tc>
                <w:tcPr>
                  <w:tcW w:w="1224" w:type="pct"/>
                  <w:vMerge w:val="restart"/>
                  <w:noWrap w:val="0"/>
                  <w:vAlign w:val="center"/>
                </w:tcPr>
                <w:p w14:paraId="5CD7FB17">
                  <w:pPr>
                    <w:pStyle w:val="13"/>
                    <w:bidi w:val="0"/>
                    <w:rPr>
                      <w:rFonts w:hint="default"/>
                      <w:color w:val="auto"/>
                      <w:lang w:val="en-US" w:eastAsia="zh-CN"/>
                    </w:rPr>
                  </w:pPr>
                  <w:r>
                    <w:rPr>
                      <w:rFonts w:hint="default"/>
                      <w:color w:val="auto"/>
                      <w:lang w:val="en-US" w:eastAsia="zh-CN"/>
                    </w:rPr>
                    <w:t>《城市污水再生利用  工业用水水质》（GB/T19923-2024）表1 再生水用作工业用水水质基本控制项目及限值</w:t>
                  </w:r>
                  <w:r>
                    <w:rPr>
                      <w:rFonts w:hint="eastAsia"/>
                      <w:color w:val="auto"/>
                      <w:lang w:val="en-US" w:eastAsia="zh-CN"/>
                    </w:rPr>
                    <w:t>和表2再生水用作工业用水水质选择控制项目及限值。</w:t>
                  </w:r>
                </w:p>
              </w:tc>
            </w:tr>
            <w:tr w14:paraId="7A3E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643C7736">
                  <w:pPr>
                    <w:pStyle w:val="13"/>
                    <w:bidi w:val="0"/>
                    <w:rPr>
                      <w:rFonts w:hint="eastAsia"/>
                      <w:color w:val="auto"/>
                      <w:lang w:val="en-US" w:eastAsia="zh-CN"/>
                    </w:rPr>
                  </w:pPr>
                </w:p>
              </w:tc>
              <w:tc>
                <w:tcPr>
                  <w:tcW w:w="445" w:type="pct"/>
                  <w:noWrap w:val="0"/>
                  <w:vAlign w:val="center"/>
                </w:tcPr>
                <w:p w14:paraId="5D0A2E3B">
                  <w:pPr>
                    <w:pStyle w:val="13"/>
                    <w:bidi w:val="0"/>
                    <w:rPr>
                      <w:rFonts w:hint="eastAsia"/>
                      <w:color w:val="auto"/>
                      <w:lang w:val="en-US" w:eastAsia="zh-CN"/>
                    </w:rPr>
                  </w:pPr>
                  <w:r>
                    <w:rPr>
                      <w:rFonts w:hint="eastAsia"/>
                      <w:color w:val="auto"/>
                      <w:lang w:val="en-US" w:eastAsia="zh-CN"/>
                    </w:rPr>
                    <w:t>2</w:t>
                  </w:r>
                </w:p>
              </w:tc>
              <w:tc>
                <w:tcPr>
                  <w:tcW w:w="1762" w:type="pct"/>
                  <w:noWrap w:val="0"/>
                  <w:vAlign w:val="center"/>
                </w:tcPr>
                <w:p w14:paraId="475BA9B7">
                  <w:pPr>
                    <w:pStyle w:val="13"/>
                    <w:bidi w:val="0"/>
                    <w:rPr>
                      <w:rFonts w:hint="default"/>
                      <w:color w:val="auto"/>
                      <w:lang w:val="en-US" w:eastAsia="zh-CN"/>
                    </w:rPr>
                  </w:pPr>
                  <w:r>
                    <w:rPr>
                      <w:rFonts w:hint="default"/>
                      <w:color w:val="auto"/>
                      <w:lang w:val="en-US" w:eastAsia="zh-CN"/>
                    </w:rPr>
                    <w:t>色</w:t>
                  </w:r>
                  <w:r>
                    <w:rPr>
                      <w:rFonts w:hint="eastAsia"/>
                      <w:color w:val="auto"/>
                      <w:lang w:val="en-US" w:eastAsia="zh-CN"/>
                    </w:rPr>
                    <w:t>度/度</w:t>
                  </w:r>
                </w:p>
              </w:tc>
              <w:tc>
                <w:tcPr>
                  <w:tcW w:w="955" w:type="pct"/>
                  <w:noWrap w:val="0"/>
                  <w:vAlign w:val="center"/>
                </w:tcPr>
                <w:p w14:paraId="442E4751">
                  <w:pPr>
                    <w:pStyle w:val="13"/>
                    <w:bidi w:val="0"/>
                    <w:rPr>
                      <w:rFonts w:hint="default"/>
                      <w:color w:val="auto"/>
                      <w:lang w:val="en-US" w:eastAsia="zh-CN"/>
                    </w:rPr>
                  </w:pPr>
                  <w:r>
                    <w:rPr>
                      <w:rFonts w:hint="eastAsia"/>
                      <w:color w:val="auto"/>
                      <w:lang w:val="en-US" w:eastAsia="zh-CN"/>
                    </w:rPr>
                    <w:t>20</w:t>
                  </w:r>
                </w:p>
              </w:tc>
              <w:tc>
                <w:tcPr>
                  <w:tcW w:w="1224" w:type="pct"/>
                  <w:vMerge w:val="continue"/>
                  <w:noWrap w:val="0"/>
                  <w:vAlign w:val="center"/>
                </w:tcPr>
                <w:p w14:paraId="75A69589">
                  <w:pPr>
                    <w:pStyle w:val="13"/>
                    <w:bidi w:val="0"/>
                    <w:rPr>
                      <w:rFonts w:hint="eastAsia"/>
                      <w:color w:val="auto"/>
                      <w:lang w:val="en-US" w:eastAsia="zh-CN"/>
                    </w:rPr>
                  </w:pPr>
                </w:p>
              </w:tc>
            </w:tr>
            <w:tr w14:paraId="2A8E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65A4720C">
                  <w:pPr>
                    <w:pStyle w:val="13"/>
                    <w:bidi w:val="0"/>
                    <w:rPr>
                      <w:rFonts w:hint="default"/>
                      <w:color w:val="auto"/>
                      <w:lang w:val="en-US" w:eastAsia="zh-CN"/>
                    </w:rPr>
                  </w:pPr>
                </w:p>
              </w:tc>
              <w:tc>
                <w:tcPr>
                  <w:tcW w:w="445" w:type="pct"/>
                  <w:noWrap w:val="0"/>
                  <w:vAlign w:val="center"/>
                </w:tcPr>
                <w:p w14:paraId="7D4B3A42">
                  <w:pPr>
                    <w:pStyle w:val="13"/>
                    <w:bidi w:val="0"/>
                    <w:rPr>
                      <w:rFonts w:hint="default"/>
                      <w:color w:val="auto"/>
                      <w:lang w:val="en-US" w:eastAsia="zh-CN"/>
                    </w:rPr>
                  </w:pPr>
                  <w:r>
                    <w:rPr>
                      <w:rFonts w:hint="eastAsia"/>
                      <w:color w:val="auto"/>
                      <w:lang w:val="en-US" w:eastAsia="zh-CN"/>
                    </w:rPr>
                    <w:t>3</w:t>
                  </w:r>
                </w:p>
              </w:tc>
              <w:tc>
                <w:tcPr>
                  <w:tcW w:w="1762" w:type="pct"/>
                  <w:noWrap w:val="0"/>
                  <w:vAlign w:val="center"/>
                </w:tcPr>
                <w:p w14:paraId="2F05FD36">
                  <w:pPr>
                    <w:pStyle w:val="13"/>
                    <w:bidi w:val="0"/>
                    <w:rPr>
                      <w:rFonts w:hint="default"/>
                      <w:color w:val="auto"/>
                      <w:lang w:val="en-US" w:eastAsia="zh-CN"/>
                    </w:rPr>
                  </w:pPr>
                  <w:r>
                    <w:rPr>
                      <w:rFonts w:hint="default"/>
                      <w:color w:val="auto"/>
                      <w:lang w:val="en-US" w:eastAsia="zh-CN"/>
                    </w:rPr>
                    <w:t>浊度</w:t>
                  </w:r>
                  <w:r>
                    <w:rPr>
                      <w:rFonts w:hint="eastAsia"/>
                      <w:color w:val="auto"/>
                      <w:lang w:val="en-US" w:eastAsia="zh-CN"/>
                    </w:rPr>
                    <w:t>/NTU</w:t>
                  </w:r>
                </w:p>
              </w:tc>
              <w:tc>
                <w:tcPr>
                  <w:tcW w:w="955" w:type="pct"/>
                  <w:noWrap w:val="0"/>
                  <w:vAlign w:val="center"/>
                </w:tcPr>
                <w:p w14:paraId="77B7EE52">
                  <w:pPr>
                    <w:pStyle w:val="13"/>
                    <w:bidi w:val="0"/>
                    <w:rPr>
                      <w:rFonts w:hint="default"/>
                      <w:color w:val="auto"/>
                      <w:lang w:val="en-US" w:eastAsia="zh-CN"/>
                    </w:rPr>
                  </w:pPr>
                  <w:r>
                    <w:rPr>
                      <w:rFonts w:hint="eastAsia"/>
                      <w:color w:val="auto"/>
                      <w:lang w:val="en-US" w:eastAsia="zh-CN"/>
                    </w:rPr>
                    <w:t>/</w:t>
                  </w:r>
                </w:p>
              </w:tc>
              <w:tc>
                <w:tcPr>
                  <w:tcW w:w="1224" w:type="pct"/>
                  <w:vMerge w:val="continue"/>
                  <w:noWrap w:val="0"/>
                  <w:vAlign w:val="center"/>
                </w:tcPr>
                <w:p w14:paraId="29400300">
                  <w:pPr>
                    <w:pStyle w:val="13"/>
                    <w:bidi w:val="0"/>
                    <w:rPr>
                      <w:rFonts w:hint="default"/>
                      <w:color w:val="auto"/>
                    </w:rPr>
                  </w:pPr>
                </w:p>
              </w:tc>
            </w:tr>
            <w:tr w14:paraId="7C87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3EE2BBFD">
                  <w:pPr>
                    <w:pStyle w:val="13"/>
                    <w:bidi w:val="0"/>
                    <w:rPr>
                      <w:rFonts w:hint="default"/>
                      <w:color w:val="auto"/>
                      <w:lang w:val="en-US" w:eastAsia="zh-CN"/>
                    </w:rPr>
                  </w:pPr>
                </w:p>
              </w:tc>
              <w:tc>
                <w:tcPr>
                  <w:tcW w:w="445" w:type="pct"/>
                  <w:noWrap w:val="0"/>
                  <w:vAlign w:val="center"/>
                </w:tcPr>
                <w:p w14:paraId="0C7D3B41">
                  <w:pPr>
                    <w:pStyle w:val="13"/>
                    <w:bidi w:val="0"/>
                    <w:rPr>
                      <w:rFonts w:hint="default"/>
                      <w:color w:val="auto"/>
                      <w:lang w:val="en-US" w:eastAsia="zh-CN"/>
                    </w:rPr>
                  </w:pPr>
                  <w:r>
                    <w:rPr>
                      <w:rFonts w:hint="eastAsia"/>
                      <w:color w:val="auto"/>
                      <w:lang w:val="en-US" w:eastAsia="zh-CN"/>
                    </w:rPr>
                    <w:t>4</w:t>
                  </w:r>
                </w:p>
              </w:tc>
              <w:tc>
                <w:tcPr>
                  <w:tcW w:w="1762" w:type="pct"/>
                  <w:noWrap w:val="0"/>
                  <w:vAlign w:val="center"/>
                </w:tcPr>
                <w:p w14:paraId="618578C6">
                  <w:pPr>
                    <w:pStyle w:val="13"/>
                    <w:bidi w:val="0"/>
                    <w:rPr>
                      <w:rFonts w:hint="default"/>
                      <w:color w:val="auto"/>
                      <w:lang w:val="en-US" w:eastAsia="zh-CN"/>
                    </w:rPr>
                  </w:pPr>
                  <w:r>
                    <w:rPr>
                      <w:rFonts w:hint="eastAsia"/>
                      <w:color w:val="auto"/>
                      <w:lang w:val="en-US" w:eastAsia="zh-CN"/>
                    </w:rPr>
                    <w:t>五日生化需氧量（BOD</w:t>
                  </w:r>
                  <w:r>
                    <w:rPr>
                      <w:rFonts w:hint="eastAsia"/>
                      <w:color w:val="auto"/>
                      <w:vertAlign w:val="subscript"/>
                      <w:lang w:val="en-US" w:eastAsia="zh-CN"/>
                    </w:rPr>
                    <w:t>5</w:t>
                  </w:r>
                  <w:r>
                    <w:rPr>
                      <w:rFonts w:hint="eastAsia"/>
                      <w:color w:val="auto"/>
                      <w:lang w:val="en-US" w:eastAsia="zh-CN"/>
                    </w:rPr>
                    <w:t>）/（mg/L）</w:t>
                  </w:r>
                </w:p>
              </w:tc>
              <w:tc>
                <w:tcPr>
                  <w:tcW w:w="955" w:type="pct"/>
                  <w:noWrap w:val="0"/>
                  <w:vAlign w:val="center"/>
                </w:tcPr>
                <w:p w14:paraId="745E1C43">
                  <w:pPr>
                    <w:pStyle w:val="13"/>
                    <w:bidi w:val="0"/>
                    <w:rPr>
                      <w:rFonts w:hint="default"/>
                      <w:color w:val="auto"/>
                      <w:lang w:val="en-US" w:eastAsia="zh-CN"/>
                    </w:rPr>
                  </w:pPr>
                  <w:r>
                    <w:rPr>
                      <w:rFonts w:hint="eastAsia"/>
                      <w:color w:val="auto"/>
                      <w:lang w:val="en-US" w:eastAsia="zh-CN"/>
                    </w:rPr>
                    <w:t>10</w:t>
                  </w:r>
                </w:p>
              </w:tc>
              <w:tc>
                <w:tcPr>
                  <w:tcW w:w="1224" w:type="pct"/>
                  <w:vMerge w:val="continue"/>
                  <w:noWrap w:val="0"/>
                  <w:vAlign w:val="center"/>
                </w:tcPr>
                <w:p w14:paraId="022F7182">
                  <w:pPr>
                    <w:pStyle w:val="13"/>
                    <w:bidi w:val="0"/>
                    <w:rPr>
                      <w:rFonts w:hint="default"/>
                      <w:color w:val="auto"/>
                    </w:rPr>
                  </w:pPr>
                </w:p>
              </w:tc>
            </w:tr>
            <w:tr w14:paraId="667F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6DC38B53">
                  <w:pPr>
                    <w:pStyle w:val="13"/>
                    <w:bidi w:val="0"/>
                    <w:rPr>
                      <w:rFonts w:hint="default"/>
                      <w:color w:val="auto"/>
                      <w:lang w:val="en-US" w:eastAsia="zh-CN"/>
                    </w:rPr>
                  </w:pPr>
                </w:p>
              </w:tc>
              <w:tc>
                <w:tcPr>
                  <w:tcW w:w="445" w:type="pct"/>
                  <w:noWrap w:val="0"/>
                  <w:vAlign w:val="center"/>
                </w:tcPr>
                <w:p w14:paraId="76B3B8EC">
                  <w:pPr>
                    <w:pStyle w:val="13"/>
                    <w:bidi w:val="0"/>
                    <w:rPr>
                      <w:rFonts w:hint="default"/>
                      <w:color w:val="auto"/>
                      <w:lang w:val="en-US" w:eastAsia="zh-CN"/>
                    </w:rPr>
                  </w:pPr>
                  <w:r>
                    <w:rPr>
                      <w:rFonts w:hint="eastAsia"/>
                      <w:color w:val="auto"/>
                      <w:lang w:val="en-US" w:eastAsia="zh-CN"/>
                    </w:rPr>
                    <w:t>5</w:t>
                  </w:r>
                </w:p>
              </w:tc>
              <w:tc>
                <w:tcPr>
                  <w:tcW w:w="1762" w:type="pct"/>
                  <w:noWrap w:val="0"/>
                  <w:vAlign w:val="center"/>
                </w:tcPr>
                <w:p w14:paraId="3131D470">
                  <w:pPr>
                    <w:pStyle w:val="13"/>
                    <w:bidi w:val="0"/>
                    <w:rPr>
                      <w:rFonts w:hint="default"/>
                      <w:color w:val="auto"/>
                      <w:lang w:val="en-US" w:eastAsia="zh-CN"/>
                    </w:rPr>
                  </w:pPr>
                  <w:r>
                    <w:rPr>
                      <w:rFonts w:hint="eastAsia"/>
                      <w:color w:val="auto"/>
                      <w:lang w:val="en-US" w:eastAsia="zh-CN"/>
                    </w:rPr>
                    <w:t>化学需氧量（COD）/（mg/L）</w:t>
                  </w:r>
                </w:p>
              </w:tc>
              <w:tc>
                <w:tcPr>
                  <w:tcW w:w="955" w:type="pct"/>
                  <w:noWrap w:val="0"/>
                  <w:vAlign w:val="center"/>
                </w:tcPr>
                <w:p w14:paraId="291AE434">
                  <w:pPr>
                    <w:pStyle w:val="13"/>
                    <w:bidi w:val="0"/>
                    <w:rPr>
                      <w:rFonts w:hint="default"/>
                      <w:color w:val="auto"/>
                      <w:lang w:val="en-US" w:eastAsia="zh-CN"/>
                    </w:rPr>
                  </w:pPr>
                  <w:r>
                    <w:rPr>
                      <w:rFonts w:hint="eastAsia"/>
                      <w:color w:val="auto"/>
                      <w:lang w:val="en-US" w:eastAsia="zh-CN"/>
                    </w:rPr>
                    <w:t>50</w:t>
                  </w:r>
                </w:p>
              </w:tc>
              <w:tc>
                <w:tcPr>
                  <w:tcW w:w="1224" w:type="pct"/>
                  <w:vMerge w:val="continue"/>
                  <w:noWrap w:val="0"/>
                  <w:vAlign w:val="center"/>
                </w:tcPr>
                <w:p w14:paraId="6A184B03">
                  <w:pPr>
                    <w:pStyle w:val="13"/>
                    <w:bidi w:val="0"/>
                    <w:rPr>
                      <w:rFonts w:hint="default"/>
                      <w:color w:val="auto"/>
                    </w:rPr>
                  </w:pPr>
                </w:p>
              </w:tc>
            </w:tr>
            <w:tr w14:paraId="030B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37252AC5">
                  <w:pPr>
                    <w:pStyle w:val="13"/>
                    <w:bidi w:val="0"/>
                    <w:rPr>
                      <w:rFonts w:hint="default"/>
                      <w:color w:val="auto"/>
                      <w:lang w:val="en-US" w:eastAsia="zh-CN"/>
                    </w:rPr>
                  </w:pPr>
                </w:p>
              </w:tc>
              <w:tc>
                <w:tcPr>
                  <w:tcW w:w="445" w:type="pct"/>
                  <w:noWrap w:val="0"/>
                  <w:vAlign w:val="center"/>
                </w:tcPr>
                <w:p w14:paraId="0E1FED5B">
                  <w:pPr>
                    <w:pStyle w:val="13"/>
                    <w:bidi w:val="0"/>
                    <w:rPr>
                      <w:rFonts w:hint="default"/>
                      <w:color w:val="auto"/>
                      <w:lang w:val="en-US" w:eastAsia="zh-CN"/>
                    </w:rPr>
                  </w:pPr>
                  <w:r>
                    <w:rPr>
                      <w:rFonts w:hint="eastAsia"/>
                      <w:color w:val="auto"/>
                      <w:lang w:val="en-US" w:eastAsia="zh-CN"/>
                    </w:rPr>
                    <w:t>6</w:t>
                  </w:r>
                </w:p>
              </w:tc>
              <w:tc>
                <w:tcPr>
                  <w:tcW w:w="1762" w:type="pct"/>
                  <w:noWrap w:val="0"/>
                  <w:vAlign w:val="center"/>
                </w:tcPr>
                <w:p w14:paraId="28ED17B9">
                  <w:pPr>
                    <w:pStyle w:val="13"/>
                    <w:bidi w:val="0"/>
                    <w:rPr>
                      <w:rFonts w:hint="default"/>
                      <w:color w:val="auto"/>
                      <w:lang w:val="en-US" w:eastAsia="zh-CN"/>
                    </w:rPr>
                  </w:pPr>
                  <w:r>
                    <w:rPr>
                      <w:rFonts w:hint="eastAsia"/>
                      <w:color w:val="auto"/>
                      <w:lang w:val="en-US" w:eastAsia="zh-CN"/>
                    </w:rPr>
                    <w:t>氨氮（以N计）/（mg/L）</w:t>
                  </w:r>
                </w:p>
              </w:tc>
              <w:tc>
                <w:tcPr>
                  <w:tcW w:w="955" w:type="pct"/>
                  <w:noWrap w:val="0"/>
                  <w:vAlign w:val="center"/>
                </w:tcPr>
                <w:p w14:paraId="1F32CDA7">
                  <w:pPr>
                    <w:pStyle w:val="13"/>
                    <w:bidi w:val="0"/>
                    <w:rPr>
                      <w:rFonts w:hint="default"/>
                      <w:color w:val="auto"/>
                      <w:lang w:val="en-US" w:eastAsia="zh-CN"/>
                    </w:rPr>
                  </w:pPr>
                  <w:r>
                    <w:rPr>
                      <w:rFonts w:hint="eastAsia"/>
                      <w:color w:val="auto"/>
                      <w:lang w:val="en-US" w:eastAsia="zh-CN"/>
                    </w:rPr>
                    <w:t>5</w:t>
                  </w:r>
                  <w:r>
                    <w:rPr>
                      <w:rFonts w:hint="eastAsia"/>
                      <w:color w:val="auto"/>
                      <w:vertAlign w:val="superscript"/>
                      <w:lang w:val="en-US" w:eastAsia="zh-CN"/>
                    </w:rPr>
                    <w:t>a</w:t>
                  </w:r>
                </w:p>
              </w:tc>
              <w:tc>
                <w:tcPr>
                  <w:tcW w:w="1224" w:type="pct"/>
                  <w:vMerge w:val="continue"/>
                  <w:noWrap w:val="0"/>
                  <w:vAlign w:val="center"/>
                </w:tcPr>
                <w:p w14:paraId="6FF14782">
                  <w:pPr>
                    <w:pStyle w:val="13"/>
                    <w:bidi w:val="0"/>
                    <w:rPr>
                      <w:rFonts w:hint="default"/>
                      <w:color w:val="auto"/>
                    </w:rPr>
                  </w:pPr>
                </w:p>
              </w:tc>
            </w:tr>
            <w:tr w14:paraId="7019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35A1F9AD">
                  <w:pPr>
                    <w:pStyle w:val="13"/>
                    <w:bidi w:val="0"/>
                    <w:rPr>
                      <w:rFonts w:hint="default"/>
                      <w:color w:val="auto"/>
                      <w:lang w:val="en-US" w:eastAsia="zh-CN"/>
                    </w:rPr>
                  </w:pPr>
                </w:p>
              </w:tc>
              <w:tc>
                <w:tcPr>
                  <w:tcW w:w="445" w:type="pct"/>
                  <w:noWrap w:val="0"/>
                  <w:vAlign w:val="center"/>
                </w:tcPr>
                <w:p w14:paraId="16C9A8C0">
                  <w:pPr>
                    <w:pStyle w:val="13"/>
                    <w:bidi w:val="0"/>
                    <w:rPr>
                      <w:rFonts w:hint="default"/>
                      <w:color w:val="auto"/>
                      <w:lang w:val="en-US" w:eastAsia="zh-CN"/>
                    </w:rPr>
                  </w:pPr>
                  <w:r>
                    <w:rPr>
                      <w:rFonts w:hint="eastAsia"/>
                      <w:color w:val="auto"/>
                      <w:lang w:val="en-US" w:eastAsia="zh-CN"/>
                    </w:rPr>
                    <w:t>7</w:t>
                  </w:r>
                </w:p>
              </w:tc>
              <w:tc>
                <w:tcPr>
                  <w:tcW w:w="1762" w:type="pct"/>
                  <w:noWrap w:val="0"/>
                  <w:vAlign w:val="center"/>
                </w:tcPr>
                <w:p w14:paraId="79AB3E26">
                  <w:pPr>
                    <w:pStyle w:val="13"/>
                    <w:bidi w:val="0"/>
                    <w:rPr>
                      <w:rFonts w:hint="default"/>
                      <w:color w:val="auto"/>
                      <w:lang w:val="en-US" w:eastAsia="zh-CN"/>
                    </w:rPr>
                  </w:pPr>
                  <w:r>
                    <w:rPr>
                      <w:rFonts w:hint="eastAsia"/>
                      <w:color w:val="auto"/>
                      <w:lang w:val="en-US" w:eastAsia="zh-CN"/>
                    </w:rPr>
                    <w:t>总氮（以N计）/（mg/L）</w:t>
                  </w:r>
                </w:p>
              </w:tc>
              <w:tc>
                <w:tcPr>
                  <w:tcW w:w="955" w:type="pct"/>
                  <w:noWrap w:val="0"/>
                  <w:vAlign w:val="center"/>
                </w:tcPr>
                <w:p w14:paraId="38F2387C">
                  <w:pPr>
                    <w:pStyle w:val="13"/>
                    <w:bidi w:val="0"/>
                    <w:rPr>
                      <w:rFonts w:hint="default"/>
                      <w:color w:val="auto"/>
                      <w:lang w:val="en-US" w:eastAsia="zh-CN"/>
                    </w:rPr>
                  </w:pPr>
                  <w:r>
                    <w:rPr>
                      <w:rFonts w:hint="eastAsia"/>
                      <w:color w:val="auto"/>
                      <w:lang w:val="en-US" w:eastAsia="zh-CN"/>
                    </w:rPr>
                    <w:t>15</w:t>
                  </w:r>
                </w:p>
              </w:tc>
              <w:tc>
                <w:tcPr>
                  <w:tcW w:w="1224" w:type="pct"/>
                  <w:vMerge w:val="continue"/>
                  <w:noWrap w:val="0"/>
                  <w:vAlign w:val="center"/>
                </w:tcPr>
                <w:p w14:paraId="3C59659F">
                  <w:pPr>
                    <w:pStyle w:val="13"/>
                    <w:bidi w:val="0"/>
                    <w:rPr>
                      <w:rFonts w:hint="default"/>
                      <w:color w:val="auto"/>
                    </w:rPr>
                  </w:pPr>
                </w:p>
              </w:tc>
            </w:tr>
            <w:tr w14:paraId="7D8C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1849BF57">
                  <w:pPr>
                    <w:pStyle w:val="13"/>
                    <w:bidi w:val="0"/>
                    <w:rPr>
                      <w:rFonts w:hint="default"/>
                      <w:color w:val="auto"/>
                      <w:lang w:val="en-US" w:eastAsia="zh-CN"/>
                    </w:rPr>
                  </w:pPr>
                </w:p>
              </w:tc>
              <w:tc>
                <w:tcPr>
                  <w:tcW w:w="445" w:type="pct"/>
                  <w:noWrap w:val="0"/>
                  <w:vAlign w:val="center"/>
                </w:tcPr>
                <w:p w14:paraId="3D96CC73">
                  <w:pPr>
                    <w:pStyle w:val="13"/>
                    <w:bidi w:val="0"/>
                    <w:rPr>
                      <w:rFonts w:hint="default"/>
                      <w:color w:val="auto"/>
                      <w:lang w:val="en-US" w:eastAsia="zh-CN"/>
                    </w:rPr>
                  </w:pPr>
                  <w:r>
                    <w:rPr>
                      <w:rFonts w:hint="eastAsia"/>
                      <w:color w:val="auto"/>
                      <w:lang w:val="en-US" w:eastAsia="zh-CN"/>
                    </w:rPr>
                    <w:t>8</w:t>
                  </w:r>
                </w:p>
              </w:tc>
              <w:tc>
                <w:tcPr>
                  <w:tcW w:w="1762" w:type="pct"/>
                  <w:noWrap w:val="0"/>
                  <w:vAlign w:val="center"/>
                </w:tcPr>
                <w:p w14:paraId="1CED4512">
                  <w:pPr>
                    <w:pStyle w:val="13"/>
                    <w:bidi w:val="0"/>
                    <w:rPr>
                      <w:rFonts w:hint="default"/>
                      <w:color w:val="auto"/>
                      <w:lang w:val="en-US" w:eastAsia="zh-CN"/>
                    </w:rPr>
                  </w:pPr>
                  <w:r>
                    <w:rPr>
                      <w:rFonts w:hint="eastAsia"/>
                      <w:color w:val="auto"/>
                      <w:lang w:val="en-US" w:eastAsia="zh-CN"/>
                    </w:rPr>
                    <w:t>总磷（以P计）/（mg/L）</w:t>
                  </w:r>
                </w:p>
              </w:tc>
              <w:tc>
                <w:tcPr>
                  <w:tcW w:w="955" w:type="pct"/>
                  <w:noWrap w:val="0"/>
                  <w:vAlign w:val="center"/>
                </w:tcPr>
                <w:p w14:paraId="4CB0BD52">
                  <w:pPr>
                    <w:pStyle w:val="13"/>
                    <w:bidi w:val="0"/>
                    <w:rPr>
                      <w:rFonts w:hint="default"/>
                      <w:color w:val="auto"/>
                      <w:lang w:val="en-US" w:eastAsia="zh-CN"/>
                    </w:rPr>
                  </w:pPr>
                  <w:r>
                    <w:rPr>
                      <w:rFonts w:hint="eastAsia"/>
                      <w:color w:val="auto"/>
                      <w:lang w:val="en-US" w:eastAsia="zh-CN"/>
                    </w:rPr>
                    <w:t>0.5</w:t>
                  </w:r>
                </w:p>
              </w:tc>
              <w:tc>
                <w:tcPr>
                  <w:tcW w:w="1224" w:type="pct"/>
                  <w:vMerge w:val="continue"/>
                  <w:noWrap w:val="0"/>
                  <w:vAlign w:val="center"/>
                </w:tcPr>
                <w:p w14:paraId="110BC657">
                  <w:pPr>
                    <w:pStyle w:val="13"/>
                    <w:bidi w:val="0"/>
                    <w:rPr>
                      <w:rFonts w:hint="default"/>
                      <w:color w:val="auto"/>
                    </w:rPr>
                  </w:pPr>
                </w:p>
              </w:tc>
            </w:tr>
            <w:tr w14:paraId="166E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78B2E366">
                  <w:pPr>
                    <w:pStyle w:val="13"/>
                    <w:bidi w:val="0"/>
                    <w:rPr>
                      <w:rFonts w:hint="default"/>
                      <w:color w:val="auto"/>
                      <w:lang w:val="en-US" w:eastAsia="zh-CN"/>
                    </w:rPr>
                  </w:pPr>
                </w:p>
              </w:tc>
              <w:tc>
                <w:tcPr>
                  <w:tcW w:w="445" w:type="pct"/>
                  <w:noWrap w:val="0"/>
                  <w:vAlign w:val="center"/>
                </w:tcPr>
                <w:p w14:paraId="3FFADA82">
                  <w:pPr>
                    <w:pStyle w:val="13"/>
                    <w:bidi w:val="0"/>
                    <w:rPr>
                      <w:rFonts w:hint="default"/>
                      <w:color w:val="auto"/>
                      <w:lang w:val="en-US" w:eastAsia="zh-CN"/>
                    </w:rPr>
                  </w:pPr>
                  <w:r>
                    <w:rPr>
                      <w:rFonts w:hint="eastAsia"/>
                      <w:color w:val="auto"/>
                      <w:lang w:val="en-US" w:eastAsia="zh-CN"/>
                    </w:rPr>
                    <w:t>9</w:t>
                  </w:r>
                </w:p>
              </w:tc>
              <w:tc>
                <w:tcPr>
                  <w:tcW w:w="1762" w:type="pct"/>
                  <w:noWrap w:val="0"/>
                  <w:vAlign w:val="center"/>
                </w:tcPr>
                <w:p w14:paraId="7438C86E">
                  <w:pPr>
                    <w:pStyle w:val="13"/>
                    <w:bidi w:val="0"/>
                    <w:rPr>
                      <w:rFonts w:hint="default"/>
                      <w:color w:val="auto"/>
                      <w:lang w:val="en-US" w:eastAsia="zh-CN"/>
                    </w:rPr>
                  </w:pPr>
                  <w:r>
                    <w:rPr>
                      <w:rFonts w:hint="eastAsia"/>
                      <w:color w:val="auto"/>
                      <w:lang w:val="en-US" w:eastAsia="zh-CN"/>
                    </w:rPr>
                    <w:t>阴离子表面活性剂/（mg/L）</w:t>
                  </w:r>
                </w:p>
              </w:tc>
              <w:tc>
                <w:tcPr>
                  <w:tcW w:w="955" w:type="pct"/>
                  <w:noWrap w:val="0"/>
                  <w:vAlign w:val="center"/>
                </w:tcPr>
                <w:p w14:paraId="06ABAA5E">
                  <w:pPr>
                    <w:pStyle w:val="13"/>
                    <w:bidi w:val="0"/>
                    <w:rPr>
                      <w:rFonts w:hint="default"/>
                      <w:color w:val="auto"/>
                      <w:lang w:val="en-US" w:eastAsia="zh-CN"/>
                    </w:rPr>
                  </w:pPr>
                  <w:r>
                    <w:rPr>
                      <w:rFonts w:hint="eastAsia"/>
                      <w:color w:val="auto"/>
                      <w:lang w:val="en-US" w:eastAsia="zh-CN"/>
                    </w:rPr>
                    <w:t>0.5</w:t>
                  </w:r>
                </w:p>
              </w:tc>
              <w:tc>
                <w:tcPr>
                  <w:tcW w:w="1224" w:type="pct"/>
                  <w:vMerge w:val="continue"/>
                  <w:noWrap w:val="0"/>
                  <w:vAlign w:val="center"/>
                </w:tcPr>
                <w:p w14:paraId="0948B1CC">
                  <w:pPr>
                    <w:pStyle w:val="13"/>
                    <w:bidi w:val="0"/>
                    <w:rPr>
                      <w:rFonts w:hint="default"/>
                      <w:color w:val="auto"/>
                    </w:rPr>
                  </w:pPr>
                </w:p>
              </w:tc>
            </w:tr>
            <w:tr w14:paraId="4110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3859DE12">
                  <w:pPr>
                    <w:pStyle w:val="13"/>
                    <w:bidi w:val="0"/>
                    <w:rPr>
                      <w:rFonts w:hint="default"/>
                      <w:color w:val="auto"/>
                      <w:lang w:val="en-US" w:eastAsia="zh-CN"/>
                    </w:rPr>
                  </w:pPr>
                </w:p>
              </w:tc>
              <w:tc>
                <w:tcPr>
                  <w:tcW w:w="445" w:type="pct"/>
                  <w:noWrap w:val="0"/>
                  <w:vAlign w:val="center"/>
                </w:tcPr>
                <w:p w14:paraId="3E311DFB">
                  <w:pPr>
                    <w:pStyle w:val="13"/>
                    <w:bidi w:val="0"/>
                    <w:rPr>
                      <w:rFonts w:hint="default"/>
                      <w:color w:val="auto"/>
                      <w:lang w:val="en-US" w:eastAsia="zh-CN"/>
                    </w:rPr>
                  </w:pPr>
                  <w:r>
                    <w:rPr>
                      <w:rFonts w:hint="eastAsia"/>
                      <w:color w:val="auto"/>
                      <w:lang w:val="en-US" w:eastAsia="zh-CN"/>
                    </w:rPr>
                    <w:t>10</w:t>
                  </w:r>
                </w:p>
              </w:tc>
              <w:tc>
                <w:tcPr>
                  <w:tcW w:w="1762" w:type="pct"/>
                  <w:noWrap w:val="0"/>
                  <w:vAlign w:val="center"/>
                </w:tcPr>
                <w:p w14:paraId="3EB110B7">
                  <w:pPr>
                    <w:pStyle w:val="13"/>
                    <w:bidi w:val="0"/>
                    <w:rPr>
                      <w:rFonts w:hint="default"/>
                      <w:color w:val="auto"/>
                      <w:lang w:val="en-US" w:eastAsia="zh-CN"/>
                    </w:rPr>
                  </w:pPr>
                  <w:r>
                    <w:rPr>
                      <w:rFonts w:hint="eastAsia"/>
                      <w:color w:val="auto"/>
                      <w:lang w:val="en-US" w:eastAsia="zh-CN"/>
                    </w:rPr>
                    <w:t>石油类/（mg/L）</w:t>
                  </w:r>
                </w:p>
              </w:tc>
              <w:tc>
                <w:tcPr>
                  <w:tcW w:w="955" w:type="pct"/>
                  <w:noWrap w:val="0"/>
                  <w:vAlign w:val="center"/>
                </w:tcPr>
                <w:p w14:paraId="58CF6706">
                  <w:pPr>
                    <w:pStyle w:val="13"/>
                    <w:bidi w:val="0"/>
                    <w:rPr>
                      <w:rFonts w:hint="default"/>
                      <w:color w:val="auto"/>
                      <w:lang w:val="en-US" w:eastAsia="zh-CN"/>
                    </w:rPr>
                  </w:pPr>
                  <w:r>
                    <w:rPr>
                      <w:rFonts w:hint="eastAsia"/>
                      <w:color w:val="auto"/>
                      <w:lang w:val="en-US" w:eastAsia="zh-CN"/>
                    </w:rPr>
                    <w:t>1.0</w:t>
                  </w:r>
                </w:p>
              </w:tc>
              <w:tc>
                <w:tcPr>
                  <w:tcW w:w="1224" w:type="pct"/>
                  <w:vMerge w:val="continue"/>
                  <w:noWrap w:val="0"/>
                  <w:vAlign w:val="center"/>
                </w:tcPr>
                <w:p w14:paraId="3ABE2503">
                  <w:pPr>
                    <w:pStyle w:val="13"/>
                    <w:bidi w:val="0"/>
                    <w:rPr>
                      <w:rFonts w:hint="default"/>
                      <w:color w:val="auto"/>
                    </w:rPr>
                  </w:pPr>
                </w:p>
              </w:tc>
            </w:tr>
            <w:tr w14:paraId="67FD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654FF3D7">
                  <w:pPr>
                    <w:pStyle w:val="13"/>
                    <w:bidi w:val="0"/>
                    <w:rPr>
                      <w:rFonts w:hint="default"/>
                      <w:color w:val="auto"/>
                      <w:lang w:val="en-US" w:eastAsia="zh-CN"/>
                    </w:rPr>
                  </w:pPr>
                </w:p>
              </w:tc>
              <w:tc>
                <w:tcPr>
                  <w:tcW w:w="445" w:type="pct"/>
                  <w:noWrap w:val="0"/>
                  <w:vAlign w:val="center"/>
                </w:tcPr>
                <w:p w14:paraId="07A61799">
                  <w:pPr>
                    <w:pStyle w:val="13"/>
                    <w:bidi w:val="0"/>
                    <w:rPr>
                      <w:rFonts w:hint="default"/>
                      <w:color w:val="auto"/>
                      <w:lang w:val="en-US" w:eastAsia="zh-CN"/>
                    </w:rPr>
                  </w:pPr>
                  <w:r>
                    <w:rPr>
                      <w:rFonts w:hint="eastAsia"/>
                      <w:color w:val="auto"/>
                      <w:lang w:val="en-US" w:eastAsia="zh-CN"/>
                    </w:rPr>
                    <w:t>11</w:t>
                  </w:r>
                </w:p>
              </w:tc>
              <w:tc>
                <w:tcPr>
                  <w:tcW w:w="1762" w:type="pct"/>
                  <w:noWrap w:val="0"/>
                  <w:vAlign w:val="center"/>
                </w:tcPr>
                <w:p w14:paraId="77EC8E76">
                  <w:pPr>
                    <w:pStyle w:val="13"/>
                    <w:bidi w:val="0"/>
                    <w:rPr>
                      <w:rFonts w:hint="default"/>
                      <w:color w:val="auto"/>
                      <w:lang w:val="en-US" w:eastAsia="zh-CN"/>
                    </w:rPr>
                  </w:pPr>
                  <w:r>
                    <w:rPr>
                      <w:rFonts w:hint="eastAsia"/>
                      <w:color w:val="auto"/>
                      <w:lang w:val="en-US" w:eastAsia="zh-CN"/>
                    </w:rPr>
                    <w:t>总碱度（以CaCO</w:t>
                  </w:r>
                  <w:r>
                    <w:rPr>
                      <w:rFonts w:hint="eastAsia"/>
                      <w:color w:val="auto"/>
                      <w:vertAlign w:val="subscript"/>
                      <w:lang w:val="en-US" w:eastAsia="zh-CN"/>
                    </w:rPr>
                    <w:t>3</w:t>
                  </w:r>
                  <w:r>
                    <w:rPr>
                      <w:rFonts w:hint="eastAsia"/>
                      <w:color w:val="auto"/>
                      <w:lang w:val="en-US" w:eastAsia="zh-CN"/>
                    </w:rPr>
                    <w:t>计）/（mg/L）</w:t>
                  </w:r>
                </w:p>
              </w:tc>
              <w:tc>
                <w:tcPr>
                  <w:tcW w:w="955" w:type="pct"/>
                  <w:noWrap w:val="0"/>
                  <w:vAlign w:val="center"/>
                </w:tcPr>
                <w:p w14:paraId="5A18C338">
                  <w:pPr>
                    <w:pStyle w:val="13"/>
                    <w:bidi w:val="0"/>
                    <w:rPr>
                      <w:rFonts w:hint="default"/>
                      <w:color w:val="auto"/>
                      <w:lang w:val="en-US" w:eastAsia="zh-CN"/>
                    </w:rPr>
                  </w:pPr>
                  <w:r>
                    <w:rPr>
                      <w:rFonts w:hint="eastAsia"/>
                      <w:color w:val="auto"/>
                      <w:lang w:val="en-US" w:eastAsia="zh-CN"/>
                    </w:rPr>
                    <w:t>350</w:t>
                  </w:r>
                </w:p>
              </w:tc>
              <w:tc>
                <w:tcPr>
                  <w:tcW w:w="1224" w:type="pct"/>
                  <w:vMerge w:val="continue"/>
                  <w:noWrap w:val="0"/>
                  <w:vAlign w:val="center"/>
                </w:tcPr>
                <w:p w14:paraId="660B2E5F">
                  <w:pPr>
                    <w:pStyle w:val="13"/>
                    <w:bidi w:val="0"/>
                    <w:rPr>
                      <w:rFonts w:hint="default"/>
                      <w:color w:val="auto"/>
                    </w:rPr>
                  </w:pPr>
                </w:p>
              </w:tc>
            </w:tr>
            <w:tr w14:paraId="3C24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6108AF93">
                  <w:pPr>
                    <w:pStyle w:val="13"/>
                    <w:bidi w:val="0"/>
                    <w:rPr>
                      <w:rFonts w:hint="default"/>
                      <w:color w:val="auto"/>
                      <w:lang w:val="en-US" w:eastAsia="zh-CN"/>
                    </w:rPr>
                  </w:pPr>
                </w:p>
              </w:tc>
              <w:tc>
                <w:tcPr>
                  <w:tcW w:w="445" w:type="pct"/>
                  <w:noWrap w:val="0"/>
                  <w:vAlign w:val="center"/>
                </w:tcPr>
                <w:p w14:paraId="4B57CB23">
                  <w:pPr>
                    <w:pStyle w:val="13"/>
                    <w:bidi w:val="0"/>
                    <w:rPr>
                      <w:rFonts w:hint="default"/>
                      <w:color w:val="auto"/>
                      <w:lang w:val="en-US" w:eastAsia="zh-CN"/>
                    </w:rPr>
                  </w:pPr>
                  <w:r>
                    <w:rPr>
                      <w:rFonts w:hint="eastAsia"/>
                      <w:color w:val="auto"/>
                      <w:lang w:val="en-US" w:eastAsia="zh-CN"/>
                    </w:rPr>
                    <w:t>12</w:t>
                  </w:r>
                </w:p>
              </w:tc>
              <w:tc>
                <w:tcPr>
                  <w:tcW w:w="1762" w:type="pct"/>
                  <w:noWrap w:val="0"/>
                  <w:vAlign w:val="center"/>
                </w:tcPr>
                <w:p w14:paraId="19405404">
                  <w:pPr>
                    <w:pStyle w:val="13"/>
                    <w:bidi w:val="0"/>
                    <w:rPr>
                      <w:rFonts w:hint="default"/>
                      <w:color w:val="auto"/>
                      <w:lang w:val="en-US" w:eastAsia="zh-CN"/>
                    </w:rPr>
                  </w:pPr>
                  <w:r>
                    <w:rPr>
                      <w:rFonts w:hint="eastAsia"/>
                      <w:color w:val="auto"/>
                      <w:lang w:val="en-US" w:eastAsia="zh-CN"/>
                    </w:rPr>
                    <w:t>总硬度（以CaCO</w:t>
                  </w:r>
                  <w:r>
                    <w:rPr>
                      <w:rFonts w:hint="eastAsia"/>
                      <w:color w:val="auto"/>
                      <w:vertAlign w:val="subscript"/>
                      <w:lang w:val="en-US" w:eastAsia="zh-CN"/>
                    </w:rPr>
                    <w:t>3</w:t>
                  </w:r>
                  <w:r>
                    <w:rPr>
                      <w:rFonts w:hint="eastAsia"/>
                      <w:color w:val="auto"/>
                      <w:lang w:val="en-US" w:eastAsia="zh-CN"/>
                    </w:rPr>
                    <w:t>计）/（mg/L）</w:t>
                  </w:r>
                </w:p>
              </w:tc>
              <w:tc>
                <w:tcPr>
                  <w:tcW w:w="955" w:type="pct"/>
                  <w:noWrap w:val="0"/>
                  <w:vAlign w:val="center"/>
                </w:tcPr>
                <w:p w14:paraId="597E35DC">
                  <w:pPr>
                    <w:pStyle w:val="13"/>
                    <w:bidi w:val="0"/>
                    <w:rPr>
                      <w:rFonts w:hint="default"/>
                      <w:color w:val="auto"/>
                      <w:lang w:val="en-US" w:eastAsia="zh-CN"/>
                    </w:rPr>
                  </w:pPr>
                  <w:r>
                    <w:rPr>
                      <w:rFonts w:hint="eastAsia"/>
                      <w:color w:val="auto"/>
                      <w:lang w:val="en-US" w:eastAsia="zh-CN"/>
                    </w:rPr>
                    <w:t>450</w:t>
                  </w:r>
                </w:p>
              </w:tc>
              <w:tc>
                <w:tcPr>
                  <w:tcW w:w="1224" w:type="pct"/>
                  <w:vMerge w:val="continue"/>
                  <w:noWrap w:val="0"/>
                  <w:vAlign w:val="center"/>
                </w:tcPr>
                <w:p w14:paraId="7E76E93F">
                  <w:pPr>
                    <w:pStyle w:val="13"/>
                    <w:bidi w:val="0"/>
                    <w:rPr>
                      <w:rFonts w:hint="default"/>
                      <w:color w:val="auto"/>
                    </w:rPr>
                  </w:pPr>
                </w:p>
              </w:tc>
            </w:tr>
            <w:tr w14:paraId="430C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00957CC9">
                  <w:pPr>
                    <w:pStyle w:val="13"/>
                    <w:bidi w:val="0"/>
                    <w:rPr>
                      <w:rFonts w:hint="default"/>
                      <w:color w:val="auto"/>
                      <w:lang w:val="en-US" w:eastAsia="zh-CN"/>
                    </w:rPr>
                  </w:pPr>
                </w:p>
              </w:tc>
              <w:tc>
                <w:tcPr>
                  <w:tcW w:w="445" w:type="pct"/>
                  <w:noWrap w:val="0"/>
                  <w:vAlign w:val="center"/>
                </w:tcPr>
                <w:p w14:paraId="7B5EF3AD">
                  <w:pPr>
                    <w:pStyle w:val="13"/>
                    <w:bidi w:val="0"/>
                    <w:rPr>
                      <w:rFonts w:hint="default"/>
                      <w:color w:val="auto"/>
                      <w:lang w:val="en-US" w:eastAsia="zh-CN"/>
                    </w:rPr>
                  </w:pPr>
                  <w:r>
                    <w:rPr>
                      <w:rFonts w:hint="eastAsia"/>
                      <w:color w:val="auto"/>
                      <w:lang w:val="en-US" w:eastAsia="zh-CN"/>
                    </w:rPr>
                    <w:t>13</w:t>
                  </w:r>
                </w:p>
              </w:tc>
              <w:tc>
                <w:tcPr>
                  <w:tcW w:w="1762" w:type="pct"/>
                  <w:noWrap w:val="0"/>
                  <w:vAlign w:val="center"/>
                </w:tcPr>
                <w:p w14:paraId="72ABE75E">
                  <w:pPr>
                    <w:pStyle w:val="13"/>
                    <w:bidi w:val="0"/>
                    <w:rPr>
                      <w:rFonts w:hint="default"/>
                      <w:color w:val="auto"/>
                      <w:lang w:val="en-US" w:eastAsia="zh-CN"/>
                    </w:rPr>
                  </w:pPr>
                  <w:r>
                    <w:rPr>
                      <w:rFonts w:hint="eastAsia"/>
                      <w:color w:val="auto"/>
                      <w:lang w:val="en-US" w:eastAsia="zh-CN"/>
                    </w:rPr>
                    <w:t>溶解性总固体/（mg/L）</w:t>
                  </w:r>
                </w:p>
              </w:tc>
              <w:tc>
                <w:tcPr>
                  <w:tcW w:w="955" w:type="pct"/>
                  <w:noWrap w:val="0"/>
                  <w:vAlign w:val="center"/>
                </w:tcPr>
                <w:p w14:paraId="523420FA">
                  <w:pPr>
                    <w:pStyle w:val="13"/>
                    <w:bidi w:val="0"/>
                    <w:rPr>
                      <w:rFonts w:hint="default"/>
                      <w:color w:val="auto"/>
                      <w:lang w:val="en-US" w:eastAsia="zh-CN"/>
                    </w:rPr>
                  </w:pPr>
                  <w:r>
                    <w:rPr>
                      <w:rFonts w:hint="eastAsia"/>
                      <w:color w:val="auto"/>
                      <w:lang w:val="en-US" w:eastAsia="zh-CN"/>
                    </w:rPr>
                    <w:t>1500</w:t>
                  </w:r>
                </w:p>
              </w:tc>
              <w:tc>
                <w:tcPr>
                  <w:tcW w:w="1224" w:type="pct"/>
                  <w:vMerge w:val="continue"/>
                  <w:noWrap w:val="0"/>
                  <w:vAlign w:val="center"/>
                </w:tcPr>
                <w:p w14:paraId="5BDF52A9">
                  <w:pPr>
                    <w:pStyle w:val="13"/>
                    <w:bidi w:val="0"/>
                    <w:rPr>
                      <w:rFonts w:hint="default"/>
                      <w:color w:val="auto"/>
                    </w:rPr>
                  </w:pPr>
                </w:p>
              </w:tc>
            </w:tr>
            <w:tr w14:paraId="4328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6EBA0984">
                  <w:pPr>
                    <w:pStyle w:val="13"/>
                    <w:bidi w:val="0"/>
                    <w:rPr>
                      <w:rFonts w:hint="default"/>
                      <w:color w:val="auto"/>
                      <w:lang w:val="en-US" w:eastAsia="zh-CN"/>
                    </w:rPr>
                  </w:pPr>
                </w:p>
              </w:tc>
              <w:tc>
                <w:tcPr>
                  <w:tcW w:w="445" w:type="pct"/>
                  <w:noWrap w:val="0"/>
                  <w:vAlign w:val="center"/>
                </w:tcPr>
                <w:p w14:paraId="18CD2364">
                  <w:pPr>
                    <w:pStyle w:val="13"/>
                    <w:bidi w:val="0"/>
                    <w:rPr>
                      <w:rFonts w:hint="default"/>
                      <w:color w:val="auto"/>
                      <w:lang w:val="en-US" w:eastAsia="zh-CN"/>
                    </w:rPr>
                  </w:pPr>
                  <w:r>
                    <w:rPr>
                      <w:rFonts w:hint="eastAsia"/>
                      <w:color w:val="auto"/>
                      <w:lang w:val="en-US" w:eastAsia="zh-CN"/>
                    </w:rPr>
                    <w:t>14</w:t>
                  </w:r>
                </w:p>
              </w:tc>
              <w:tc>
                <w:tcPr>
                  <w:tcW w:w="1762" w:type="pct"/>
                  <w:noWrap w:val="0"/>
                  <w:vAlign w:val="center"/>
                </w:tcPr>
                <w:p w14:paraId="29B1CF70">
                  <w:pPr>
                    <w:pStyle w:val="13"/>
                    <w:bidi w:val="0"/>
                    <w:rPr>
                      <w:rFonts w:hint="default"/>
                      <w:color w:val="auto"/>
                      <w:lang w:val="en-US" w:eastAsia="zh-CN"/>
                    </w:rPr>
                  </w:pPr>
                  <w:r>
                    <w:rPr>
                      <w:rFonts w:hint="eastAsia"/>
                      <w:color w:val="auto"/>
                      <w:lang w:val="en-US" w:eastAsia="zh-CN"/>
                    </w:rPr>
                    <w:t>氯化物/（mg/L）</w:t>
                  </w:r>
                </w:p>
              </w:tc>
              <w:tc>
                <w:tcPr>
                  <w:tcW w:w="955" w:type="pct"/>
                  <w:noWrap w:val="0"/>
                  <w:vAlign w:val="center"/>
                </w:tcPr>
                <w:p w14:paraId="0CFE9608">
                  <w:pPr>
                    <w:pStyle w:val="13"/>
                    <w:bidi w:val="0"/>
                    <w:rPr>
                      <w:rFonts w:hint="default"/>
                      <w:color w:val="auto"/>
                      <w:lang w:val="en-US" w:eastAsia="zh-CN"/>
                    </w:rPr>
                  </w:pPr>
                  <w:r>
                    <w:rPr>
                      <w:rFonts w:hint="eastAsia"/>
                      <w:color w:val="auto"/>
                      <w:lang w:val="en-US" w:eastAsia="zh-CN"/>
                    </w:rPr>
                    <w:t>400</w:t>
                  </w:r>
                </w:p>
              </w:tc>
              <w:tc>
                <w:tcPr>
                  <w:tcW w:w="1224" w:type="pct"/>
                  <w:vMerge w:val="continue"/>
                  <w:noWrap w:val="0"/>
                  <w:vAlign w:val="center"/>
                </w:tcPr>
                <w:p w14:paraId="43DDAB21">
                  <w:pPr>
                    <w:pStyle w:val="13"/>
                    <w:bidi w:val="0"/>
                    <w:rPr>
                      <w:rFonts w:hint="default"/>
                      <w:color w:val="auto"/>
                    </w:rPr>
                  </w:pPr>
                </w:p>
              </w:tc>
            </w:tr>
            <w:tr w14:paraId="088F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78C985C9">
                  <w:pPr>
                    <w:pStyle w:val="13"/>
                    <w:bidi w:val="0"/>
                    <w:rPr>
                      <w:rFonts w:hint="default"/>
                      <w:color w:val="auto"/>
                      <w:lang w:val="en-US" w:eastAsia="zh-CN"/>
                    </w:rPr>
                  </w:pPr>
                </w:p>
              </w:tc>
              <w:tc>
                <w:tcPr>
                  <w:tcW w:w="445" w:type="pct"/>
                  <w:noWrap w:val="0"/>
                  <w:vAlign w:val="center"/>
                </w:tcPr>
                <w:p w14:paraId="2A305ED1">
                  <w:pPr>
                    <w:pStyle w:val="13"/>
                    <w:bidi w:val="0"/>
                    <w:rPr>
                      <w:rFonts w:hint="default"/>
                      <w:color w:val="auto"/>
                      <w:lang w:val="en-US" w:eastAsia="zh-CN"/>
                    </w:rPr>
                  </w:pPr>
                  <w:r>
                    <w:rPr>
                      <w:rFonts w:hint="eastAsia"/>
                      <w:color w:val="auto"/>
                      <w:lang w:val="en-US" w:eastAsia="zh-CN"/>
                    </w:rPr>
                    <w:t>15</w:t>
                  </w:r>
                </w:p>
              </w:tc>
              <w:tc>
                <w:tcPr>
                  <w:tcW w:w="1762" w:type="pct"/>
                  <w:noWrap w:val="0"/>
                  <w:vAlign w:val="center"/>
                </w:tcPr>
                <w:p w14:paraId="294089FE">
                  <w:pPr>
                    <w:pStyle w:val="13"/>
                    <w:bidi w:val="0"/>
                    <w:rPr>
                      <w:rFonts w:hint="default"/>
                      <w:color w:val="auto"/>
                      <w:lang w:val="en-US" w:eastAsia="zh-CN"/>
                    </w:rPr>
                  </w:pPr>
                  <w:r>
                    <w:rPr>
                      <w:rFonts w:hint="eastAsia"/>
                      <w:color w:val="auto"/>
                      <w:lang w:val="en-US" w:eastAsia="zh-CN"/>
                    </w:rPr>
                    <w:t>硫酸盐（以SO</w:t>
                  </w:r>
                  <w:r>
                    <w:rPr>
                      <w:rFonts w:hint="eastAsia"/>
                      <w:color w:val="auto"/>
                      <w:vertAlign w:val="subscript"/>
                      <w:lang w:val="en-US" w:eastAsia="zh-CN"/>
                    </w:rPr>
                    <w:t>4</w:t>
                  </w:r>
                  <w:r>
                    <w:rPr>
                      <w:rFonts w:hint="eastAsia"/>
                      <w:color w:val="auto"/>
                      <w:vertAlign w:val="superscript"/>
                      <w:lang w:val="en-US" w:eastAsia="zh-CN"/>
                    </w:rPr>
                    <w:t>2-</w:t>
                  </w:r>
                  <w:r>
                    <w:rPr>
                      <w:rFonts w:hint="eastAsia"/>
                      <w:color w:val="auto"/>
                      <w:lang w:val="en-US" w:eastAsia="zh-CN"/>
                    </w:rPr>
                    <w:t>计）/（mg/L）</w:t>
                  </w:r>
                </w:p>
              </w:tc>
              <w:tc>
                <w:tcPr>
                  <w:tcW w:w="955" w:type="pct"/>
                  <w:noWrap w:val="0"/>
                  <w:vAlign w:val="center"/>
                </w:tcPr>
                <w:p w14:paraId="41AE2179">
                  <w:pPr>
                    <w:pStyle w:val="13"/>
                    <w:bidi w:val="0"/>
                    <w:rPr>
                      <w:rFonts w:hint="default"/>
                      <w:color w:val="auto"/>
                      <w:lang w:val="en-US" w:eastAsia="zh-CN"/>
                    </w:rPr>
                  </w:pPr>
                  <w:r>
                    <w:rPr>
                      <w:rFonts w:hint="eastAsia"/>
                      <w:color w:val="auto"/>
                      <w:lang w:val="en-US" w:eastAsia="zh-CN"/>
                    </w:rPr>
                    <w:t>600</w:t>
                  </w:r>
                </w:p>
              </w:tc>
              <w:tc>
                <w:tcPr>
                  <w:tcW w:w="1224" w:type="pct"/>
                  <w:vMerge w:val="continue"/>
                  <w:noWrap w:val="0"/>
                  <w:vAlign w:val="center"/>
                </w:tcPr>
                <w:p w14:paraId="5CF748BE">
                  <w:pPr>
                    <w:pStyle w:val="13"/>
                    <w:bidi w:val="0"/>
                    <w:rPr>
                      <w:rFonts w:hint="default"/>
                      <w:color w:val="auto"/>
                    </w:rPr>
                  </w:pPr>
                </w:p>
              </w:tc>
            </w:tr>
            <w:tr w14:paraId="6606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0DDDFCF6">
                  <w:pPr>
                    <w:pStyle w:val="13"/>
                    <w:bidi w:val="0"/>
                    <w:rPr>
                      <w:rFonts w:hint="default"/>
                      <w:color w:val="auto"/>
                      <w:lang w:val="en-US" w:eastAsia="zh-CN"/>
                    </w:rPr>
                  </w:pPr>
                </w:p>
              </w:tc>
              <w:tc>
                <w:tcPr>
                  <w:tcW w:w="445" w:type="pct"/>
                  <w:noWrap w:val="0"/>
                  <w:vAlign w:val="center"/>
                </w:tcPr>
                <w:p w14:paraId="246E7E56">
                  <w:pPr>
                    <w:pStyle w:val="13"/>
                    <w:bidi w:val="0"/>
                    <w:rPr>
                      <w:rFonts w:hint="default"/>
                      <w:color w:val="auto"/>
                      <w:lang w:val="en-US" w:eastAsia="zh-CN"/>
                    </w:rPr>
                  </w:pPr>
                  <w:r>
                    <w:rPr>
                      <w:rFonts w:hint="eastAsia"/>
                      <w:color w:val="auto"/>
                      <w:lang w:val="en-US" w:eastAsia="zh-CN"/>
                    </w:rPr>
                    <w:t>16</w:t>
                  </w:r>
                </w:p>
              </w:tc>
              <w:tc>
                <w:tcPr>
                  <w:tcW w:w="1762" w:type="pct"/>
                  <w:noWrap w:val="0"/>
                  <w:vAlign w:val="center"/>
                </w:tcPr>
                <w:p w14:paraId="50A8A5DC">
                  <w:pPr>
                    <w:pStyle w:val="13"/>
                    <w:bidi w:val="0"/>
                    <w:rPr>
                      <w:rFonts w:hint="default"/>
                      <w:color w:val="auto"/>
                      <w:lang w:val="en-US" w:eastAsia="zh-CN"/>
                    </w:rPr>
                  </w:pPr>
                  <w:r>
                    <w:rPr>
                      <w:rFonts w:hint="eastAsia"/>
                      <w:color w:val="auto"/>
                      <w:lang w:val="en-US" w:eastAsia="zh-CN"/>
                    </w:rPr>
                    <w:t>铁/（mg/L）</w:t>
                  </w:r>
                </w:p>
              </w:tc>
              <w:tc>
                <w:tcPr>
                  <w:tcW w:w="955" w:type="pct"/>
                  <w:noWrap w:val="0"/>
                  <w:vAlign w:val="center"/>
                </w:tcPr>
                <w:p w14:paraId="315D419D">
                  <w:pPr>
                    <w:pStyle w:val="13"/>
                    <w:bidi w:val="0"/>
                    <w:rPr>
                      <w:rFonts w:hint="default"/>
                      <w:color w:val="auto"/>
                      <w:lang w:val="en-US" w:eastAsia="zh-CN"/>
                    </w:rPr>
                  </w:pPr>
                  <w:r>
                    <w:rPr>
                      <w:rFonts w:hint="eastAsia"/>
                      <w:color w:val="auto"/>
                      <w:lang w:val="en-US" w:eastAsia="zh-CN"/>
                    </w:rPr>
                    <w:t>0.5</w:t>
                  </w:r>
                </w:p>
              </w:tc>
              <w:tc>
                <w:tcPr>
                  <w:tcW w:w="1224" w:type="pct"/>
                  <w:vMerge w:val="continue"/>
                  <w:noWrap w:val="0"/>
                  <w:vAlign w:val="center"/>
                </w:tcPr>
                <w:p w14:paraId="0E30FC04">
                  <w:pPr>
                    <w:pStyle w:val="13"/>
                    <w:bidi w:val="0"/>
                    <w:rPr>
                      <w:rFonts w:hint="default"/>
                      <w:color w:val="auto"/>
                    </w:rPr>
                  </w:pPr>
                </w:p>
              </w:tc>
            </w:tr>
            <w:tr w14:paraId="4BD0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403475D3">
                  <w:pPr>
                    <w:pStyle w:val="13"/>
                    <w:bidi w:val="0"/>
                    <w:rPr>
                      <w:rFonts w:hint="default"/>
                      <w:color w:val="auto"/>
                      <w:lang w:val="en-US" w:eastAsia="zh-CN"/>
                    </w:rPr>
                  </w:pPr>
                </w:p>
              </w:tc>
              <w:tc>
                <w:tcPr>
                  <w:tcW w:w="445" w:type="pct"/>
                  <w:noWrap w:val="0"/>
                  <w:vAlign w:val="center"/>
                </w:tcPr>
                <w:p w14:paraId="2EE34575">
                  <w:pPr>
                    <w:pStyle w:val="13"/>
                    <w:bidi w:val="0"/>
                    <w:rPr>
                      <w:rFonts w:hint="default"/>
                      <w:color w:val="auto"/>
                      <w:lang w:val="en-US" w:eastAsia="zh-CN"/>
                    </w:rPr>
                  </w:pPr>
                  <w:r>
                    <w:rPr>
                      <w:rFonts w:hint="eastAsia"/>
                      <w:color w:val="auto"/>
                      <w:lang w:val="en-US" w:eastAsia="zh-CN"/>
                    </w:rPr>
                    <w:t>17</w:t>
                  </w:r>
                </w:p>
              </w:tc>
              <w:tc>
                <w:tcPr>
                  <w:tcW w:w="1762" w:type="pct"/>
                  <w:noWrap w:val="0"/>
                  <w:vAlign w:val="center"/>
                </w:tcPr>
                <w:p w14:paraId="04C799D5">
                  <w:pPr>
                    <w:pStyle w:val="13"/>
                    <w:bidi w:val="0"/>
                    <w:rPr>
                      <w:rFonts w:hint="default"/>
                      <w:color w:val="auto"/>
                      <w:lang w:val="en-US" w:eastAsia="zh-CN"/>
                    </w:rPr>
                  </w:pPr>
                  <w:r>
                    <w:rPr>
                      <w:rFonts w:hint="eastAsia"/>
                      <w:color w:val="auto"/>
                      <w:lang w:val="en-US" w:eastAsia="zh-CN"/>
                    </w:rPr>
                    <w:t>锰/（mg/L）</w:t>
                  </w:r>
                </w:p>
              </w:tc>
              <w:tc>
                <w:tcPr>
                  <w:tcW w:w="955" w:type="pct"/>
                  <w:noWrap w:val="0"/>
                  <w:vAlign w:val="center"/>
                </w:tcPr>
                <w:p w14:paraId="37082BED">
                  <w:pPr>
                    <w:pStyle w:val="13"/>
                    <w:bidi w:val="0"/>
                    <w:rPr>
                      <w:rFonts w:hint="default"/>
                      <w:color w:val="auto"/>
                      <w:lang w:val="en-US" w:eastAsia="zh-CN"/>
                    </w:rPr>
                  </w:pPr>
                  <w:r>
                    <w:rPr>
                      <w:rFonts w:hint="eastAsia"/>
                      <w:color w:val="auto"/>
                      <w:lang w:val="en-US" w:eastAsia="zh-CN"/>
                    </w:rPr>
                    <w:t>0.2</w:t>
                  </w:r>
                </w:p>
              </w:tc>
              <w:tc>
                <w:tcPr>
                  <w:tcW w:w="1224" w:type="pct"/>
                  <w:vMerge w:val="continue"/>
                  <w:noWrap w:val="0"/>
                  <w:vAlign w:val="center"/>
                </w:tcPr>
                <w:p w14:paraId="20671035">
                  <w:pPr>
                    <w:pStyle w:val="13"/>
                    <w:bidi w:val="0"/>
                    <w:rPr>
                      <w:rFonts w:hint="default"/>
                      <w:color w:val="auto"/>
                    </w:rPr>
                  </w:pPr>
                </w:p>
              </w:tc>
            </w:tr>
            <w:tr w14:paraId="6F58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18AB49F6">
                  <w:pPr>
                    <w:pStyle w:val="13"/>
                    <w:bidi w:val="0"/>
                    <w:rPr>
                      <w:rFonts w:hint="default"/>
                      <w:color w:val="auto"/>
                      <w:lang w:val="en-US" w:eastAsia="zh-CN"/>
                    </w:rPr>
                  </w:pPr>
                </w:p>
              </w:tc>
              <w:tc>
                <w:tcPr>
                  <w:tcW w:w="445" w:type="pct"/>
                  <w:noWrap w:val="0"/>
                  <w:vAlign w:val="center"/>
                </w:tcPr>
                <w:p w14:paraId="5BD5DC16">
                  <w:pPr>
                    <w:pStyle w:val="13"/>
                    <w:bidi w:val="0"/>
                    <w:rPr>
                      <w:rFonts w:hint="default"/>
                      <w:color w:val="auto"/>
                      <w:lang w:val="en-US" w:eastAsia="zh-CN"/>
                    </w:rPr>
                  </w:pPr>
                  <w:r>
                    <w:rPr>
                      <w:rFonts w:hint="eastAsia"/>
                      <w:color w:val="auto"/>
                      <w:lang w:val="en-US" w:eastAsia="zh-CN"/>
                    </w:rPr>
                    <w:t>18</w:t>
                  </w:r>
                </w:p>
              </w:tc>
              <w:tc>
                <w:tcPr>
                  <w:tcW w:w="1762" w:type="pct"/>
                  <w:noWrap w:val="0"/>
                  <w:vAlign w:val="center"/>
                </w:tcPr>
                <w:p w14:paraId="3F1989E3">
                  <w:pPr>
                    <w:pStyle w:val="13"/>
                    <w:bidi w:val="0"/>
                    <w:rPr>
                      <w:rFonts w:hint="default"/>
                      <w:color w:val="auto"/>
                      <w:lang w:val="en-US" w:eastAsia="zh-CN"/>
                    </w:rPr>
                  </w:pPr>
                  <w:r>
                    <w:rPr>
                      <w:rFonts w:hint="eastAsia"/>
                      <w:color w:val="auto"/>
                      <w:lang w:val="en-US" w:eastAsia="zh-CN"/>
                    </w:rPr>
                    <w:t>二氧化硅/（mg/L）</w:t>
                  </w:r>
                </w:p>
              </w:tc>
              <w:tc>
                <w:tcPr>
                  <w:tcW w:w="955" w:type="pct"/>
                  <w:noWrap w:val="0"/>
                  <w:vAlign w:val="center"/>
                </w:tcPr>
                <w:p w14:paraId="56A35689">
                  <w:pPr>
                    <w:pStyle w:val="13"/>
                    <w:bidi w:val="0"/>
                    <w:rPr>
                      <w:rFonts w:hint="default"/>
                      <w:color w:val="auto"/>
                      <w:lang w:val="en-US" w:eastAsia="zh-CN"/>
                    </w:rPr>
                  </w:pPr>
                  <w:r>
                    <w:rPr>
                      <w:rFonts w:hint="eastAsia"/>
                      <w:color w:val="auto"/>
                      <w:lang w:val="en-US" w:eastAsia="zh-CN"/>
                    </w:rPr>
                    <w:t>50</w:t>
                  </w:r>
                </w:p>
              </w:tc>
              <w:tc>
                <w:tcPr>
                  <w:tcW w:w="1224" w:type="pct"/>
                  <w:vMerge w:val="continue"/>
                  <w:noWrap w:val="0"/>
                  <w:vAlign w:val="center"/>
                </w:tcPr>
                <w:p w14:paraId="315178B9">
                  <w:pPr>
                    <w:pStyle w:val="13"/>
                    <w:bidi w:val="0"/>
                    <w:rPr>
                      <w:rFonts w:hint="default"/>
                      <w:color w:val="auto"/>
                    </w:rPr>
                  </w:pPr>
                </w:p>
              </w:tc>
            </w:tr>
            <w:tr w14:paraId="610B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6CC80D52">
                  <w:pPr>
                    <w:pStyle w:val="13"/>
                    <w:bidi w:val="0"/>
                    <w:rPr>
                      <w:rFonts w:hint="default"/>
                      <w:color w:val="auto"/>
                      <w:lang w:val="en-US" w:eastAsia="zh-CN"/>
                    </w:rPr>
                  </w:pPr>
                </w:p>
              </w:tc>
              <w:tc>
                <w:tcPr>
                  <w:tcW w:w="445" w:type="pct"/>
                  <w:noWrap w:val="0"/>
                  <w:vAlign w:val="center"/>
                </w:tcPr>
                <w:p w14:paraId="29666DC5">
                  <w:pPr>
                    <w:pStyle w:val="13"/>
                    <w:bidi w:val="0"/>
                    <w:rPr>
                      <w:rFonts w:hint="default"/>
                      <w:color w:val="auto"/>
                      <w:lang w:val="en-US" w:eastAsia="zh-CN"/>
                    </w:rPr>
                  </w:pPr>
                  <w:r>
                    <w:rPr>
                      <w:rFonts w:hint="eastAsia"/>
                      <w:color w:val="auto"/>
                      <w:lang w:val="en-US" w:eastAsia="zh-CN"/>
                    </w:rPr>
                    <w:t>19</w:t>
                  </w:r>
                </w:p>
              </w:tc>
              <w:tc>
                <w:tcPr>
                  <w:tcW w:w="1762" w:type="pct"/>
                  <w:noWrap w:val="0"/>
                  <w:vAlign w:val="center"/>
                </w:tcPr>
                <w:p w14:paraId="1D23170E">
                  <w:pPr>
                    <w:pStyle w:val="13"/>
                    <w:bidi w:val="0"/>
                    <w:rPr>
                      <w:rFonts w:hint="default"/>
                      <w:color w:val="auto"/>
                      <w:lang w:val="en-US" w:eastAsia="zh-CN"/>
                    </w:rPr>
                  </w:pPr>
                  <w:r>
                    <w:rPr>
                      <w:rFonts w:hint="eastAsia"/>
                      <w:color w:val="auto"/>
                      <w:lang w:val="en-US" w:eastAsia="zh-CN"/>
                    </w:rPr>
                    <w:t>粪大肠菌群/（MPN/L）</w:t>
                  </w:r>
                </w:p>
              </w:tc>
              <w:tc>
                <w:tcPr>
                  <w:tcW w:w="955" w:type="pct"/>
                  <w:noWrap w:val="0"/>
                  <w:vAlign w:val="center"/>
                </w:tcPr>
                <w:p w14:paraId="2A969EAA">
                  <w:pPr>
                    <w:pStyle w:val="13"/>
                    <w:bidi w:val="0"/>
                    <w:rPr>
                      <w:rFonts w:hint="default"/>
                      <w:color w:val="auto"/>
                      <w:lang w:val="en-US" w:eastAsia="zh-CN"/>
                    </w:rPr>
                  </w:pPr>
                  <w:r>
                    <w:rPr>
                      <w:rFonts w:hint="eastAsia"/>
                      <w:color w:val="auto"/>
                      <w:lang w:val="en-US" w:eastAsia="zh-CN"/>
                    </w:rPr>
                    <w:t>1000</w:t>
                  </w:r>
                </w:p>
              </w:tc>
              <w:tc>
                <w:tcPr>
                  <w:tcW w:w="1224" w:type="pct"/>
                  <w:vMerge w:val="continue"/>
                  <w:noWrap w:val="0"/>
                  <w:vAlign w:val="center"/>
                </w:tcPr>
                <w:p w14:paraId="6619DEA4">
                  <w:pPr>
                    <w:pStyle w:val="13"/>
                    <w:bidi w:val="0"/>
                    <w:rPr>
                      <w:rFonts w:hint="default"/>
                      <w:color w:val="auto"/>
                    </w:rPr>
                  </w:pPr>
                </w:p>
              </w:tc>
            </w:tr>
            <w:tr w14:paraId="7698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3FB03345">
                  <w:pPr>
                    <w:pStyle w:val="13"/>
                    <w:bidi w:val="0"/>
                    <w:rPr>
                      <w:rFonts w:hint="default"/>
                      <w:color w:val="auto"/>
                      <w:lang w:val="en-US" w:eastAsia="zh-CN"/>
                    </w:rPr>
                  </w:pPr>
                </w:p>
              </w:tc>
              <w:tc>
                <w:tcPr>
                  <w:tcW w:w="445" w:type="pct"/>
                  <w:noWrap w:val="0"/>
                  <w:vAlign w:val="center"/>
                </w:tcPr>
                <w:p w14:paraId="6BA0B85C">
                  <w:pPr>
                    <w:pStyle w:val="13"/>
                    <w:bidi w:val="0"/>
                    <w:rPr>
                      <w:rFonts w:hint="default"/>
                      <w:color w:val="auto"/>
                      <w:lang w:val="en-US" w:eastAsia="zh-CN"/>
                    </w:rPr>
                  </w:pPr>
                  <w:r>
                    <w:rPr>
                      <w:rFonts w:hint="eastAsia"/>
                      <w:color w:val="auto"/>
                      <w:lang w:val="en-US" w:eastAsia="zh-CN"/>
                    </w:rPr>
                    <w:t>20</w:t>
                  </w:r>
                </w:p>
              </w:tc>
              <w:tc>
                <w:tcPr>
                  <w:tcW w:w="1762" w:type="pct"/>
                  <w:noWrap w:val="0"/>
                  <w:vAlign w:val="center"/>
                </w:tcPr>
                <w:p w14:paraId="0DCA3843">
                  <w:pPr>
                    <w:pStyle w:val="13"/>
                    <w:bidi w:val="0"/>
                    <w:rPr>
                      <w:rFonts w:hint="default"/>
                      <w:color w:val="auto"/>
                      <w:lang w:val="en-US" w:eastAsia="zh-CN"/>
                    </w:rPr>
                  </w:pPr>
                  <w:r>
                    <w:rPr>
                      <w:rFonts w:hint="eastAsia"/>
                      <w:color w:val="auto"/>
                      <w:lang w:val="en-US" w:eastAsia="zh-CN"/>
                    </w:rPr>
                    <w:t>总余氯</w:t>
                  </w:r>
                  <w:r>
                    <w:rPr>
                      <w:rFonts w:hint="eastAsia"/>
                      <w:color w:val="auto"/>
                      <w:vertAlign w:val="superscript"/>
                      <w:lang w:val="en-US" w:eastAsia="zh-CN"/>
                    </w:rPr>
                    <w:t>b</w:t>
                  </w:r>
                  <w:r>
                    <w:rPr>
                      <w:rFonts w:hint="eastAsia"/>
                      <w:color w:val="auto"/>
                      <w:lang w:val="en-US" w:eastAsia="zh-CN"/>
                    </w:rPr>
                    <w:t>（mg/L）</w:t>
                  </w:r>
                </w:p>
              </w:tc>
              <w:tc>
                <w:tcPr>
                  <w:tcW w:w="955" w:type="pct"/>
                  <w:noWrap w:val="0"/>
                  <w:vAlign w:val="center"/>
                </w:tcPr>
                <w:p w14:paraId="7C42D9B0">
                  <w:pPr>
                    <w:pStyle w:val="13"/>
                    <w:bidi w:val="0"/>
                    <w:rPr>
                      <w:rFonts w:hint="default"/>
                      <w:color w:val="auto"/>
                      <w:lang w:val="en-US" w:eastAsia="zh-CN"/>
                    </w:rPr>
                  </w:pPr>
                  <w:r>
                    <w:rPr>
                      <w:rFonts w:hint="eastAsia"/>
                      <w:color w:val="auto"/>
                      <w:lang w:val="en-US" w:eastAsia="zh-CN"/>
                    </w:rPr>
                    <w:t>0.1-0.2</w:t>
                  </w:r>
                </w:p>
              </w:tc>
              <w:tc>
                <w:tcPr>
                  <w:tcW w:w="1224" w:type="pct"/>
                  <w:vMerge w:val="continue"/>
                  <w:noWrap w:val="0"/>
                  <w:vAlign w:val="center"/>
                </w:tcPr>
                <w:p w14:paraId="25202514">
                  <w:pPr>
                    <w:pStyle w:val="13"/>
                    <w:bidi w:val="0"/>
                    <w:rPr>
                      <w:rFonts w:hint="default"/>
                      <w:color w:val="auto"/>
                    </w:rPr>
                  </w:pPr>
                </w:p>
              </w:tc>
            </w:tr>
            <w:tr w14:paraId="3A04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34B54E1E">
                  <w:pPr>
                    <w:pStyle w:val="13"/>
                    <w:bidi w:val="0"/>
                    <w:rPr>
                      <w:rFonts w:hint="default"/>
                      <w:color w:val="auto"/>
                      <w:lang w:val="en-US" w:eastAsia="zh-CN"/>
                    </w:rPr>
                  </w:pPr>
                </w:p>
              </w:tc>
              <w:tc>
                <w:tcPr>
                  <w:tcW w:w="445" w:type="pct"/>
                  <w:noWrap w:val="0"/>
                  <w:vAlign w:val="center"/>
                </w:tcPr>
                <w:p w14:paraId="425EB295">
                  <w:pPr>
                    <w:pStyle w:val="13"/>
                    <w:bidi w:val="0"/>
                    <w:rPr>
                      <w:rFonts w:hint="default"/>
                      <w:color w:val="auto"/>
                      <w:lang w:val="en-US" w:eastAsia="zh-CN"/>
                    </w:rPr>
                  </w:pPr>
                  <w:r>
                    <w:rPr>
                      <w:rFonts w:hint="eastAsia"/>
                      <w:color w:val="auto"/>
                      <w:lang w:val="en-US" w:eastAsia="zh-CN"/>
                    </w:rPr>
                    <w:t>21</w:t>
                  </w:r>
                </w:p>
              </w:tc>
              <w:tc>
                <w:tcPr>
                  <w:tcW w:w="1762" w:type="pct"/>
                  <w:noWrap w:val="0"/>
                  <w:vAlign w:val="center"/>
                </w:tcPr>
                <w:p w14:paraId="623690A8">
                  <w:pPr>
                    <w:pStyle w:val="13"/>
                    <w:bidi w:val="0"/>
                    <w:rPr>
                      <w:rFonts w:hint="default"/>
                      <w:color w:val="auto"/>
                      <w:lang w:val="en-US" w:eastAsia="zh-CN"/>
                    </w:rPr>
                  </w:pPr>
                  <w:r>
                    <w:rPr>
                      <w:rFonts w:hint="eastAsia"/>
                      <w:color w:val="auto"/>
                      <w:lang w:val="en-US" w:eastAsia="zh-CN"/>
                    </w:rPr>
                    <w:t>氟化物（以F</w:t>
                  </w:r>
                  <w:r>
                    <w:rPr>
                      <w:rFonts w:hint="eastAsia"/>
                      <w:color w:val="auto"/>
                      <w:vertAlign w:val="superscript"/>
                      <w:lang w:val="en-US" w:eastAsia="zh-CN"/>
                    </w:rPr>
                    <w:t>—</w:t>
                  </w:r>
                  <w:r>
                    <w:rPr>
                      <w:rFonts w:hint="eastAsia"/>
                      <w:color w:val="auto"/>
                      <w:lang w:val="en-US" w:eastAsia="zh-CN"/>
                    </w:rPr>
                    <w:t>计）</w:t>
                  </w:r>
                </w:p>
              </w:tc>
              <w:tc>
                <w:tcPr>
                  <w:tcW w:w="955" w:type="pct"/>
                  <w:noWrap w:val="0"/>
                  <w:vAlign w:val="center"/>
                </w:tcPr>
                <w:p w14:paraId="3599D7FB">
                  <w:pPr>
                    <w:pStyle w:val="13"/>
                    <w:bidi w:val="0"/>
                    <w:rPr>
                      <w:rFonts w:hint="default"/>
                      <w:color w:val="auto"/>
                      <w:lang w:val="en-US" w:eastAsia="zh-CN"/>
                    </w:rPr>
                  </w:pPr>
                  <w:r>
                    <w:rPr>
                      <w:rFonts w:hint="eastAsia"/>
                      <w:color w:val="auto"/>
                      <w:lang w:val="en-US" w:eastAsia="zh-CN"/>
                    </w:rPr>
                    <w:t>2.0</w:t>
                  </w:r>
                </w:p>
              </w:tc>
              <w:tc>
                <w:tcPr>
                  <w:tcW w:w="1224" w:type="pct"/>
                  <w:vMerge w:val="continue"/>
                  <w:noWrap w:val="0"/>
                  <w:vAlign w:val="center"/>
                </w:tcPr>
                <w:p w14:paraId="40DFF415">
                  <w:pPr>
                    <w:pStyle w:val="13"/>
                    <w:bidi w:val="0"/>
                    <w:rPr>
                      <w:rFonts w:hint="default"/>
                      <w:color w:val="auto"/>
                    </w:rPr>
                  </w:pPr>
                </w:p>
              </w:tc>
            </w:tr>
            <w:tr w14:paraId="10F5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611" w:type="pct"/>
                  <w:vMerge w:val="continue"/>
                  <w:noWrap w:val="0"/>
                  <w:vAlign w:val="center"/>
                </w:tcPr>
                <w:p w14:paraId="1A9C6DCC">
                  <w:pPr>
                    <w:pStyle w:val="13"/>
                    <w:bidi w:val="0"/>
                    <w:rPr>
                      <w:rFonts w:hint="default"/>
                      <w:color w:val="auto"/>
                      <w:lang w:val="en-US" w:eastAsia="zh-CN"/>
                    </w:rPr>
                  </w:pPr>
                </w:p>
              </w:tc>
              <w:tc>
                <w:tcPr>
                  <w:tcW w:w="445" w:type="pct"/>
                  <w:noWrap w:val="0"/>
                  <w:vAlign w:val="center"/>
                </w:tcPr>
                <w:p w14:paraId="26593273">
                  <w:pPr>
                    <w:pStyle w:val="13"/>
                    <w:bidi w:val="0"/>
                    <w:rPr>
                      <w:rFonts w:hint="default"/>
                      <w:color w:val="auto"/>
                      <w:lang w:val="en-US" w:eastAsia="zh-CN"/>
                    </w:rPr>
                  </w:pPr>
                  <w:r>
                    <w:rPr>
                      <w:rFonts w:hint="eastAsia"/>
                      <w:color w:val="auto"/>
                      <w:lang w:val="en-US" w:eastAsia="zh-CN"/>
                    </w:rPr>
                    <w:t>22</w:t>
                  </w:r>
                </w:p>
              </w:tc>
              <w:tc>
                <w:tcPr>
                  <w:tcW w:w="1762" w:type="pct"/>
                  <w:noWrap w:val="0"/>
                  <w:vAlign w:val="center"/>
                </w:tcPr>
                <w:p w14:paraId="321E1062">
                  <w:pPr>
                    <w:pStyle w:val="13"/>
                    <w:bidi w:val="0"/>
                    <w:rPr>
                      <w:rFonts w:hint="default"/>
                      <w:color w:val="auto"/>
                      <w:lang w:val="en-US" w:eastAsia="zh-CN"/>
                    </w:rPr>
                  </w:pPr>
                  <w:r>
                    <w:rPr>
                      <w:rFonts w:hint="eastAsia"/>
                      <w:color w:val="auto"/>
                      <w:lang w:val="en-US" w:eastAsia="zh-CN"/>
                    </w:rPr>
                    <w:t>硫化物（以S</w:t>
                  </w:r>
                  <w:r>
                    <w:rPr>
                      <w:rFonts w:hint="eastAsia"/>
                      <w:color w:val="auto"/>
                      <w:vertAlign w:val="superscript"/>
                      <w:lang w:val="en-US" w:eastAsia="zh-CN"/>
                    </w:rPr>
                    <w:t>2—</w:t>
                  </w:r>
                  <w:r>
                    <w:rPr>
                      <w:rFonts w:hint="eastAsia"/>
                      <w:color w:val="auto"/>
                      <w:lang w:val="en-US" w:eastAsia="zh-CN"/>
                    </w:rPr>
                    <w:t>计）</w:t>
                  </w:r>
                </w:p>
              </w:tc>
              <w:tc>
                <w:tcPr>
                  <w:tcW w:w="955" w:type="pct"/>
                  <w:noWrap w:val="0"/>
                  <w:vAlign w:val="center"/>
                </w:tcPr>
                <w:p w14:paraId="3A7864FF">
                  <w:pPr>
                    <w:pStyle w:val="13"/>
                    <w:bidi w:val="0"/>
                    <w:rPr>
                      <w:rFonts w:hint="default"/>
                      <w:color w:val="auto"/>
                      <w:lang w:val="en-US" w:eastAsia="zh-CN"/>
                    </w:rPr>
                  </w:pPr>
                  <w:r>
                    <w:rPr>
                      <w:rFonts w:hint="eastAsia"/>
                      <w:color w:val="auto"/>
                      <w:lang w:val="en-US" w:eastAsia="zh-CN"/>
                    </w:rPr>
                    <w:t>1.0</w:t>
                  </w:r>
                </w:p>
              </w:tc>
              <w:tc>
                <w:tcPr>
                  <w:tcW w:w="1224" w:type="pct"/>
                  <w:vMerge w:val="continue"/>
                  <w:noWrap w:val="0"/>
                  <w:vAlign w:val="center"/>
                </w:tcPr>
                <w:p w14:paraId="06BFFCCA">
                  <w:pPr>
                    <w:pStyle w:val="13"/>
                    <w:bidi w:val="0"/>
                    <w:rPr>
                      <w:rFonts w:hint="default"/>
                      <w:color w:val="auto"/>
                    </w:rPr>
                  </w:pPr>
                </w:p>
              </w:tc>
            </w:tr>
          </w:tbl>
          <w:p w14:paraId="167F1C2D">
            <w:pPr>
              <w:pStyle w:val="6"/>
              <w:bidi w:val="0"/>
              <w:rPr>
                <w:rFonts w:hint="eastAsia"/>
                <w:color w:val="auto"/>
                <w:lang w:val="en-US" w:eastAsia="zh-CN"/>
              </w:rPr>
            </w:pPr>
            <w:r>
              <w:rPr>
                <w:rFonts w:hint="eastAsia"/>
                <w:color w:val="auto"/>
                <w:lang w:val="en-US" w:eastAsia="zh-CN"/>
              </w:rPr>
              <w:t>4.2.2.4废水污染治理设施的可行性</w:t>
            </w:r>
          </w:p>
          <w:p w14:paraId="6518E9AC">
            <w:pPr>
              <w:pStyle w:val="3"/>
              <w:bidi w:val="0"/>
              <w:rPr>
                <w:rFonts w:hint="default"/>
                <w:color w:val="auto"/>
                <w:lang w:val="en-US" w:eastAsia="zh-CN"/>
              </w:rPr>
            </w:pPr>
            <w:r>
              <w:rPr>
                <w:rFonts w:hint="default"/>
                <w:color w:val="auto"/>
                <w:lang w:val="en-US" w:eastAsia="zh-CN"/>
              </w:rPr>
              <w:t>生活盥洗污水洒水降尘：项目进行预拌商品混凝土的加工，厂区内每天易积存一定量的尘，大风天在风力作用下，地面的尘容易飞散至空中，产生一定的影响。项目职工盥洗水洒水降尘，并且投入一定的专用水定期进行厂区地面降尘，经地面的蒸发作用，损耗，用于降尘的水蒸发至空气中，既可降低厂区的扬尘排放，又可实现水资源的综合利用，废水全部实现综合利用，不外排至地表水环境中。该污水处理技术具有可行性。</w:t>
            </w:r>
          </w:p>
          <w:p w14:paraId="7C9CE4C4">
            <w:pPr>
              <w:pStyle w:val="3"/>
              <w:bidi w:val="0"/>
              <w:rPr>
                <w:rFonts w:hint="default"/>
                <w:color w:val="auto"/>
                <w:lang w:val="en-US" w:eastAsia="zh-CN"/>
              </w:rPr>
            </w:pPr>
            <w:r>
              <w:rPr>
                <w:rFonts w:hint="default"/>
                <w:color w:val="auto"/>
                <w:lang w:val="en-US" w:eastAsia="zh-CN"/>
              </w:rPr>
              <w:t>车辆冲洗、罐体冲洗等废水通过</w:t>
            </w:r>
            <w:r>
              <w:rPr>
                <w:rFonts w:hint="eastAsia"/>
                <w:color w:val="auto"/>
                <w:lang w:val="en-US" w:eastAsia="zh-CN"/>
              </w:rPr>
              <w:t>渣水分离机分离后，在</w:t>
            </w:r>
            <w:r>
              <w:rPr>
                <w:rFonts w:hint="default"/>
                <w:color w:val="auto"/>
                <w:lang w:val="en-US" w:eastAsia="zh-CN"/>
              </w:rPr>
              <w:t>厂区内的循环沉淀水池沉淀澄清处理，循环沉淀水池普遍应用于处理工艺循环水，本地区各类搅拌站基本均配套建设循环沉淀水池，废水经沉淀池沉淀澄清后，上清液可循环利用，节约水资源。循环沉淀水池为混凝土抗渗池体，防止废水下渗。该污水处理技术具有可行性。</w:t>
            </w:r>
          </w:p>
          <w:p w14:paraId="4E90540B">
            <w:pPr>
              <w:pStyle w:val="6"/>
              <w:bidi w:val="0"/>
              <w:rPr>
                <w:rFonts w:hint="default"/>
                <w:color w:val="auto"/>
                <w:lang w:val="en-US" w:eastAsia="zh-CN"/>
              </w:rPr>
            </w:pPr>
            <w:r>
              <w:rPr>
                <w:rFonts w:hint="eastAsia"/>
                <w:color w:val="auto"/>
                <w:lang w:val="en-US" w:eastAsia="zh-CN"/>
              </w:rPr>
              <w:t>4.2.2.5水环境影响评价结论</w:t>
            </w:r>
          </w:p>
          <w:p w14:paraId="0EA04128">
            <w:pPr>
              <w:pStyle w:val="3"/>
              <w:rPr>
                <w:rFonts w:hint="eastAsia"/>
                <w:color w:val="auto"/>
                <w:lang w:val="en-US" w:eastAsia="zh-CN"/>
              </w:rPr>
            </w:pPr>
            <w:r>
              <w:rPr>
                <w:rFonts w:hint="eastAsia"/>
                <w:color w:val="auto"/>
                <w:lang w:val="en-US" w:eastAsia="zh-CN"/>
              </w:rPr>
              <w:t>综上所述，项目产生的废水全部综合利用、消纳，或者循环利用，不外排，项目拟采取的水污染控制措施具有可行性，项目产生的地表水环境影响可接受。</w:t>
            </w:r>
          </w:p>
          <w:p w14:paraId="191389DB">
            <w:pPr>
              <w:pStyle w:val="5"/>
              <w:bidi w:val="0"/>
              <w:rPr>
                <w:rFonts w:hint="default"/>
                <w:color w:val="auto"/>
                <w:lang w:val="en-US" w:eastAsia="zh-CN"/>
              </w:rPr>
            </w:pPr>
            <w:r>
              <w:rPr>
                <w:rFonts w:hint="eastAsia"/>
                <w:color w:val="auto"/>
                <w:lang w:val="en-US" w:eastAsia="zh-CN"/>
              </w:rPr>
              <w:t>4.2.3噪声</w:t>
            </w:r>
          </w:p>
          <w:p w14:paraId="47341364">
            <w:pPr>
              <w:pStyle w:val="6"/>
              <w:bidi w:val="0"/>
              <w:rPr>
                <w:rFonts w:hint="default"/>
                <w:color w:val="auto"/>
                <w:lang w:val="en-US" w:eastAsia="zh-CN"/>
              </w:rPr>
            </w:pPr>
            <w:r>
              <w:rPr>
                <w:rFonts w:hint="eastAsia"/>
                <w:color w:val="auto"/>
                <w:lang w:val="en-US" w:eastAsia="zh-CN"/>
              </w:rPr>
              <w:t>4.2.3.1噪声源、产生强度、降噪措施、排放强度、持续时间</w:t>
            </w:r>
          </w:p>
          <w:p w14:paraId="4713BD29">
            <w:pPr>
              <w:pStyle w:val="7"/>
              <w:numPr>
                <w:ilvl w:val="0"/>
                <w:numId w:val="7"/>
              </w:numPr>
              <w:bidi w:val="0"/>
              <w:rPr>
                <w:rFonts w:hint="default"/>
                <w:color w:val="auto"/>
                <w:lang w:val="en-US" w:eastAsia="zh-CN"/>
              </w:rPr>
            </w:pPr>
            <w:r>
              <w:rPr>
                <w:rFonts w:hint="eastAsia"/>
                <w:color w:val="auto"/>
                <w:lang w:val="en-US" w:eastAsia="zh-CN"/>
              </w:rPr>
              <w:t>噪声源强一览表</w:t>
            </w:r>
          </w:p>
          <w:tbl>
            <w:tblPr>
              <w:tblStyle w:val="10"/>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523"/>
              <w:gridCol w:w="961"/>
              <w:gridCol w:w="737"/>
              <w:gridCol w:w="900"/>
              <w:gridCol w:w="893"/>
              <w:gridCol w:w="443"/>
              <w:gridCol w:w="910"/>
              <w:gridCol w:w="865"/>
              <w:gridCol w:w="625"/>
              <w:gridCol w:w="763"/>
            </w:tblGrid>
            <w:tr w14:paraId="1ED8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59" w:type="pct"/>
                  <w:vMerge w:val="restart"/>
                  <w:tcBorders>
                    <w:tl2br w:val="nil"/>
                    <w:tr2bl w:val="nil"/>
                  </w:tcBorders>
                  <w:noWrap w:val="0"/>
                  <w:tcMar>
                    <w:top w:w="0" w:type="dxa"/>
                    <w:left w:w="0" w:type="dxa"/>
                    <w:bottom w:w="0" w:type="dxa"/>
                    <w:right w:w="0" w:type="dxa"/>
                  </w:tcMar>
                  <w:vAlign w:val="center"/>
                </w:tcPr>
                <w:p w14:paraId="217E20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序号</w:t>
                  </w:r>
                </w:p>
              </w:tc>
              <w:tc>
                <w:tcPr>
                  <w:tcW w:w="325" w:type="pct"/>
                  <w:vMerge w:val="restart"/>
                  <w:tcBorders>
                    <w:tl2br w:val="nil"/>
                    <w:tr2bl w:val="nil"/>
                  </w:tcBorders>
                  <w:noWrap w:val="0"/>
                  <w:tcMar>
                    <w:top w:w="0" w:type="dxa"/>
                    <w:left w:w="0" w:type="dxa"/>
                    <w:bottom w:w="0" w:type="dxa"/>
                    <w:right w:w="0" w:type="dxa"/>
                  </w:tcMar>
                  <w:vAlign w:val="center"/>
                </w:tcPr>
                <w:p w14:paraId="7B690F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建筑物名称</w:t>
                  </w:r>
                </w:p>
              </w:tc>
              <w:tc>
                <w:tcPr>
                  <w:tcW w:w="597" w:type="pct"/>
                  <w:vMerge w:val="restart"/>
                  <w:tcBorders>
                    <w:tl2br w:val="nil"/>
                    <w:tr2bl w:val="nil"/>
                  </w:tcBorders>
                  <w:noWrap w:val="0"/>
                  <w:tcMar>
                    <w:top w:w="0" w:type="dxa"/>
                    <w:left w:w="0" w:type="dxa"/>
                    <w:bottom w:w="0" w:type="dxa"/>
                    <w:right w:w="0" w:type="dxa"/>
                  </w:tcMar>
                  <w:vAlign w:val="center"/>
                </w:tcPr>
                <w:p w14:paraId="1CD472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声源名称</w:t>
                  </w:r>
                </w:p>
              </w:tc>
              <w:tc>
                <w:tcPr>
                  <w:tcW w:w="458" w:type="pct"/>
                  <w:vMerge w:val="restart"/>
                  <w:tcBorders>
                    <w:tl2br w:val="nil"/>
                    <w:tr2bl w:val="nil"/>
                  </w:tcBorders>
                  <w:noWrap w:val="0"/>
                  <w:tcMar>
                    <w:top w:w="0" w:type="dxa"/>
                    <w:left w:w="0" w:type="dxa"/>
                    <w:bottom w:w="0" w:type="dxa"/>
                    <w:right w:w="0" w:type="dxa"/>
                  </w:tcMar>
                  <w:vAlign w:val="center"/>
                </w:tcPr>
                <w:p w14:paraId="0C0AA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型号</w:t>
                  </w:r>
                </w:p>
              </w:tc>
              <w:tc>
                <w:tcPr>
                  <w:tcW w:w="1391" w:type="pct"/>
                  <w:gridSpan w:val="3"/>
                  <w:tcBorders>
                    <w:tl2br w:val="nil"/>
                    <w:tr2bl w:val="nil"/>
                  </w:tcBorders>
                  <w:noWrap w:val="0"/>
                  <w:tcMar>
                    <w:top w:w="0" w:type="dxa"/>
                    <w:left w:w="0" w:type="dxa"/>
                    <w:bottom w:w="0" w:type="dxa"/>
                    <w:right w:w="0" w:type="dxa"/>
                  </w:tcMar>
                  <w:vAlign w:val="center"/>
                </w:tcPr>
                <w:p w14:paraId="34FF5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空间相对位置/</w:t>
                  </w:r>
                  <w:r>
                    <w:rPr>
                      <w:rFonts w:hint="eastAsia" w:cs="Times New Roman"/>
                      <w:color w:val="auto"/>
                      <w:sz w:val="18"/>
                      <w:szCs w:val="18"/>
                      <w:vertAlign w:val="baseline"/>
                      <w:lang w:val="en-US" w:eastAsia="zh-CN"/>
                    </w:rPr>
                    <w:t>m</w:t>
                  </w:r>
                </w:p>
              </w:tc>
              <w:tc>
                <w:tcPr>
                  <w:tcW w:w="566" w:type="pct"/>
                  <w:tcBorders>
                    <w:tl2br w:val="nil"/>
                    <w:tr2bl w:val="nil"/>
                  </w:tcBorders>
                  <w:noWrap w:val="0"/>
                  <w:tcMar>
                    <w:top w:w="0" w:type="dxa"/>
                    <w:left w:w="0" w:type="dxa"/>
                    <w:bottom w:w="0" w:type="dxa"/>
                    <w:right w:w="0" w:type="dxa"/>
                  </w:tcMar>
                  <w:vAlign w:val="center"/>
                </w:tcPr>
                <w:p w14:paraId="493821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声源源强</w:t>
                  </w:r>
                </w:p>
              </w:tc>
              <w:tc>
                <w:tcPr>
                  <w:tcW w:w="538" w:type="pct"/>
                  <w:vMerge w:val="restart"/>
                  <w:tcBorders>
                    <w:tl2br w:val="nil"/>
                    <w:tr2bl w:val="nil"/>
                  </w:tcBorders>
                  <w:noWrap w:val="0"/>
                  <w:tcMar>
                    <w:top w:w="0" w:type="dxa"/>
                    <w:left w:w="0" w:type="dxa"/>
                    <w:bottom w:w="0" w:type="dxa"/>
                    <w:right w:w="0" w:type="dxa"/>
                  </w:tcMar>
                  <w:vAlign w:val="center"/>
                </w:tcPr>
                <w:p w14:paraId="1714C0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声源控制措施</w:t>
                  </w:r>
                </w:p>
              </w:tc>
              <w:tc>
                <w:tcPr>
                  <w:tcW w:w="388" w:type="pct"/>
                  <w:vMerge w:val="restart"/>
                  <w:tcBorders>
                    <w:tl2br w:val="nil"/>
                    <w:tr2bl w:val="nil"/>
                  </w:tcBorders>
                  <w:noWrap w:val="0"/>
                  <w:tcMar>
                    <w:top w:w="0" w:type="dxa"/>
                    <w:left w:w="0" w:type="dxa"/>
                    <w:bottom w:w="0" w:type="dxa"/>
                    <w:right w:w="0" w:type="dxa"/>
                  </w:tcMar>
                  <w:vAlign w:val="center"/>
                </w:tcPr>
                <w:p w14:paraId="058FDB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噪声排放量/dB（A）</w:t>
                  </w:r>
                </w:p>
              </w:tc>
              <w:tc>
                <w:tcPr>
                  <w:tcW w:w="474" w:type="pct"/>
                  <w:vMerge w:val="restart"/>
                  <w:tcBorders>
                    <w:tl2br w:val="nil"/>
                    <w:tr2bl w:val="nil"/>
                  </w:tcBorders>
                  <w:noWrap w:val="0"/>
                  <w:tcMar>
                    <w:top w:w="0" w:type="dxa"/>
                    <w:left w:w="0" w:type="dxa"/>
                    <w:bottom w:w="0" w:type="dxa"/>
                    <w:right w:w="0" w:type="dxa"/>
                  </w:tcMar>
                  <w:vAlign w:val="center"/>
                </w:tcPr>
                <w:p w14:paraId="4376E2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运行时</w:t>
                  </w:r>
                  <w:r>
                    <w:rPr>
                      <w:rFonts w:hint="eastAsia" w:ascii="Times New Roman" w:hAnsi="Times New Roman" w:eastAsia="宋体" w:cs="Times New Roman"/>
                      <w:color w:val="auto"/>
                      <w:sz w:val="18"/>
                      <w:szCs w:val="18"/>
                      <w:vertAlign w:val="baseline"/>
                      <w:lang w:val="en-US" w:eastAsia="zh-CN"/>
                    </w:rPr>
                    <w:t>段</w:t>
                  </w:r>
                </w:p>
              </w:tc>
            </w:tr>
            <w:tr w14:paraId="262D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vMerge w:val="continue"/>
                  <w:tcBorders>
                    <w:tl2br w:val="nil"/>
                    <w:tr2bl w:val="nil"/>
                  </w:tcBorders>
                  <w:noWrap w:val="0"/>
                  <w:tcMar>
                    <w:top w:w="0" w:type="dxa"/>
                    <w:left w:w="0" w:type="dxa"/>
                    <w:bottom w:w="0" w:type="dxa"/>
                    <w:right w:w="0" w:type="dxa"/>
                  </w:tcMar>
                  <w:vAlign w:val="center"/>
                </w:tcPr>
                <w:p w14:paraId="283796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25" w:type="pct"/>
                  <w:vMerge w:val="continue"/>
                  <w:tcBorders>
                    <w:tl2br w:val="nil"/>
                    <w:tr2bl w:val="nil"/>
                  </w:tcBorders>
                  <w:noWrap w:val="0"/>
                  <w:tcMar>
                    <w:top w:w="0" w:type="dxa"/>
                    <w:left w:w="0" w:type="dxa"/>
                    <w:bottom w:w="0" w:type="dxa"/>
                    <w:right w:w="0" w:type="dxa"/>
                  </w:tcMar>
                  <w:vAlign w:val="center"/>
                </w:tcPr>
                <w:p w14:paraId="1C7953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vMerge w:val="continue"/>
                  <w:tcBorders>
                    <w:tl2br w:val="nil"/>
                    <w:tr2bl w:val="nil"/>
                  </w:tcBorders>
                  <w:noWrap w:val="0"/>
                  <w:tcMar>
                    <w:top w:w="0" w:type="dxa"/>
                    <w:left w:w="0" w:type="dxa"/>
                    <w:bottom w:w="0" w:type="dxa"/>
                    <w:right w:w="0" w:type="dxa"/>
                  </w:tcMar>
                  <w:vAlign w:val="center"/>
                </w:tcPr>
                <w:p w14:paraId="1AE5EA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458" w:type="pct"/>
                  <w:vMerge w:val="continue"/>
                  <w:tcBorders>
                    <w:tl2br w:val="nil"/>
                    <w:tr2bl w:val="nil"/>
                  </w:tcBorders>
                  <w:noWrap w:val="0"/>
                  <w:tcMar>
                    <w:top w:w="0" w:type="dxa"/>
                    <w:left w:w="0" w:type="dxa"/>
                    <w:bottom w:w="0" w:type="dxa"/>
                    <w:right w:w="0" w:type="dxa"/>
                  </w:tcMar>
                  <w:vAlign w:val="center"/>
                </w:tcPr>
                <w:p w14:paraId="069A81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59" w:type="pct"/>
                  <w:tcBorders>
                    <w:tl2br w:val="nil"/>
                    <w:tr2bl w:val="nil"/>
                  </w:tcBorders>
                  <w:noWrap w:val="0"/>
                  <w:tcMar>
                    <w:top w:w="0" w:type="dxa"/>
                    <w:left w:w="0" w:type="dxa"/>
                    <w:bottom w:w="0" w:type="dxa"/>
                    <w:right w:w="0" w:type="dxa"/>
                  </w:tcMar>
                  <w:vAlign w:val="center"/>
                </w:tcPr>
                <w:p w14:paraId="11E11B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X</w:t>
                  </w:r>
                </w:p>
              </w:tc>
              <w:tc>
                <w:tcPr>
                  <w:tcW w:w="555" w:type="pct"/>
                  <w:tcBorders>
                    <w:tl2br w:val="nil"/>
                    <w:tr2bl w:val="nil"/>
                  </w:tcBorders>
                  <w:noWrap w:val="0"/>
                  <w:tcMar>
                    <w:top w:w="0" w:type="dxa"/>
                    <w:left w:w="0" w:type="dxa"/>
                    <w:bottom w:w="0" w:type="dxa"/>
                    <w:right w:w="0" w:type="dxa"/>
                  </w:tcMar>
                  <w:vAlign w:val="center"/>
                </w:tcPr>
                <w:p w14:paraId="52D4D1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Y</w:t>
                  </w:r>
                </w:p>
              </w:tc>
              <w:tc>
                <w:tcPr>
                  <w:tcW w:w="275" w:type="pct"/>
                  <w:tcBorders>
                    <w:tl2br w:val="nil"/>
                    <w:tr2bl w:val="nil"/>
                  </w:tcBorders>
                  <w:noWrap w:val="0"/>
                  <w:tcMar>
                    <w:top w:w="0" w:type="dxa"/>
                    <w:left w:w="0" w:type="dxa"/>
                    <w:bottom w:w="0" w:type="dxa"/>
                    <w:right w:w="0" w:type="dxa"/>
                  </w:tcMar>
                  <w:vAlign w:val="center"/>
                </w:tcPr>
                <w:p w14:paraId="6954A4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Z/m</w:t>
                  </w:r>
                </w:p>
              </w:tc>
              <w:tc>
                <w:tcPr>
                  <w:tcW w:w="566" w:type="pct"/>
                  <w:tcBorders>
                    <w:tl2br w:val="nil"/>
                    <w:tr2bl w:val="nil"/>
                  </w:tcBorders>
                  <w:noWrap w:val="0"/>
                  <w:tcMar>
                    <w:top w:w="0" w:type="dxa"/>
                    <w:left w:w="0" w:type="dxa"/>
                    <w:bottom w:w="0" w:type="dxa"/>
                    <w:right w:w="0" w:type="dxa"/>
                  </w:tcMar>
                  <w:vAlign w:val="center"/>
                </w:tcPr>
                <w:p w14:paraId="045E1C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声功率级/dB（A）</w:t>
                  </w:r>
                </w:p>
              </w:tc>
              <w:tc>
                <w:tcPr>
                  <w:tcW w:w="538" w:type="pct"/>
                  <w:vMerge w:val="continue"/>
                  <w:tcBorders>
                    <w:tl2br w:val="nil"/>
                    <w:tr2bl w:val="nil"/>
                  </w:tcBorders>
                  <w:noWrap w:val="0"/>
                  <w:tcMar>
                    <w:top w:w="0" w:type="dxa"/>
                    <w:left w:w="0" w:type="dxa"/>
                    <w:bottom w:w="0" w:type="dxa"/>
                    <w:right w:w="0" w:type="dxa"/>
                  </w:tcMar>
                  <w:vAlign w:val="center"/>
                </w:tcPr>
                <w:p w14:paraId="0FD117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vMerge w:val="continue"/>
                  <w:tcBorders>
                    <w:tl2br w:val="nil"/>
                    <w:tr2bl w:val="nil"/>
                  </w:tcBorders>
                  <w:noWrap w:val="0"/>
                  <w:tcMar>
                    <w:top w:w="0" w:type="dxa"/>
                    <w:left w:w="0" w:type="dxa"/>
                    <w:bottom w:w="0" w:type="dxa"/>
                    <w:right w:w="0" w:type="dxa"/>
                  </w:tcMar>
                  <w:vAlign w:val="center"/>
                </w:tcPr>
                <w:p w14:paraId="2D25E6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474" w:type="pct"/>
                  <w:vMerge w:val="continue"/>
                  <w:tcBorders>
                    <w:tl2br w:val="nil"/>
                    <w:tr2bl w:val="nil"/>
                  </w:tcBorders>
                  <w:noWrap w:val="0"/>
                  <w:tcMar>
                    <w:top w:w="0" w:type="dxa"/>
                    <w:left w:w="0" w:type="dxa"/>
                    <w:bottom w:w="0" w:type="dxa"/>
                    <w:right w:w="0" w:type="dxa"/>
                  </w:tcMar>
                  <w:vAlign w:val="center"/>
                </w:tcPr>
                <w:p w14:paraId="5C32EF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r>
            <w:tr w14:paraId="0ABA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tcBorders>
                    <w:tl2br w:val="nil"/>
                    <w:tr2bl w:val="nil"/>
                  </w:tcBorders>
                  <w:noWrap w:val="0"/>
                  <w:tcMar>
                    <w:top w:w="0" w:type="dxa"/>
                    <w:left w:w="0" w:type="dxa"/>
                    <w:bottom w:w="0" w:type="dxa"/>
                    <w:right w:w="0" w:type="dxa"/>
                  </w:tcMar>
                  <w:vAlign w:val="center"/>
                </w:tcPr>
                <w:p w14:paraId="2D1256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325" w:type="pct"/>
                  <w:vMerge w:val="restart"/>
                  <w:tcBorders>
                    <w:tl2br w:val="nil"/>
                    <w:tr2bl w:val="nil"/>
                  </w:tcBorders>
                  <w:noWrap w:val="0"/>
                  <w:tcMar>
                    <w:top w:w="0" w:type="dxa"/>
                    <w:left w:w="0" w:type="dxa"/>
                    <w:bottom w:w="0" w:type="dxa"/>
                    <w:right w:w="0" w:type="dxa"/>
                  </w:tcMar>
                  <w:vAlign w:val="center"/>
                </w:tcPr>
                <w:p w14:paraId="49931E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生产车间</w:t>
                  </w:r>
                </w:p>
              </w:tc>
              <w:tc>
                <w:tcPr>
                  <w:tcW w:w="597" w:type="pct"/>
                  <w:tcBorders>
                    <w:tl2br w:val="nil"/>
                    <w:tr2bl w:val="nil"/>
                  </w:tcBorders>
                  <w:noWrap w:val="0"/>
                  <w:tcMar>
                    <w:top w:w="0" w:type="dxa"/>
                    <w:left w:w="0" w:type="dxa"/>
                    <w:bottom w:w="0" w:type="dxa"/>
                    <w:right w:w="0" w:type="dxa"/>
                  </w:tcMar>
                  <w:vAlign w:val="center"/>
                </w:tcPr>
                <w:p w14:paraId="7495002D">
                  <w:pPr>
                    <w:pStyle w:val="13"/>
                    <w:bidi w:val="0"/>
                    <w:rPr>
                      <w:rFonts w:hint="default" w:ascii="Times New Roman" w:hAnsi="Times New Roman" w:eastAsia="宋体"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1#搅拌楼搅拌机</w:t>
                  </w:r>
                </w:p>
              </w:tc>
              <w:tc>
                <w:tcPr>
                  <w:tcW w:w="458" w:type="pct"/>
                  <w:tcBorders>
                    <w:tl2br w:val="nil"/>
                    <w:tr2bl w:val="nil"/>
                  </w:tcBorders>
                  <w:noWrap w:val="0"/>
                  <w:tcMar>
                    <w:top w:w="0" w:type="dxa"/>
                    <w:left w:w="0" w:type="dxa"/>
                    <w:bottom w:w="0" w:type="dxa"/>
                    <w:right w:w="0" w:type="dxa"/>
                  </w:tcMar>
                  <w:vAlign w:val="center"/>
                </w:tcPr>
                <w:p w14:paraId="4141D6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KTSA3000/2000</w:t>
                  </w:r>
                </w:p>
              </w:tc>
              <w:tc>
                <w:tcPr>
                  <w:tcW w:w="900" w:type="dxa"/>
                  <w:tcBorders>
                    <w:tl2br w:val="nil"/>
                    <w:tr2bl w:val="nil"/>
                  </w:tcBorders>
                  <w:noWrap w:val="0"/>
                  <w:tcMar>
                    <w:top w:w="0" w:type="dxa"/>
                    <w:left w:w="0" w:type="dxa"/>
                    <w:bottom w:w="0" w:type="dxa"/>
                    <w:right w:w="0" w:type="dxa"/>
                  </w:tcMar>
                  <w:vAlign w:val="center"/>
                </w:tcPr>
                <w:p w14:paraId="277D2E52">
                  <w:pPr>
                    <w:pStyle w:val="13"/>
                    <w:bidi w:val="0"/>
                    <w:rPr>
                      <w:rFonts w:hint="default"/>
                      <w:color w:val="auto"/>
                      <w:lang w:val="en-US" w:eastAsia="zh-CN" w:bidi="ar-SA"/>
                    </w:rPr>
                  </w:pPr>
                  <w:r>
                    <w:rPr>
                      <w:rFonts w:hint="eastAsia"/>
                      <w:color w:val="auto"/>
                      <w:lang w:val="en-US" w:eastAsia="zh-CN" w:bidi="ar-SA"/>
                    </w:rPr>
                    <w:t>-23.52</w:t>
                  </w:r>
                </w:p>
              </w:tc>
              <w:tc>
                <w:tcPr>
                  <w:tcW w:w="893" w:type="dxa"/>
                  <w:tcBorders>
                    <w:tl2br w:val="nil"/>
                    <w:tr2bl w:val="nil"/>
                  </w:tcBorders>
                  <w:noWrap w:val="0"/>
                  <w:tcMar>
                    <w:top w:w="0" w:type="dxa"/>
                    <w:left w:w="0" w:type="dxa"/>
                    <w:bottom w:w="0" w:type="dxa"/>
                    <w:right w:w="0" w:type="dxa"/>
                  </w:tcMar>
                  <w:vAlign w:val="center"/>
                </w:tcPr>
                <w:p w14:paraId="4A3B73CC">
                  <w:pPr>
                    <w:pStyle w:val="13"/>
                    <w:bidi w:val="0"/>
                    <w:rPr>
                      <w:rFonts w:hint="default"/>
                      <w:color w:val="auto"/>
                      <w:lang w:val="en-US" w:eastAsia="zh-CN" w:bidi="ar-SA"/>
                    </w:rPr>
                  </w:pPr>
                  <w:r>
                    <w:rPr>
                      <w:rFonts w:hint="eastAsia"/>
                      <w:color w:val="auto"/>
                      <w:lang w:val="en-US" w:eastAsia="zh-CN" w:bidi="ar-SA"/>
                    </w:rPr>
                    <w:t>22.86</w:t>
                  </w:r>
                </w:p>
              </w:tc>
              <w:tc>
                <w:tcPr>
                  <w:tcW w:w="275" w:type="pct"/>
                  <w:tcBorders>
                    <w:tl2br w:val="nil"/>
                    <w:tr2bl w:val="nil"/>
                  </w:tcBorders>
                  <w:noWrap w:val="0"/>
                  <w:tcMar>
                    <w:top w:w="0" w:type="dxa"/>
                    <w:left w:w="0" w:type="dxa"/>
                    <w:bottom w:w="0" w:type="dxa"/>
                    <w:right w:w="0" w:type="dxa"/>
                  </w:tcMar>
                  <w:vAlign w:val="center"/>
                </w:tcPr>
                <w:p w14:paraId="41F046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3212CB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85</w:t>
                  </w:r>
                </w:p>
              </w:tc>
              <w:tc>
                <w:tcPr>
                  <w:tcW w:w="538" w:type="pct"/>
                  <w:vMerge w:val="restart"/>
                  <w:tcBorders>
                    <w:tl2br w:val="nil"/>
                    <w:tr2bl w:val="nil"/>
                  </w:tcBorders>
                  <w:noWrap w:val="0"/>
                  <w:tcMar>
                    <w:top w:w="0" w:type="dxa"/>
                    <w:left w:w="0" w:type="dxa"/>
                    <w:bottom w:w="0" w:type="dxa"/>
                    <w:right w:w="0" w:type="dxa"/>
                  </w:tcMar>
                  <w:vAlign w:val="center"/>
                </w:tcPr>
                <w:p w14:paraId="4E1E76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选用低噪声设备，设备基础减振，厂房封闭隔声；车辆减速慢行，不鸣笛。综合降噪</w:t>
                  </w:r>
                  <w:r>
                    <w:rPr>
                      <w:rFonts w:hint="eastAsia" w:cs="Times New Roman"/>
                      <w:color w:val="auto"/>
                      <w:sz w:val="18"/>
                      <w:szCs w:val="18"/>
                      <w:vertAlign w:val="baseline"/>
                      <w:lang w:val="en-US" w:eastAsia="zh-CN"/>
                    </w:rPr>
                    <w:t>15</w:t>
                  </w:r>
                  <w:r>
                    <w:rPr>
                      <w:rFonts w:hint="default" w:ascii="Times New Roman" w:hAnsi="Times New Roman" w:eastAsia="宋体" w:cs="Times New Roman"/>
                      <w:color w:val="auto"/>
                      <w:sz w:val="18"/>
                      <w:szCs w:val="18"/>
                      <w:vertAlign w:val="baseline"/>
                      <w:lang w:val="en-US" w:eastAsia="zh-CN"/>
                    </w:rPr>
                    <w:t>dB（A）</w:t>
                  </w:r>
                  <w:r>
                    <w:rPr>
                      <w:rFonts w:hint="eastAsia" w:cs="Times New Roman"/>
                      <w:color w:val="auto"/>
                      <w:sz w:val="18"/>
                      <w:szCs w:val="18"/>
                      <w:vertAlign w:val="baseline"/>
                      <w:lang w:val="en-US" w:eastAsia="zh-CN"/>
                    </w:rPr>
                    <w:t>。</w:t>
                  </w:r>
                </w:p>
              </w:tc>
              <w:tc>
                <w:tcPr>
                  <w:tcW w:w="388" w:type="pct"/>
                  <w:tcBorders>
                    <w:tl2br w:val="nil"/>
                    <w:tr2bl w:val="nil"/>
                  </w:tcBorders>
                  <w:noWrap w:val="0"/>
                  <w:tcMar>
                    <w:top w:w="0" w:type="dxa"/>
                    <w:left w:w="0" w:type="dxa"/>
                    <w:bottom w:w="0" w:type="dxa"/>
                    <w:right w:w="0" w:type="dxa"/>
                  </w:tcMar>
                  <w:vAlign w:val="center"/>
                </w:tcPr>
                <w:p w14:paraId="623D4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70</w:t>
                  </w:r>
                </w:p>
              </w:tc>
              <w:tc>
                <w:tcPr>
                  <w:tcW w:w="474" w:type="pct"/>
                  <w:tcBorders>
                    <w:tl2br w:val="nil"/>
                    <w:tr2bl w:val="nil"/>
                  </w:tcBorders>
                  <w:noWrap w:val="0"/>
                  <w:tcMar>
                    <w:top w:w="0" w:type="dxa"/>
                    <w:left w:w="0" w:type="dxa"/>
                    <w:bottom w:w="0" w:type="dxa"/>
                    <w:right w:w="0" w:type="dxa"/>
                  </w:tcMar>
                  <w:vAlign w:val="center"/>
                </w:tcPr>
                <w:p w14:paraId="11122F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7DB2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tcBorders>
                    <w:tl2br w:val="nil"/>
                    <w:tr2bl w:val="nil"/>
                  </w:tcBorders>
                  <w:noWrap w:val="0"/>
                  <w:tcMar>
                    <w:top w:w="0" w:type="dxa"/>
                    <w:left w:w="0" w:type="dxa"/>
                    <w:bottom w:w="0" w:type="dxa"/>
                    <w:right w:w="0" w:type="dxa"/>
                  </w:tcMar>
                  <w:vAlign w:val="center"/>
                </w:tcPr>
                <w:p w14:paraId="1A5355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25" w:type="pct"/>
                  <w:vMerge w:val="continue"/>
                  <w:tcBorders>
                    <w:tl2br w:val="nil"/>
                    <w:tr2bl w:val="nil"/>
                  </w:tcBorders>
                  <w:noWrap w:val="0"/>
                  <w:tcMar>
                    <w:top w:w="0" w:type="dxa"/>
                    <w:left w:w="0" w:type="dxa"/>
                    <w:bottom w:w="0" w:type="dxa"/>
                    <w:right w:w="0" w:type="dxa"/>
                  </w:tcMar>
                  <w:vAlign w:val="center"/>
                </w:tcPr>
                <w:p w14:paraId="1E9EA7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5783D6E9">
                  <w:pPr>
                    <w:pStyle w:val="13"/>
                    <w:bidi w:val="0"/>
                    <w:rPr>
                      <w:rFonts w:hint="default" w:ascii="Times New Roman" w:hAnsi="Times New Roman" w:eastAsia="宋体"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2#搅拌楼搅拌机</w:t>
                  </w:r>
                </w:p>
              </w:tc>
              <w:tc>
                <w:tcPr>
                  <w:tcW w:w="458" w:type="pct"/>
                  <w:tcBorders>
                    <w:tl2br w:val="nil"/>
                    <w:tr2bl w:val="nil"/>
                  </w:tcBorders>
                  <w:noWrap w:val="0"/>
                  <w:tcMar>
                    <w:top w:w="0" w:type="dxa"/>
                    <w:left w:w="0" w:type="dxa"/>
                    <w:bottom w:w="0" w:type="dxa"/>
                    <w:right w:w="0" w:type="dxa"/>
                  </w:tcMar>
                  <w:vAlign w:val="center"/>
                </w:tcPr>
                <w:p w14:paraId="230519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KTSA3000/2000</w:t>
                  </w:r>
                </w:p>
              </w:tc>
              <w:tc>
                <w:tcPr>
                  <w:tcW w:w="900" w:type="dxa"/>
                  <w:tcBorders>
                    <w:tl2br w:val="nil"/>
                    <w:tr2bl w:val="nil"/>
                  </w:tcBorders>
                  <w:noWrap w:val="0"/>
                  <w:tcMar>
                    <w:top w:w="0" w:type="dxa"/>
                    <w:left w:w="0" w:type="dxa"/>
                    <w:bottom w:w="0" w:type="dxa"/>
                    <w:right w:w="0" w:type="dxa"/>
                  </w:tcMar>
                  <w:vAlign w:val="center"/>
                </w:tcPr>
                <w:p w14:paraId="351822BE">
                  <w:pPr>
                    <w:pStyle w:val="13"/>
                    <w:bidi w:val="0"/>
                    <w:rPr>
                      <w:rFonts w:hint="default"/>
                      <w:color w:val="auto"/>
                      <w:lang w:val="en-US" w:eastAsia="zh-CN" w:bidi="ar-SA"/>
                    </w:rPr>
                  </w:pPr>
                  <w:r>
                    <w:rPr>
                      <w:rFonts w:hint="eastAsia"/>
                      <w:color w:val="auto"/>
                      <w:lang w:val="en-US" w:eastAsia="zh-CN" w:bidi="ar-SA"/>
                    </w:rPr>
                    <w:t>-5.31</w:t>
                  </w:r>
                </w:p>
              </w:tc>
              <w:tc>
                <w:tcPr>
                  <w:tcW w:w="893" w:type="dxa"/>
                  <w:tcBorders>
                    <w:tl2br w:val="nil"/>
                    <w:tr2bl w:val="nil"/>
                  </w:tcBorders>
                  <w:noWrap w:val="0"/>
                  <w:tcMar>
                    <w:top w:w="0" w:type="dxa"/>
                    <w:left w:w="0" w:type="dxa"/>
                    <w:bottom w:w="0" w:type="dxa"/>
                    <w:right w:w="0" w:type="dxa"/>
                  </w:tcMar>
                  <w:vAlign w:val="center"/>
                </w:tcPr>
                <w:p w14:paraId="6EE5486D">
                  <w:pPr>
                    <w:pStyle w:val="13"/>
                    <w:bidi w:val="0"/>
                    <w:rPr>
                      <w:rFonts w:hint="default"/>
                      <w:color w:val="auto"/>
                      <w:lang w:val="en-US" w:eastAsia="zh-CN" w:bidi="ar-SA"/>
                    </w:rPr>
                  </w:pPr>
                  <w:r>
                    <w:rPr>
                      <w:rFonts w:hint="eastAsia"/>
                      <w:color w:val="auto"/>
                      <w:lang w:val="en-US" w:eastAsia="zh-CN" w:bidi="ar-SA"/>
                    </w:rPr>
                    <w:t>17.01</w:t>
                  </w:r>
                </w:p>
              </w:tc>
              <w:tc>
                <w:tcPr>
                  <w:tcW w:w="275" w:type="pct"/>
                  <w:tcBorders>
                    <w:tl2br w:val="nil"/>
                    <w:tr2bl w:val="nil"/>
                  </w:tcBorders>
                  <w:noWrap w:val="0"/>
                  <w:tcMar>
                    <w:top w:w="0" w:type="dxa"/>
                    <w:left w:w="0" w:type="dxa"/>
                    <w:bottom w:w="0" w:type="dxa"/>
                    <w:right w:w="0" w:type="dxa"/>
                  </w:tcMar>
                  <w:vAlign w:val="center"/>
                </w:tcPr>
                <w:p w14:paraId="334EE5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5C48A9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85</w:t>
                  </w:r>
                </w:p>
              </w:tc>
              <w:tc>
                <w:tcPr>
                  <w:tcW w:w="538" w:type="pct"/>
                  <w:vMerge w:val="continue"/>
                  <w:tcBorders>
                    <w:tl2br w:val="nil"/>
                    <w:tr2bl w:val="nil"/>
                  </w:tcBorders>
                  <w:noWrap w:val="0"/>
                  <w:tcMar>
                    <w:top w:w="0" w:type="dxa"/>
                    <w:left w:w="0" w:type="dxa"/>
                    <w:bottom w:w="0" w:type="dxa"/>
                    <w:right w:w="0" w:type="dxa"/>
                  </w:tcMar>
                  <w:vAlign w:val="center"/>
                </w:tcPr>
                <w:p w14:paraId="155ED7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08C271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70</w:t>
                  </w:r>
                </w:p>
              </w:tc>
              <w:tc>
                <w:tcPr>
                  <w:tcW w:w="474" w:type="pct"/>
                  <w:tcBorders>
                    <w:tl2br w:val="nil"/>
                    <w:tr2bl w:val="nil"/>
                  </w:tcBorders>
                  <w:noWrap w:val="0"/>
                  <w:tcMar>
                    <w:top w:w="0" w:type="dxa"/>
                    <w:left w:w="0" w:type="dxa"/>
                    <w:bottom w:w="0" w:type="dxa"/>
                    <w:right w:w="0" w:type="dxa"/>
                  </w:tcMar>
                  <w:vAlign w:val="center"/>
                </w:tcPr>
                <w:p w14:paraId="1F1EC3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50F4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9" w:type="pct"/>
                  <w:tcBorders>
                    <w:tl2br w:val="nil"/>
                    <w:tr2bl w:val="nil"/>
                  </w:tcBorders>
                  <w:noWrap w:val="0"/>
                  <w:tcMar>
                    <w:top w:w="0" w:type="dxa"/>
                    <w:left w:w="0" w:type="dxa"/>
                    <w:bottom w:w="0" w:type="dxa"/>
                    <w:right w:w="0" w:type="dxa"/>
                  </w:tcMar>
                  <w:vAlign w:val="center"/>
                </w:tcPr>
                <w:p w14:paraId="39A491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w:t>
                  </w:r>
                </w:p>
              </w:tc>
              <w:tc>
                <w:tcPr>
                  <w:tcW w:w="325" w:type="pct"/>
                  <w:vMerge w:val="continue"/>
                  <w:tcBorders>
                    <w:tl2br w:val="nil"/>
                    <w:tr2bl w:val="nil"/>
                  </w:tcBorders>
                  <w:noWrap w:val="0"/>
                  <w:tcMar>
                    <w:top w:w="0" w:type="dxa"/>
                    <w:left w:w="0" w:type="dxa"/>
                    <w:bottom w:w="0" w:type="dxa"/>
                    <w:right w:w="0" w:type="dxa"/>
                  </w:tcMar>
                  <w:vAlign w:val="center"/>
                </w:tcPr>
                <w:p w14:paraId="0B40F4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6243BB9F">
                  <w:pPr>
                    <w:pStyle w:val="13"/>
                    <w:bidi w:val="0"/>
                    <w:rPr>
                      <w:rFonts w:hint="default" w:ascii="Times New Roman" w:hAnsi="Times New Roman" w:eastAsia="宋体"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3#搅拌楼搅拌机</w:t>
                  </w:r>
                </w:p>
              </w:tc>
              <w:tc>
                <w:tcPr>
                  <w:tcW w:w="458" w:type="pct"/>
                  <w:tcBorders>
                    <w:tl2br w:val="nil"/>
                    <w:tr2bl w:val="nil"/>
                  </w:tcBorders>
                  <w:noWrap w:val="0"/>
                  <w:tcMar>
                    <w:top w:w="0" w:type="dxa"/>
                    <w:left w:w="0" w:type="dxa"/>
                    <w:bottom w:w="0" w:type="dxa"/>
                    <w:right w:w="0" w:type="dxa"/>
                  </w:tcMar>
                  <w:vAlign w:val="center"/>
                </w:tcPr>
                <w:p w14:paraId="374E6E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WCB800</w:t>
                  </w:r>
                </w:p>
              </w:tc>
              <w:tc>
                <w:tcPr>
                  <w:tcW w:w="900" w:type="dxa"/>
                  <w:tcBorders>
                    <w:tl2br w:val="nil"/>
                    <w:tr2bl w:val="nil"/>
                  </w:tcBorders>
                  <w:noWrap w:val="0"/>
                  <w:tcMar>
                    <w:top w:w="0" w:type="dxa"/>
                    <w:left w:w="0" w:type="dxa"/>
                    <w:bottom w:w="0" w:type="dxa"/>
                    <w:right w:w="0" w:type="dxa"/>
                  </w:tcMar>
                  <w:vAlign w:val="center"/>
                </w:tcPr>
                <w:p w14:paraId="403AFD08">
                  <w:pPr>
                    <w:pStyle w:val="13"/>
                    <w:bidi w:val="0"/>
                    <w:rPr>
                      <w:rFonts w:hint="default"/>
                      <w:color w:val="auto"/>
                      <w:lang w:val="en-US" w:eastAsia="zh-CN" w:bidi="ar-SA"/>
                    </w:rPr>
                  </w:pPr>
                  <w:r>
                    <w:rPr>
                      <w:rFonts w:hint="eastAsia"/>
                      <w:color w:val="auto"/>
                      <w:lang w:val="en-US" w:eastAsia="zh-CN" w:bidi="ar-SA"/>
                    </w:rPr>
                    <w:t>8.81</w:t>
                  </w:r>
                </w:p>
              </w:tc>
              <w:tc>
                <w:tcPr>
                  <w:tcW w:w="893" w:type="dxa"/>
                  <w:tcBorders>
                    <w:tl2br w:val="nil"/>
                    <w:tr2bl w:val="nil"/>
                  </w:tcBorders>
                  <w:noWrap w:val="0"/>
                  <w:tcMar>
                    <w:top w:w="0" w:type="dxa"/>
                    <w:left w:w="0" w:type="dxa"/>
                    <w:bottom w:w="0" w:type="dxa"/>
                    <w:right w:w="0" w:type="dxa"/>
                  </w:tcMar>
                  <w:vAlign w:val="center"/>
                </w:tcPr>
                <w:p w14:paraId="63614847">
                  <w:pPr>
                    <w:pStyle w:val="13"/>
                    <w:bidi w:val="0"/>
                    <w:rPr>
                      <w:rFonts w:hint="default"/>
                      <w:color w:val="auto"/>
                      <w:lang w:val="en-US" w:eastAsia="zh-CN" w:bidi="ar-SA"/>
                    </w:rPr>
                  </w:pPr>
                  <w:r>
                    <w:rPr>
                      <w:rFonts w:hint="eastAsia"/>
                      <w:color w:val="auto"/>
                      <w:lang w:val="en-US" w:eastAsia="zh-CN" w:bidi="ar-SA"/>
                    </w:rPr>
                    <w:t>12.87</w:t>
                  </w:r>
                </w:p>
              </w:tc>
              <w:tc>
                <w:tcPr>
                  <w:tcW w:w="275" w:type="pct"/>
                  <w:tcBorders>
                    <w:tl2br w:val="nil"/>
                    <w:tr2bl w:val="nil"/>
                  </w:tcBorders>
                  <w:noWrap w:val="0"/>
                  <w:tcMar>
                    <w:top w:w="0" w:type="dxa"/>
                    <w:left w:w="0" w:type="dxa"/>
                    <w:bottom w:w="0" w:type="dxa"/>
                    <w:right w:w="0" w:type="dxa"/>
                  </w:tcMar>
                  <w:vAlign w:val="center"/>
                </w:tcPr>
                <w:p w14:paraId="4D400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3D407A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85</w:t>
                  </w:r>
                </w:p>
              </w:tc>
              <w:tc>
                <w:tcPr>
                  <w:tcW w:w="538" w:type="pct"/>
                  <w:vMerge w:val="continue"/>
                  <w:tcBorders>
                    <w:tl2br w:val="nil"/>
                    <w:tr2bl w:val="nil"/>
                  </w:tcBorders>
                  <w:noWrap w:val="0"/>
                  <w:tcMar>
                    <w:top w:w="0" w:type="dxa"/>
                    <w:left w:w="0" w:type="dxa"/>
                    <w:bottom w:w="0" w:type="dxa"/>
                    <w:right w:w="0" w:type="dxa"/>
                  </w:tcMar>
                  <w:vAlign w:val="center"/>
                </w:tcPr>
                <w:p w14:paraId="21F9C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070856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70</w:t>
                  </w:r>
                </w:p>
              </w:tc>
              <w:tc>
                <w:tcPr>
                  <w:tcW w:w="474" w:type="pct"/>
                  <w:tcBorders>
                    <w:tl2br w:val="nil"/>
                    <w:tr2bl w:val="nil"/>
                  </w:tcBorders>
                  <w:noWrap w:val="0"/>
                  <w:tcMar>
                    <w:top w:w="0" w:type="dxa"/>
                    <w:left w:w="0" w:type="dxa"/>
                    <w:bottom w:w="0" w:type="dxa"/>
                    <w:right w:w="0" w:type="dxa"/>
                  </w:tcMar>
                  <w:vAlign w:val="center"/>
                </w:tcPr>
                <w:p w14:paraId="77A278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4C1B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9" w:type="pct"/>
                  <w:tcBorders>
                    <w:tl2br w:val="nil"/>
                    <w:tr2bl w:val="nil"/>
                  </w:tcBorders>
                  <w:noWrap w:val="0"/>
                  <w:tcMar>
                    <w:top w:w="0" w:type="dxa"/>
                    <w:left w:w="0" w:type="dxa"/>
                    <w:bottom w:w="0" w:type="dxa"/>
                    <w:right w:w="0" w:type="dxa"/>
                  </w:tcMar>
                  <w:vAlign w:val="center"/>
                </w:tcPr>
                <w:p w14:paraId="54FC3C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25" w:type="pct"/>
                  <w:vMerge w:val="continue"/>
                  <w:tcBorders>
                    <w:tl2br w:val="nil"/>
                    <w:tr2bl w:val="nil"/>
                  </w:tcBorders>
                  <w:noWrap w:val="0"/>
                  <w:tcMar>
                    <w:top w:w="0" w:type="dxa"/>
                    <w:left w:w="0" w:type="dxa"/>
                    <w:bottom w:w="0" w:type="dxa"/>
                    <w:right w:w="0" w:type="dxa"/>
                  </w:tcMar>
                  <w:vAlign w:val="center"/>
                </w:tcPr>
                <w:p w14:paraId="3B8BFF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06F36B94">
                  <w:pPr>
                    <w:pStyle w:val="13"/>
                    <w:bidi w:val="0"/>
                    <w:rPr>
                      <w:rFonts w:hint="default"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1#搅拌楼除尘器</w:t>
                  </w:r>
                </w:p>
              </w:tc>
              <w:tc>
                <w:tcPr>
                  <w:tcW w:w="458" w:type="pct"/>
                  <w:tcBorders>
                    <w:tl2br w:val="nil"/>
                    <w:tr2bl w:val="nil"/>
                  </w:tcBorders>
                  <w:noWrap w:val="0"/>
                  <w:tcMar>
                    <w:top w:w="0" w:type="dxa"/>
                    <w:left w:w="0" w:type="dxa"/>
                    <w:bottom w:w="0" w:type="dxa"/>
                    <w:right w:w="0" w:type="dxa"/>
                  </w:tcMar>
                  <w:vAlign w:val="center"/>
                </w:tcPr>
                <w:p w14:paraId="3D9813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900" w:type="dxa"/>
                  <w:tcBorders>
                    <w:tl2br w:val="nil"/>
                    <w:tr2bl w:val="nil"/>
                  </w:tcBorders>
                  <w:noWrap w:val="0"/>
                  <w:tcMar>
                    <w:top w:w="0" w:type="dxa"/>
                    <w:left w:w="0" w:type="dxa"/>
                    <w:bottom w:w="0" w:type="dxa"/>
                    <w:right w:w="0" w:type="dxa"/>
                  </w:tcMar>
                  <w:vAlign w:val="center"/>
                </w:tcPr>
                <w:p w14:paraId="5B0DFB08">
                  <w:pPr>
                    <w:pStyle w:val="13"/>
                    <w:bidi w:val="0"/>
                    <w:rPr>
                      <w:rFonts w:hint="default"/>
                      <w:color w:val="auto"/>
                      <w:lang w:val="en-US" w:eastAsia="zh-CN" w:bidi="ar-SA"/>
                    </w:rPr>
                  </w:pPr>
                  <w:r>
                    <w:rPr>
                      <w:rFonts w:hint="eastAsia"/>
                      <w:color w:val="auto"/>
                      <w:lang w:val="en-US" w:eastAsia="zh-CN" w:bidi="ar-SA"/>
                    </w:rPr>
                    <w:t>-24.23</w:t>
                  </w:r>
                </w:p>
              </w:tc>
              <w:tc>
                <w:tcPr>
                  <w:tcW w:w="893" w:type="dxa"/>
                  <w:tcBorders>
                    <w:tl2br w:val="nil"/>
                    <w:tr2bl w:val="nil"/>
                  </w:tcBorders>
                  <w:noWrap w:val="0"/>
                  <w:tcMar>
                    <w:top w:w="0" w:type="dxa"/>
                    <w:left w:w="0" w:type="dxa"/>
                    <w:bottom w:w="0" w:type="dxa"/>
                    <w:right w:w="0" w:type="dxa"/>
                  </w:tcMar>
                  <w:vAlign w:val="center"/>
                </w:tcPr>
                <w:p w14:paraId="03B11D64">
                  <w:pPr>
                    <w:pStyle w:val="13"/>
                    <w:bidi w:val="0"/>
                    <w:rPr>
                      <w:rFonts w:hint="default"/>
                      <w:color w:val="auto"/>
                      <w:lang w:val="en-US" w:eastAsia="zh-CN" w:bidi="ar-SA"/>
                    </w:rPr>
                  </w:pPr>
                  <w:r>
                    <w:rPr>
                      <w:rFonts w:hint="eastAsia"/>
                      <w:color w:val="auto"/>
                      <w:lang w:val="en-US" w:eastAsia="zh-CN" w:bidi="ar-SA"/>
                    </w:rPr>
                    <w:t>23.68</w:t>
                  </w:r>
                </w:p>
              </w:tc>
              <w:tc>
                <w:tcPr>
                  <w:tcW w:w="275" w:type="pct"/>
                  <w:tcBorders>
                    <w:tl2br w:val="nil"/>
                    <w:tr2bl w:val="nil"/>
                  </w:tcBorders>
                  <w:noWrap w:val="0"/>
                  <w:tcMar>
                    <w:top w:w="0" w:type="dxa"/>
                    <w:left w:w="0" w:type="dxa"/>
                    <w:bottom w:w="0" w:type="dxa"/>
                    <w:right w:w="0" w:type="dxa"/>
                  </w:tcMar>
                  <w:vAlign w:val="center"/>
                </w:tcPr>
                <w:p w14:paraId="14046D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0D7D5E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85</w:t>
                  </w:r>
                </w:p>
              </w:tc>
              <w:tc>
                <w:tcPr>
                  <w:tcW w:w="538" w:type="pct"/>
                  <w:vMerge w:val="continue"/>
                  <w:tcBorders>
                    <w:tl2br w:val="nil"/>
                    <w:tr2bl w:val="nil"/>
                  </w:tcBorders>
                  <w:noWrap w:val="0"/>
                  <w:tcMar>
                    <w:top w:w="0" w:type="dxa"/>
                    <w:left w:w="0" w:type="dxa"/>
                    <w:bottom w:w="0" w:type="dxa"/>
                    <w:right w:w="0" w:type="dxa"/>
                  </w:tcMar>
                  <w:vAlign w:val="center"/>
                </w:tcPr>
                <w:p w14:paraId="30911C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7B59E1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70</w:t>
                  </w:r>
                </w:p>
              </w:tc>
              <w:tc>
                <w:tcPr>
                  <w:tcW w:w="474" w:type="pct"/>
                  <w:tcBorders>
                    <w:tl2br w:val="nil"/>
                    <w:tr2bl w:val="nil"/>
                  </w:tcBorders>
                  <w:noWrap w:val="0"/>
                  <w:tcMar>
                    <w:top w:w="0" w:type="dxa"/>
                    <w:left w:w="0" w:type="dxa"/>
                    <w:bottom w:w="0" w:type="dxa"/>
                    <w:right w:w="0" w:type="dxa"/>
                  </w:tcMar>
                  <w:vAlign w:val="center"/>
                </w:tcPr>
                <w:p w14:paraId="6A25E2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2C5C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9" w:type="pct"/>
                  <w:tcBorders>
                    <w:tl2br w:val="nil"/>
                    <w:tr2bl w:val="nil"/>
                  </w:tcBorders>
                  <w:noWrap w:val="0"/>
                  <w:tcMar>
                    <w:top w:w="0" w:type="dxa"/>
                    <w:left w:w="0" w:type="dxa"/>
                    <w:bottom w:w="0" w:type="dxa"/>
                    <w:right w:w="0" w:type="dxa"/>
                  </w:tcMar>
                  <w:vAlign w:val="center"/>
                </w:tcPr>
                <w:p w14:paraId="3B5D9B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w:t>
                  </w:r>
                </w:p>
              </w:tc>
              <w:tc>
                <w:tcPr>
                  <w:tcW w:w="325" w:type="pct"/>
                  <w:vMerge w:val="continue"/>
                  <w:tcBorders>
                    <w:tl2br w:val="nil"/>
                    <w:tr2bl w:val="nil"/>
                  </w:tcBorders>
                  <w:noWrap w:val="0"/>
                  <w:tcMar>
                    <w:top w:w="0" w:type="dxa"/>
                    <w:left w:w="0" w:type="dxa"/>
                    <w:bottom w:w="0" w:type="dxa"/>
                    <w:right w:w="0" w:type="dxa"/>
                  </w:tcMar>
                  <w:vAlign w:val="center"/>
                </w:tcPr>
                <w:p w14:paraId="30209A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3F5F20D5">
                  <w:pPr>
                    <w:pStyle w:val="13"/>
                    <w:bidi w:val="0"/>
                    <w:rPr>
                      <w:rFonts w:hint="default"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2#搅拌楼除尘器</w:t>
                  </w:r>
                </w:p>
              </w:tc>
              <w:tc>
                <w:tcPr>
                  <w:tcW w:w="458" w:type="pct"/>
                  <w:tcBorders>
                    <w:tl2br w:val="nil"/>
                    <w:tr2bl w:val="nil"/>
                  </w:tcBorders>
                  <w:noWrap w:val="0"/>
                  <w:tcMar>
                    <w:top w:w="0" w:type="dxa"/>
                    <w:left w:w="0" w:type="dxa"/>
                    <w:bottom w:w="0" w:type="dxa"/>
                    <w:right w:w="0" w:type="dxa"/>
                  </w:tcMar>
                  <w:vAlign w:val="center"/>
                </w:tcPr>
                <w:p w14:paraId="29574A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900" w:type="dxa"/>
                  <w:tcBorders>
                    <w:tl2br w:val="nil"/>
                    <w:tr2bl w:val="nil"/>
                  </w:tcBorders>
                  <w:noWrap w:val="0"/>
                  <w:tcMar>
                    <w:top w:w="0" w:type="dxa"/>
                    <w:left w:w="0" w:type="dxa"/>
                    <w:bottom w:w="0" w:type="dxa"/>
                    <w:right w:w="0" w:type="dxa"/>
                  </w:tcMar>
                  <w:vAlign w:val="center"/>
                </w:tcPr>
                <w:p w14:paraId="00D283E1">
                  <w:pPr>
                    <w:pStyle w:val="13"/>
                    <w:bidi w:val="0"/>
                    <w:rPr>
                      <w:rFonts w:hint="default"/>
                      <w:color w:val="auto"/>
                      <w:lang w:val="en-US" w:eastAsia="zh-CN" w:bidi="ar-SA"/>
                    </w:rPr>
                  </w:pPr>
                  <w:r>
                    <w:rPr>
                      <w:rFonts w:hint="eastAsia"/>
                      <w:color w:val="auto"/>
                      <w:lang w:val="en-US" w:eastAsia="zh-CN" w:bidi="ar-SA"/>
                    </w:rPr>
                    <w:t>-5.8</w:t>
                  </w:r>
                </w:p>
              </w:tc>
              <w:tc>
                <w:tcPr>
                  <w:tcW w:w="893" w:type="dxa"/>
                  <w:tcBorders>
                    <w:tl2br w:val="nil"/>
                    <w:tr2bl w:val="nil"/>
                  </w:tcBorders>
                  <w:noWrap w:val="0"/>
                  <w:tcMar>
                    <w:top w:w="0" w:type="dxa"/>
                    <w:left w:w="0" w:type="dxa"/>
                    <w:bottom w:w="0" w:type="dxa"/>
                    <w:right w:w="0" w:type="dxa"/>
                  </w:tcMar>
                  <w:vAlign w:val="center"/>
                </w:tcPr>
                <w:p w14:paraId="79721BE8">
                  <w:pPr>
                    <w:pStyle w:val="13"/>
                    <w:bidi w:val="0"/>
                    <w:rPr>
                      <w:rFonts w:hint="default"/>
                      <w:color w:val="auto"/>
                      <w:lang w:val="en-US" w:eastAsia="zh-CN" w:bidi="ar-SA"/>
                    </w:rPr>
                  </w:pPr>
                  <w:r>
                    <w:rPr>
                      <w:rFonts w:hint="eastAsia"/>
                      <w:color w:val="auto"/>
                      <w:lang w:val="en-US" w:eastAsia="zh-CN" w:bidi="ar-SA"/>
                    </w:rPr>
                    <w:t>17.79</w:t>
                  </w:r>
                </w:p>
              </w:tc>
              <w:tc>
                <w:tcPr>
                  <w:tcW w:w="275" w:type="pct"/>
                  <w:tcBorders>
                    <w:tl2br w:val="nil"/>
                    <w:tr2bl w:val="nil"/>
                  </w:tcBorders>
                  <w:noWrap w:val="0"/>
                  <w:tcMar>
                    <w:top w:w="0" w:type="dxa"/>
                    <w:left w:w="0" w:type="dxa"/>
                    <w:bottom w:w="0" w:type="dxa"/>
                    <w:right w:w="0" w:type="dxa"/>
                  </w:tcMar>
                  <w:vAlign w:val="center"/>
                </w:tcPr>
                <w:p w14:paraId="05D2FE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5157B4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85</w:t>
                  </w:r>
                </w:p>
              </w:tc>
              <w:tc>
                <w:tcPr>
                  <w:tcW w:w="538" w:type="pct"/>
                  <w:vMerge w:val="continue"/>
                  <w:tcBorders>
                    <w:tl2br w:val="nil"/>
                    <w:tr2bl w:val="nil"/>
                  </w:tcBorders>
                  <w:noWrap w:val="0"/>
                  <w:tcMar>
                    <w:top w:w="0" w:type="dxa"/>
                    <w:left w:w="0" w:type="dxa"/>
                    <w:bottom w:w="0" w:type="dxa"/>
                    <w:right w:w="0" w:type="dxa"/>
                  </w:tcMar>
                  <w:vAlign w:val="center"/>
                </w:tcPr>
                <w:p w14:paraId="2932B6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6C46E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70</w:t>
                  </w:r>
                </w:p>
              </w:tc>
              <w:tc>
                <w:tcPr>
                  <w:tcW w:w="474" w:type="pct"/>
                  <w:tcBorders>
                    <w:tl2br w:val="nil"/>
                    <w:tr2bl w:val="nil"/>
                  </w:tcBorders>
                  <w:noWrap w:val="0"/>
                  <w:tcMar>
                    <w:top w:w="0" w:type="dxa"/>
                    <w:left w:w="0" w:type="dxa"/>
                    <w:bottom w:w="0" w:type="dxa"/>
                    <w:right w:w="0" w:type="dxa"/>
                  </w:tcMar>
                  <w:vAlign w:val="center"/>
                </w:tcPr>
                <w:p w14:paraId="1B2081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6A44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9" w:type="pct"/>
                  <w:tcBorders>
                    <w:tl2br w:val="nil"/>
                    <w:tr2bl w:val="nil"/>
                  </w:tcBorders>
                  <w:noWrap w:val="0"/>
                  <w:tcMar>
                    <w:top w:w="0" w:type="dxa"/>
                    <w:left w:w="0" w:type="dxa"/>
                    <w:bottom w:w="0" w:type="dxa"/>
                    <w:right w:w="0" w:type="dxa"/>
                  </w:tcMar>
                  <w:vAlign w:val="center"/>
                </w:tcPr>
                <w:p w14:paraId="0D4D5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6</w:t>
                  </w:r>
                </w:p>
              </w:tc>
              <w:tc>
                <w:tcPr>
                  <w:tcW w:w="325" w:type="pct"/>
                  <w:vMerge w:val="continue"/>
                  <w:tcBorders>
                    <w:tl2br w:val="nil"/>
                    <w:tr2bl w:val="nil"/>
                  </w:tcBorders>
                  <w:noWrap w:val="0"/>
                  <w:tcMar>
                    <w:top w:w="0" w:type="dxa"/>
                    <w:left w:w="0" w:type="dxa"/>
                    <w:bottom w:w="0" w:type="dxa"/>
                    <w:right w:w="0" w:type="dxa"/>
                  </w:tcMar>
                  <w:vAlign w:val="center"/>
                </w:tcPr>
                <w:p w14:paraId="52541A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0A361D02">
                  <w:pPr>
                    <w:pStyle w:val="13"/>
                    <w:bidi w:val="0"/>
                    <w:rPr>
                      <w:rFonts w:hint="default"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3#搅拌楼除尘器</w:t>
                  </w:r>
                </w:p>
              </w:tc>
              <w:tc>
                <w:tcPr>
                  <w:tcW w:w="458" w:type="pct"/>
                  <w:tcBorders>
                    <w:tl2br w:val="nil"/>
                    <w:tr2bl w:val="nil"/>
                  </w:tcBorders>
                  <w:noWrap w:val="0"/>
                  <w:tcMar>
                    <w:top w:w="0" w:type="dxa"/>
                    <w:left w:w="0" w:type="dxa"/>
                    <w:bottom w:w="0" w:type="dxa"/>
                    <w:right w:w="0" w:type="dxa"/>
                  </w:tcMar>
                  <w:vAlign w:val="center"/>
                </w:tcPr>
                <w:p w14:paraId="1748D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900" w:type="dxa"/>
                  <w:tcBorders>
                    <w:tl2br w:val="nil"/>
                    <w:tr2bl w:val="nil"/>
                  </w:tcBorders>
                  <w:noWrap w:val="0"/>
                  <w:tcMar>
                    <w:top w:w="0" w:type="dxa"/>
                    <w:left w:w="0" w:type="dxa"/>
                    <w:bottom w:w="0" w:type="dxa"/>
                    <w:right w:w="0" w:type="dxa"/>
                  </w:tcMar>
                  <w:vAlign w:val="center"/>
                </w:tcPr>
                <w:p w14:paraId="23127A12">
                  <w:pPr>
                    <w:pStyle w:val="13"/>
                    <w:bidi w:val="0"/>
                    <w:rPr>
                      <w:rFonts w:hint="default"/>
                      <w:color w:val="auto"/>
                      <w:lang w:val="en-US" w:eastAsia="zh-CN" w:bidi="ar-SA"/>
                    </w:rPr>
                  </w:pPr>
                  <w:r>
                    <w:rPr>
                      <w:rFonts w:hint="eastAsia"/>
                      <w:color w:val="auto"/>
                      <w:lang w:val="en-US" w:eastAsia="zh-CN" w:bidi="ar-SA"/>
                    </w:rPr>
                    <w:t>7.91</w:t>
                  </w:r>
                </w:p>
              </w:tc>
              <w:tc>
                <w:tcPr>
                  <w:tcW w:w="893" w:type="dxa"/>
                  <w:tcBorders>
                    <w:tl2br w:val="nil"/>
                    <w:tr2bl w:val="nil"/>
                  </w:tcBorders>
                  <w:noWrap w:val="0"/>
                  <w:tcMar>
                    <w:top w:w="0" w:type="dxa"/>
                    <w:left w:w="0" w:type="dxa"/>
                    <w:bottom w:w="0" w:type="dxa"/>
                    <w:right w:w="0" w:type="dxa"/>
                  </w:tcMar>
                  <w:vAlign w:val="center"/>
                </w:tcPr>
                <w:p w14:paraId="00C4D297">
                  <w:pPr>
                    <w:pStyle w:val="13"/>
                    <w:bidi w:val="0"/>
                    <w:rPr>
                      <w:rFonts w:hint="default"/>
                      <w:color w:val="auto"/>
                      <w:lang w:val="en-US" w:eastAsia="zh-CN" w:bidi="ar-SA"/>
                    </w:rPr>
                  </w:pPr>
                  <w:r>
                    <w:rPr>
                      <w:rFonts w:hint="eastAsia"/>
                      <w:color w:val="auto"/>
                      <w:lang w:val="en-US" w:eastAsia="zh-CN" w:bidi="ar-SA"/>
                    </w:rPr>
                    <w:t>13.78</w:t>
                  </w:r>
                </w:p>
              </w:tc>
              <w:tc>
                <w:tcPr>
                  <w:tcW w:w="275" w:type="pct"/>
                  <w:tcBorders>
                    <w:tl2br w:val="nil"/>
                    <w:tr2bl w:val="nil"/>
                  </w:tcBorders>
                  <w:noWrap w:val="0"/>
                  <w:tcMar>
                    <w:top w:w="0" w:type="dxa"/>
                    <w:left w:w="0" w:type="dxa"/>
                    <w:bottom w:w="0" w:type="dxa"/>
                    <w:right w:w="0" w:type="dxa"/>
                  </w:tcMar>
                  <w:vAlign w:val="center"/>
                </w:tcPr>
                <w:p w14:paraId="4D9A39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4DA485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85</w:t>
                  </w:r>
                </w:p>
              </w:tc>
              <w:tc>
                <w:tcPr>
                  <w:tcW w:w="538" w:type="pct"/>
                  <w:vMerge w:val="continue"/>
                  <w:tcBorders>
                    <w:tl2br w:val="nil"/>
                    <w:tr2bl w:val="nil"/>
                  </w:tcBorders>
                  <w:noWrap w:val="0"/>
                  <w:tcMar>
                    <w:top w:w="0" w:type="dxa"/>
                    <w:left w:w="0" w:type="dxa"/>
                    <w:bottom w:w="0" w:type="dxa"/>
                    <w:right w:w="0" w:type="dxa"/>
                  </w:tcMar>
                  <w:vAlign w:val="center"/>
                </w:tcPr>
                <w:p w14:paraId="69408C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46AC3E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70</w:t>
                  </w:r>
                </w:p>
              </w:tc>
              <w:tc>
                <w:tcPr>
                  <w:tcW w:w="474" w:type="pct"/>
                  <w:tcBorders>
                    <w:tl2br w:val="nil"/>
                    <w:tr2bl w:val="nil"/>
                  </w:tcBorders>
                  <w:noWrap w:val="0"/>
                  <w:tcMar>
                    <w:top w:w="0" w:type="dxa"/>
                    <w:left w:w="0" w:type="dxa"/>
                    <w:bottom w:w="0" w:type="dxa"/>
                    <w:right w:w="0" w:type="dxa"/>
                  </w:tcMar>
                  <w:vAlign w:val="center"/>
                </w:tcPr>
                <w:p w14:paraId="43F5AD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3802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9" w:type="pct"/>
                  <w:tcBorders>
                    <w:tl2br w:val="nil"/>
                    <w:tr2bl w:val="nil"/>
                  </w:tcBorders>
                  <w:noWrap w:val="0"/>
                  <w:tcMar>
                    <w:top w:w="0" w:type="dxa"/>
                    <w:left w:w="0" w:type="dxa"/>
                    <w:bottom w:w="0" w:type="dxa"/>
                    <w:right w:w="0" w:type="dxa"/>
                  </w:tcMar>
                  <w:vAlign w:val="center"/>
                </w:tcPr>
                <w:p w14:paraId="7E666A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w:t>
                  </w:r>
                </w:p>
              </w:tc>
              <w:tc>
                <w:tcPr>
                  <w:tcW w:w="325" w:type="pct"/>
                  <w:vMerge w:val="continue"/>
                  <w:tcBorders>
                    <w:tl2br w:val="nil"/>
                    <w:tr2bl w:val="nil"/>
                  </w:tcBorders>
                  <w:noWrap w:val="0"/>
                  <w:tcMar>
                    <w:top w:w="0" w:type="dxa"/>
                    <w:left w:w="0" w:type="dxa"/>
                    <w:bottom w:w="0" w:type="dxa"/>
                    <w:right w:w="0" w:type="dxa"/>
                  </w:tcMar>
                  <w:vAlign w:val="center"/>
                </w:tcPr>
                <w:p w14:paraId="5DEDD9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4ACF36AE">
                  <w:pPr>
                    <w:pStyle w:val="13"/>
                    <w:bidi w:val="0"/>
                    <w:rPr>
                      <w:rFonts w:hint="default"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1#搅拌楼皮带输送机</w:t>
                  </w:r>
                </w:p>
              </w:tc>
              <w:tc>
                <w:tcPr>
                  <w:tcW w:w="458" w:type="pct"/>
                  <w:tcBorders>
                    <w:tl2br w:val="nil"/>
                    <w:tr2bl w:val="nil"/>
                  </w:tcBorders>
                  <w:noWrap w:val="0"/>
                  <w:tcMar>
                    <w:top w:w="0" w:type="dxa"/>
                    <w:left w:w="0" w:type="dxa"/>
                    <w:bottom w:w="0" w:type="dxa"/>
                    <w:right w:w="0" w:type="dxa"/>
                  </w:tcMar>
                  <w:vAlign w:val="center"/>
                </w:tcPr>
                <w:p w14:paraId="138837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900" w:type="dxa"/>
                  <w:tcBorders>
                    <w:tl2br w:val="nil"/>
                    <w:tr2bl w:val="nil"/>
                  </w:tcBorders>
                  <w:noWrap w:val="0"/>
                  <w:tcMar>
                    <w:top w:w="0" w:type="dxa"/>
                    <w:left w:w="0" w:type="dxa"/>
                    <w:bottom w:w="0" w:type="dxa"/>
                    <w:right w:w="0" w:type="dxa"/>
                  </w:tcMar>
                  <w:vAlign w:val="center"/>
                </w:tcPr>
                <w:p w14:paraId="2135D6D5">
                  <w:pPr>
                    <w:pStyle w:val="13"/>
                    <w:bidi w:val="0"/>
                    <w:rPr>
                      <w:rFonts w:hint="default"/>
                      <w:color w:val="auto"/>
                      <w:lang w:val="en-US" w:eastAsia="zh-CN" w:bidi="ar-SA"/>
                    </w:rPr>
                  </w:pPr>
                  <w:r>
                    <w:rPr>
                      <w:rFonts w:hint="eastAsia"/>
                      <w:color w:val="auto"/>
                      <w:lang w:val="en-US" w:eastAsia="zh-CN" w:bidi="ar-SA"/>
                    </w:rPr>
                    <w:t>-21.56</w:t>
                  </w:r>
                </w:p>
              </w:tc>
              <w:tc>
                <w:tcPr>
                  <w:tcW w:w="893" w:type="dxa"/>
                  <w:tcBorders>
                    <w:tl2br w:val="nil"/>
                    <w:tr2bl w:val="nil"/>
                  </w:tcBorders>
                  <w:noWrap w:val="0"/>
                  <w:tcMar>
                    <w:top w:w="0" w:type="dxa"/>
                    <w:left w:w="0" w:type="dxa"/>
                    <w:bottom w:w="0" w:type="dxa"/>
                    <w:right w:w="0" w:type="dxa"/>
                  </w:tcMar>
                  <w:vAlign w:val="center"/>
                </w:tcPr>
                <w:p w14:paraId="205F4F74">
                  <w:pPr>
                    <w:pStyle w:val="13"/>
                    <w:bidi w:val="0"/>
                    <w:rPr>
                      <w:rFonts w:hint="default"/>
                      <w:color w:val="auto"/>
                      <w:lang w:val="en-US" w:eastAsia="zh-CN" w:bidi="ar-SA"/>
                    </w:rPr>
                  </w:pPr>
                  <w:r>
                    <w:rPr>
                      <w:rFonts w:hint="eastAsia"/>
                      <w:color w:val="auto"/>
                      <w:lang w:val="en-US" w:eastAsia="zh-CN" w:bidi="ar-SA"/>
                    </w:rPr>
                    <w:t>22.24</w:t>
                  </w:r>
                </w:p>
              </w:tc>
              <w:tc>
                <w:tcPr>
                  <w:tcW w:w="275" w:type="pct"/>
                  <w:tcBorders>
                    <w:tl2br w:val="nil"/>
                    <w:tr2bl w:val="nil"/>
                  </w:tcBorders>
                  <w:noWrap w:val="0"/>
                  <w:tcMar>
                    <w:top w:w="0" w:type="dxa"/>
                    <w:left w:w="0" w:type="dxa"/>
                    <w:bottom w:w="0" w:type="dxa"/>
                    <w:right w:w="0" w:type="dxa"/>
                  </w:tcMar>
                  <w:vAlign w:val="center"/>
                </w:tcPr>
                <w:p w14:paraId="1EF694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392119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538" w:type="pct"/>
                  <w:vMerge w:val="continue"/>
                  <w:tcBorders>
                    <w:tl2br w:val="nil"/>
                    <w:tr2bl w:val="nil"/>
                  </w:tcBorders>
                  <w:noWrap w:val="0"/>
                  <w:tcMar>
                    <w:top w:w="0" w:type="dxa"/>
                    <w:left w:w="0" w:type="dxa"/>
                    <w:bottom w:w="0" w:type="dxa"/>
                    <w:right w:w="0" w:type="dxa"/>
                  </w:tcMar>
                  <w:vAlign w:val="center"/>
                </w:tcPr>
                <w:p w14:paraId="161A9A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572FF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60</w:t>
                  </w:r>
                </w:p>
              </w:tc>
              <w:tc>
                <w:tcPr>
                  <w:tcW w:w="474" w:type="pct"/>
                  <w:tcBorders>
                    <w:tl2br w:val="nil"/>
                    <w:tr2bl w:val="nil"/>
                  </w:tcBorders>
                  <w:noWrap w:val="0"/>
                  <w:tcMar>
                    <w:top w:w="0" w:type="dxa"/>
                    <w:left w:w="0" w:type="dxa"/>
                    <w:bottom w:w="0" w:type="dxa"/>
                    <w:right w:w="0" w:type="dxa"/>
                  </w:tcMar>
                  <w:vAlign w:val="center"/>
                </w:tcPr>
                <w:p w14:paraId="3CC073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4107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9" w:type="pct"/>
                  <w:tcBorders>
                    <w:tl2br w:val="nil"/>
                    <w:tr2bl w:val="nil"/>
                  </w:tcBorders>
                  <w:noWrap w:val="0"/>
                  <w:tcMar>
                    <w:top w:w="0" w:type="dxa"/>
                    <w:left w:w="0" w:type="dxa"/>
                    <w:bottom w:w="0" w:type="dxa"/>
                    <w:right w:w="0" w:type="dxa"/>
                  </w:tcMar>
                  <w:vAlign w:val="center"/>
                </w:tcPr>
                <w:p w14:paraId="4847EE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8</w:t>
                  </w:r>
                </w:p>
              </w:tc>
              <w:tc>
                <w:tcPr>
                  <w:tcW w:w="325" w:type="pct"/>
                  <w:vMerge w:val="continue"/>
                  <w:tcBorders>
                    <w:tl2br w:val="nil"/>
                    <w:tr2bl w:val="nil"/>
                  </w:tcBorders>
                  <w:noWrap w:val="0"/>
                  <w:tcMar>
                    <w:top w:w="0" w:type="dxa"/>
                    <w:left w:w="0" w:type="dxa"/>
                    <w:bottom w:w="0" w:type="dxa"/>
                    <w:right w:w="0" w:type="dxa"/>
                  </w:tcMar>
                  <w:vAlign w:val="center"/>
                </w:tcPr>
                <w:p w14:paraId="774EE0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322D7318">
                  <w:pPr>
                    <w:pStyle w:val="13"/>
                    <w:bidi w:val="0"/>
                    <w:rPr>
                      <w:rFonts w:hint="eastAsia"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2#搅拌楼皮带输送机</w:t>
                  </w:r>
                </w:p>
              </w:tc>
              <w:tc>
                <w:tcPr>
                  <w:tcW w:w="458" w:type="pct"/>
                  <w:tcBorders>
                    <w:tl2br w:val="nil"/>
                    <w:tr2bl w:val="nil"/>
                  </w:tcBorders>
                  <w:noWrap w:val="0"/>
                  <w:tcMar>
                    <w:top w:w="0" w:type="dxa"/>
                    <w:left w:w="0" w:type="dxa"/>
                    <w:bottom w:w="0" w:type="dxa"/>
                    <w:right w:w="0" w:type="dxa"/>
                  </w:tcMar>
                  <w:vAlign w:val="center"/>
                </w:tcPr>
                <w:p w14:paraId="6B441C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900" w:type="dxa"/>
                  <w:tcBorders>
                    <w:tl2br w:val="nil"/>
                    <w:tr2bl w:val="nil"/>
                  </w:tcBorders>
                  <w:noWrap w:val="0"/>
                  <w:tcMar>
                    <w:top w:w="0" w:type="dxa"/>
                    <w:left w:w="0" w:type="dxa"/>
                    <w:bottom w:w="0" w:type="dxa"/>
                    <w:right w:w="0" w:type="dxa"/>
                  </w:tcMar>
                  <w:vAlign w:val="center"/>
                </w:tcPr>
                <w:p w14:paraId="588AC959">
                  <w:pPr>
                    <w:pStyle w:val="13"/>
                    <w:bidi w:val="0"/>
                    <w:rPr>
                      <w:rFonts w:hint="default"/>
                      <w:color w:val="auto"/>
                      <w:lang w:val="en-US" w:eastAsia="zh-CN" w:bidi="ar-SA"/>
                    </w:rPr>
                  </w:pPr>
                  <w:r>
                    <w:rPr>
                      <w:rFonts w:hint="eastAsia"/>
                      <w:color w:val="auto"/>
                      <w:lang w:val="en-US" w:eastAsia="zh-CN" w:bidi="ar-SA"/>
                    </w:rPr>
                    <w:t>-3.05</w:t>
                  </w:r>
                </w:p>
              </w:tc>
              <w:tc>
                <w:tcPr>
                  <w:tcW w:w="893" w:type="dxa"/>
                  <w:tcBorders>
                    <w:tl2br w:val="nil"/>
                    <w:tr2bl w:val="nil"/>
                  </w:tcBorders>
                  <w:noWrap w:val="0"/>
                  <w:tcMar>
                    <w:top w:w="0" w:type="dxa"/>
                    <w:left w:w="0" w:type="dxa"/>
                    <w:bottom w:w="0" w:type="dxa"/>
                    <w:right w:w="0" w:type="dxa"/>
                  </w:tcMar>
                  <w:vAlign w:val="center"/>
                </w:tcPr>
                <w:p w14:paraId="06B8E551">
                  <w:pPr>
                    <w:pStyle w:val="13"/>
                    <w:bidi w:val="0"/>
                    <w:rPr>
                      <w:rFonts w:hint="default"/>
                      <w:color w:val="auto"/>
                      <w:lang w:val="en-US" w:eastAsia="zh-CN" w:bidi="ar-SA"/>
                    </w:rPr>
                  </w:pPr>
                  <w:r>
                    <w:rPr>
                      <w:rFonts w:hint="eastAsia"/>
                      <w:color w:val="auto"/>
                      <w:lang w:val="en-US" w:eastAsia="zh-CN" w:bidi="ar-SA"/>
                    </w:rPr>
                    <w:t>16.38</w:t>
                  </w:r>
                </w:p>
              </w:tc>
              <w:tc>
                <w:tcPr>
                  <w:tcW w:w="275" w:type="pct"/>
                  <w:tcBorders>
                    <w:tl2br w:val="nil"/>
                    <w:tr2bl w:val="nil"/>
                  </w:tcBorders>
                  <w:noWrap w:val="0"/>
                  <w:tcMar>
                    <w:top w:w="0" w:type="dxa"/>
                    <w:left w:w="0" w:type="dxa"/>
                    <w:bottom w:w="0" w:type="dxa"/>
                    <w:right w:w="0" w:type="dxa"/>
                  </w:tcMar>
                  <w:vAlign w:val="center"/>
                </w:tcPr>
                <w:p w14:paraId="092E4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49472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538" w:type="pct"/>
                  <w:vMerge w:val="continue"/>
                  <w:tcBorders>
                    <w:tl2br w:val="nil"/>
                    <w:tr2bl w:val="nil"/>
                  </w:tcBorders>
                  <w:noWrap w:val="0"/>
                  <w:tcMar>
                    <w:top w:w="0" w:type="dxa"/>
                    <w:left w:w="0" w:type="dxa"/>
                    <w:bottom w:w="0" w:type="dxa"/>
                    <w:right w:w="0" w:type="dxa"/>
                  </w:tcMar>
                  <w:vAlign w:val="center"/>
                </w:tcPr>
                <w:p w14:paraId="724B9B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6BBA8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60</w:t>
                  </w:r>
                </w:p>
              </w:tc>
              <w:tc>
                <w:tcPr>
                  <w:tcW w:w="474" w:type="pct"/>
                  <w:tcBorders>
                    <w:tl2br w:val="nil"/>
                    <w:tr2bl w:val="nil"/>
                  </w:tcBorders>
                  <w:noWrap w:val="0"/>
                  <w:tcMar>
                    <w:top w:w="0" w:type="dxa"/>
                    <w:left w:w="0" w:type="dxa"/>
                    <w:bottom w:w="0" w:type="dxa"/>
                    <w:right w:w="0" w:type="dxa"/>
                  </w:tcMar>
                  <w:vAlign w:val="center"/>
                </w:tcPr>
                <w:p w14:paraId="694977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3868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9" w:type="pct"/>
                  <w:tcBorders>
                    <w:tl2br w:val="nil"/>
                    <w:tr2bl w:val="nil"/>
                  </w:tcBorders>
                  <w:noWrap w:val="0"/>
                  <w:tcMar>
                    <w:top w:w="0" w:type="dxa"/>
                    <w:left w:w="0" w:type="dxa"/>
                    <w:bottom w:w="0" w:type="dxa"/>
                    <w:right w:w="0" w:type="dxa"/>
                  </w:tcMar>
                  <w:vAlign w:val="center"/>
                </w:tcPr>
                <w:p w14:paraId="5F5D99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9</w:t>
                  </w:r>
                </w:p>
              </w:tc>
              <w:tc>
                <w:tcPr>
                  <w:tcW w:w="325" w:type="pct"/>
                  <w:vMerge w:val="continue"/>
                  <w:tcBorders>
                    <w:tl2br w:val="nil"/>
                    <w:tr2bl w:val="nil"/>
                  </w:tcBorders>
                  <w:noWrap w:val="0"/>
                  <w:tcMar>
                    <w:top w:w="0" w:type="dxa"/>
                    <w:left w:w="0" w:type="dxa"/>
                    <w:bottom w:w="0" w:type="dxa"/>
                    <w:right w:w="0" w:type="dxa"/>
                  </w:tcMar>
                  <w:vAlign w:val="center"/>
                </w:tcPr>
                <w:p w14:paraId="6E9FF9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6E38684C">
                  <w:pPr>
                    <w:pStyle w:val="13"/>
                    <w:bidi w:val="0"/>
                    <w:rPr>
                      <w:rFonts w:hint="eastAsia"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3#搅拌楼皮带输送机</w:t>
                  </w:r>
                </w:p>
              </w:tc>
              <w:tc>
                <w:tcPr>
                  <w:tcW w:w="458" w:type="pct"/>
                  <w:tcBorders>
                    <w:tl2br w:val="nil"/>
                    <w:tr2bl w:val="nil"/>
                  </w:tcBorders>
                  <w:noWrap w:val="0"/>
                  <w:tcMar>
                    <w:top w:w="0" w:type="dxa"/>
                    <w:left w:w="0" w:type="dxa"/>
                    <w:bottom w:w="0" w:type="dxa"/>
                    <w:right w:w="0" w:type="dxa"/>
                  </w:tcMar>
                  <w:vAlign w:val="center"/>
                </w:tcPr>
                <w:p w14:paraId="032090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900" w:type="dxa"/>
                  <w:tcBorders>
                    <w:tl2br w:val="nil"/>
                    <w:tr2bl w:val="nil"/>
                  </w:tcBorders>
                  <w:noWrap w:val="0"/>
                  <w:tcMar>
                    <w:top w:w="0" w:type="dxa"/>
                    <w:left w:w="0" w:type="dxa"/>
                    <w:bottom w:w="0" w:type="dxa"/>
                    <w:right w:w="0" w:type="dxa"/>
                  </w:tcMar>
                  <w:vAlign w:val="center"/>
                </w:tcPr>
                <w:p w14:paraId="52FAE517">
                  <w:pPr>
                    <w:pStyle w:val="13"/>
                    <w:bidi w:val="0"/>
                    <w:rPr>
                      <w:rFonts w:hint="default"/>
                      <w:color w:val="auto"/>
                      <w:lang w:val="en-US" w:eastAsia="zh-CN" w:bidi="ar-SA"/>
                    </w:rPr>
                  </w:pPr>
                  <w:r>
                    <w:rPr>
                      <w:rFonts w:hint="eastAsia"/>
                      <w:color w:val="auto"/>
                      <w:lang w:val="en-US" w:eastAsia="zh-CN" w:bidi="ar-SA"/>
                    </w:rPr>
                    <w:t>10.56</w:t>
                  </w:r>
                </w:p>
              </w:tc>
              <w:tc>
                <w:tcPr>
                  <w:tcW w:w="893" w:type="dxa"/>
                  <w:tcBorders>
                    <w:tl2br w:val="nil"/>
                    <w:tr2bl w:val="nil"/>
                  </w:tcBorders>
                  <w:noWrap w:val="0"/>
                  <w:tcMar>
                    <w:top w:w="0" w:type="dxa"/>
                    <w:left w:w="0" w:type="dxa"/>
                    <w:bottom w:w="0" w:type="dxa"/>
                    <w:right w:w="0" w:type="dxa"/>
                  </w:tcMar>
                  <w:vAlign w:val="center"/>
                </w:tcPr>
                <w:p w14:paraId="58CA6213">
                  <w:pPr>
                    <w:pStyle w:val="13"/>
                    <w:bidi w:val="0"/>
                    <w:rPr>
                      <w:rFonts w:hint="default"/>
                      <w:color w:val="auto"/>
                      <w:lang w:val="en-US" w:eastAsia="zh-CN" w:bidi="ar-SA"/>
                    </w:rPr>
                  </w:pPr>
                  <w:r>
                    <w:rPr>
                      <w:rFonts w:hint="eastAsia"/>
                      <w:color w:val="auto"/>
                      <w:lang w:val="en-US" w:eastAsia="zh-CN" w:bidi="ar-SA"/>
                    </w:rPr>
                    <w:t>12.29</w:t>
                  </w:r>
                </w:p>
              </w:tc>
              <w:tc>
                <w:tcPr>
                  <w:tcW w:w="275" w:type="pct"/>
                  <w:tcBorders>
                    <w:tl2br w:val="nil"/>
                    <w:tr2bl w:val="nil"/>
                  </w:tcBorders>
                  <w:noWrap w:val="0"/>
                  <w:tcMar>
                    <w:top w:w="0" w:type="dxa"/>
                    <w:left w:w="0" w:type="dxa"/>
                    <w:bottom w:w="0" w:type="dxa"/>
                    <w:right w:w="0" w:type="dxa"/>
                  </w:tcMar>
                  <w:vAlign w:val="center"/>
                </w:tcPr>
                <w:p w14:paraId="40341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7B1CE2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538" w:type="pct"/>
                  <w:vMerge w:val="continue"/>
                  <w:tcBorders>
                    <w:tl2br w:val="nil"/>
                    <w:tr2bl w:val="nil"/>
                  </w:tcBorders>
                  <w:noWrap w:val="0"/>
                  <w:tcMar>
                    <w:top w:w="0" w:type="dxa"/>
                    <w:left w:w="0" w:type="dxa"/>
                    <w:bottom w:w="0" w:type="dxa"/>
                    <w:right w:w="0" w:type="dxa"/>
                  </w:tcMar>
                  <w:vAlign w:val="center"/>
                </w:tcPr>
                <w:p w14:paraId="7FAF20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50512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60</w:t>
                  </w:r>
                </w:p>
              </w:tc>
              <w:tc>
                <w:tcPr>
                  <w:tcW w:w="474" w:type="pct"/>
                  <w:tcBorders>
                    <w:tl2br w:val="nil"/>
                    <w:tr2bl w:val="nil"/>
                  </w:tcBorders>
                  <w:noWrap w:val="0"/>
                  <w:tcMar>
                    <w:top w:w="0" w:type="dxa"/>
                    <w:left w:w="0" w:type="dxa"/>
                    <w:bottom w:w="0" w:type="dxa"/>
                    <w:right w:w="0" w:type="dxa"/>
                  </w:tcMar>
                  <w:vAlign w:val="center"/>
                </w:tcPr>
                <w:p w14:paraId="47FB13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25B8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9" w:type="pct"/>
                  <w:tcBorders>
                    <w:tl2br w:val="nil"/>
                    <w:tr2bl w:val="nil"/>
                  </w:tcBorders>
                  <w:noWrap w:val="0"/>
                  <w:tcMar>
                    <w:top w:w="0" w:type="dxa"/>
                    <w:left w:w="0" w:type="dxa"/>
                    <w:bottom w:w="0" w:type="dxa"/>
                    <w:right w:w="0" w:type="dxa"/>
                  </w:tcMar>
                  <w:vAlign w:val="center"/>
                </w:tcPr>
                <w:p w14:paraId="0FEAC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325" w:type="pct"/>
                  <w:vMerge w:val="continue"/>
                  <w:tcBorders>
                    <w:tl2br w:val="nil"/>
                    <w:tr2bl w:val="nil"/>
                  </w:tcBorders>
                  <w:noWrap w:val="0"/>
                  <w:tcMar>
                    <w:top w:w="0" w:type="dxa"/>
                    <w:left w:w="0" w:type="dxa"/>
                    <w:bottom w:w="0" w:type="dxa"/>
                    <w:right w:w="0" w:type="dxa"/>
                  </w:tcMar>
                  <w:vAlign w:val="center"/>
                </w:tcPr>
                <w:p w14:paraId="362C05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0117BFD8">
                  <w:pPr>
                    <w:pStyle w:val="13"/>
                    <w:bidi w:val="0"/>
                    <w:rPr>
                      <w:rFonts w:hint="default"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1#搅拌楼螺旋输送机</w:t>
                  </w:r>
                </w:p>
              </w:tc>
              <w:tc>
                <w:tcPr>
                  <w:tcW w:w="458" w:type="pct"/>
                  <w:tcBorders>
                    <w:tl2br w:val="nil"/>
                    <w:tr2bl w:val="nil"/>
                  </w:tcBorders>
                  <w:noWrap w:val="0"/>
                  <w:tcMar>
                    <w:top w:w="0" w:type="dxa"/>
                    <w:left w:w="0" w:type="dxa"/>
                    <w:bottom w:w="0" w:type="dxa"/>
                    <w:right w:w="0" w:type="dxa"/>
                  </w:tcMar>
                  <w:vAlign w:val="center"/>
                </w:tcPr>
                <w:p w14:paraId="7CF199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900" w:type="dxa"/>
                  <w:tcBorders>
                    <w:tl2br w:val="nil"/>
                    <w:tr2bl w:val="nil"/>
                  </w:tcBorders>
                  <w:noWrap w:val="0"/>
                  <w:tcMar>
                    <w:top w:w="0" w:type="dxa"/>
                    <w:left w:w="0" w:type="dxa"/>
                    <w:bottom w:w="0" w:type="dxa"/>
                    <w:right w:w="0" w:type="dxa"/>
                  </w:tcMar>
                  <w:vAlign w:val="center"/>
                </w:tcPr>
                <w:p w14:paraId="5FBBE489">
                  <w:pPr>
                    <w:pStyle w:val="13"/>
                    <w:bidi w:val="0"/>
                    <w:rPr>
                      <w:rFonts w:hint="default"/>
                      <w:color w:val="auto"/>
                      <w:lang w:val="en-US" w:eastAsia="zh-CN" w:bidi="ar-SA"/>
                    </w:rPr>
                  </w:pPr>
                  <w:r>
                    <w:rPr>
                      <w:rFonts w:hint="eastAsia"/>
                      <w:color w:val="auto"/>
                      <w:lang w:val="en-US" w:eastAsia="zh-CN" w:bidi="ar-SA"/>
                    </w:rPr>
                    <w:t>-22.46</w:t>
                  </w:r>
                </w:p>
              </w:tc>
              <w:tc>
                <w:tcPr>
                  <w:tcW w:w="893" w:type="dxa"/>
                  <w:tcBorders>
                    <w:tl2br w:val="nil"/>
                    <w:tr2bl w:val="nil"/>
                  </w:tcBorders>
                  <w:noWrap w:val="0"/>
                  <w:tcMar>
                    <w:top w:w="0" w:type="dxa"/>
                    <w:left w:w="0" w:type="dxa"/>
                    <w:bottom w:w="0" w:type="dxa"/>
                    <w:right w:w="0" w:type="dxa"/>
                  </w:tcMar>
                  <w:vAlign w:val="center"/>
                </w:tcPr>
                <w:p w14:paraId="65B7CB8C">
                  <w:pPr>
                    <w:pStyle w:val="13"/>
                    <w:bidi w:val="0"/>
                    <w:rPr>
                      <w:rFonts w:hint="default"/>
                      <w:color w:val="auto"/>
                      <w:lang w:val="en-US" w:eastAsia="zh-CN" w:bidi="ar-SA"/>
                    </w:rPr>
                  </w:pPr>
                  <w:r>
                    <w:rPr>
                      <w:rFonts w:hint="eastAsia"/>
                      <w:color w:val="auto"/>
                      <w:lang w:val="en-US" w:eastAsia="zh-CN" w:bidi="ar-SA"/>
                    </w:rPr>
                    <w:t>25.02</w:t>
                  </w:r>
                </w:p>
              </w:tc>
              <w:tc>
                <w:tcPr>
                  <w:tcW w:w="275" w:type="pct"/>
                  <w:tcBorders>
                    <w:tl2br w:val="nil"/>
                    <w:tr2bl w:val="nil"/>
                  </w:tcBorders>
                  <w:noWrap w:val="0"/>
                  <w:tcMar>
                    <w:top w:w="0" w:type="dxa"/>
                    <w:left w:w="0" w:type="dxa"/>
                    <w:bottom w:w="0" w:type="dxa"/>
                    <w:right w:w="0" w:type="dxa"/>
                  </w:tcMar>
                  <w:vAlign w:val="center"/>
                </w:tcPr>
                <w:p w14:paraId="666F9F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2335AA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538" w:type="pct"/>
                  <w:vMerge w:val="continue"/>
                  <w:tcBorders>
                    <w:tl2br w:val="nil"/>
                    <w:tr2bl w:val="nil"/>
                  </w:tcBorders>
                  <w:noWrap w:val="0"/>
                  <w:tcMar>
                    <w:top w:w="0" w:type="dxa"/>
                    <w:left w:w="0" w:type="dxa"/>
                    <w:bottom w:w="0" w:type="dxa"/>
                    <w:right w:w="0" w:type="dxa"/>
                  </w:tcMar>
                  <w:vAlign w:val="center"/>
                </w:tcPr>
                <w:p w14:paraId="3290AD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24EE73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60</w:t>
                  </w:r>
                </w:p>
              </w:tc>
              <w:tc>
                <w:tcPr>
                  <w:tcW w:w="474" w:type="pct"/>
                  <w:tcBorders>
                    <w:tl2br w:val="nil"/>
                    <w:tr2bl w:val="nil"/>
                  </w:tcBorders>
                  <w:noWrap w:val="0"/>
                  <w:tcMar>
                    <w:top w:w="0" w:type="dxa"/>
                    <w:left w:w="0" w:type="dxa"/>
                    <w:bottom w:w="0" w:type="dxa"/>
                    <w:right w:w="0" w:type="dxa"/>
                  </w:tcMar>
                  <w:vAlign w:val="center"/>
                </w:tcPr>
                <w:p w14:paraId="1CD382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6B545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9" w:type="pct"/>
                  <w:tcBorders>
                    <w:tl2br w:val="nil"/>
                    <w:tr2bl w:val="nil"/>
                  </w:tcBorders>
                  <w:noWrap w:val="0"/>
                  <w:tcMar>
                    <w:top w:w="0" w:type="dxa"/>
                    <w:left w:w="0" w:type="dxa"/>
                    <w:bottom w:w="0" w:type="dxa"/>
                    <w:right w:w="0" w:type="dxa"/>
                  </w:tcMar>
                  <w:vAlign w:val="center"/>
                </w:tcPr>
                <w:p w14:paraId="665E99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11</w:t>
                  </w:r>
                </w:p>
              </w:tc>
              <w:tc>
                <w:tcPr>
                  <w:tcW w:w="325" w:type="pct"/>
                  <w:vMerge w:val="continue"/>
                  <w:tcBorders>
                    <w:tl2br w:val="nil"/>
                    <w:tr2bl w:val="nil"/>
                  </w:tcBorders>
                  <w:noWrap w:val="0"/>
                  <w:tcMar>
                    <w:top w:w="0" w:type="dxa"/>
                    <w:left w:w="0" w:type="dxa"/>
                    <w:bottom w:w="0" w:type="dxa"/>
                    <w:right w:w="0" w:type="dxa"/>
                  </w:tcMar>
                  <w:vAlign w:val="center"/>
                </w:tcPr>
                <w:p w14:paraId="49B974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22530E86">
                  <w:pPr>
                    <w:pStyle w:val="13"/>
                    <w:bidi w:val="0"/>
                    <w:rPr>
                      <w:rFonts w:hint="eastAsia"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2#搅拌楼螺旋输送机</w:t>
                  </w:r>
                </w:p>
              </w:tc>
              <w:tc>
                <w:tcPr>
                  <w:tcW w:w="458" w:type="pct"/>
                  <w:tcBorders>
                    <w:tl2br w:val="nil"/>
                    <w:tr2bl w:val="nil"/>
                  </w:tcBorders>
                  <w:noWrap w:val="0"/>
                  <w:tcMar>
                    <w:top w:w="0" w:type="dxa"/>
                    <w:left w:w="0" w:type="dxa"/>
                    <w:bottom w:w="0" w:type="dxa"/>
                    <w:right w:w="0" w:type="dxa"/>
                  </w:tcMar>
                  <w:vAlign w:val="center"/>
                </w:tcPr>
                <w:p w14:paraId="58798B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900" w:type="dxa"/>
                  <w:tcBorders>
                    <w:tl2br w:val="nil"/>
                    <w:tr2bl w:val="nil"/>
                  </w:tcBorders>
                  <w:noWrap w:val="0"/>
                  <w:tcMar>
                    <w:top w:w="0" w:type="dxa"/>
                    <w:left w:w="0" w:type="dxa"/>
                    <w:bottom w:w="0" w:type="dxa"/>
                    <w:right w:w="0" w:type="dxa"/>
                  </w:tcMar>
                  <w:vAlign w:val="center"/>
                </w:tcPr>
                <w:p w14:paraId="12FE1394">
                  <w:pPr>
                    <w:pStyle w:val="13"/>
                    <w:bidi w:val="0"/>
                    <w:rPr>
                      <w:rFonts w:hint="default"/>
                      <w:color w:val="auto"/>
                      <w:lang w:val="en-US" w:eastAsia="zh-CN" w:bidi="ar-SA"/>
                    </w:rPr>
                  </w:pPr>
                  <w:r>
                    <w:rPr>
                      <w:rFonts w:hint="eastAsia"/>
                      <w:color w:val="auto"/>
                      <w:lang w:val="en-US" w:eastAsia="zh-CN" w:bidi="ar-SA"/>
                    </w:rPr>
                    <w:t>-4.24</w:t>
                  </w:r>
                </w:p>
              </w:tc>
              <w:tc>
                <w:tcPr>
                  <w:tcW w:w="893" w:type="dxa"/>
                  <w:tcBorders>
                    <w:tl2br w:val="nil"/>
                    <w:tr2bl w:val="nil"/>
                  </w:tcBorders>
                  <w:noWrap w:val="0"/>
                  <w:tcMar>
                    <w:top w:w="0" w:type="dxa"/>
                    <w:left w:w="0" w:type="dxa"/>
                    <w:bottom w:w="0" w:type="dxa"/>
                    <w:right w:w="0" w:type="dxa"/>
                  </w:tcMar>
                  <w:vAlign w:val="center"/>
                </w:tcPr>
                <w:p w14:paraId="2457ABF3">
                  <w:pPr>
                    <w:pStyle w:val="13"/>
                    <w:bidi w:val="0"/>
                    <w:rPr>
                      <w:rFonts w:hint="default"/>
                      <w:color w:val="auto"/>
                      <w:lang w:val="en-US" w:eastAsia="zh-CN" w:bidi="ar-SA"/>
                    </w:rPr>
                  </w:pPr>
                  <w:r>
                    <w:rPr>
                      <w:rFonts w:hint="eastAsia"/>
                      <w:color w:val="auto"/>
                      <w:lang w:val="en-US" w:eastAsia="zh-CN" w:bidi="ar-SA"/>
                    </w:rPr>
                    <w:t>19.29</w:t>
                  </w:r>
                </w:p>
              </w:tc>
              <w:tc>
                <w:tcPr>
                  <w:tcW w:w="275" w:type="pct"/>
                  <w:tcBorders>
                    <w:tl2br w:val="nil"/>
                    <w:tr2bl w:val="nil"/>
                  </w:tcBorders>
                  <w:noWrap w:val="0"/>
                  <w:tcMar>
                    <w:top w:w="0" w:type="dxa"/>
                    <w:left w:w="0" w:type="dxa"/>
                    <w:bottom w:w="0" w:type="dxa"/>
                    <w:right w:w="0" w:type="dxa"/>
                  </w:tcMar>
                  <w:vAlign w:val="center"/>
                </w:tcPr>
                <w:p w14:paraId="239026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04F697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538" w:type="pct"/>
                  <w:vMerge w:val="continue"/>
                  <w:tcBorders>
                    <w:tl2br w:val="nil"/>
                    <w:tr2bl w:val="nil"/>
                  </w:tcBorders>
                  <w:noWrap w:val="0"/>
                  <w:tcMar>
                    <w:top w:w="0" w:type="dxa"/>
                    <w:left w:w="0" w:type="dxa"/>
                    <w:bottom w:w="0" w:type="dxa"/>
                    <w:right w:w="0" w:type="dxa"/>
                  </w:tcMar>
                  <w:vAlign w:val="center"/>
                </w:tcPr>
                <w:p w14:paraId="41816B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5BB2AA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60</w:t>
                  </w:r>
                </w:p>
              </w:tc>
              <w:tc>
                <w:tcPr>
                  <w:tcW w:w="474" w:type="pct"/>
                  <w:tcBorders>
                    <w:tl2br w:val="nil"/>
                    <w:tr2bl w:val="nil"/>
                  </w:tcBorders>
                  <w:noWrap w:val="0"/>
                  <w:tcMar>
                    <w:top w:w="0" w:type="dxa"/>
                    <w:left w:w="0" w:type="dxa"/>
                    <w:bottom w:w="0" w:type="dxa"/>
                    <w:right w:w="0" w:type="dxa"/>
                  </w:tcMar>
                  <w:vAlign w:val="center"/>
                </w:tcPr>
                <w:p w14:paraId="08BE37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162F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9" w:type="pct"/>
                  <w:tcBorders>
                    <w:tl2br w:val="nil"/>
                    <w:tr2bl w:val="nil"/>
                  </w:tcBorders>
                  <w:noWrap w:val="0"/>
                  <w:tcMar>
                    <w:top w:w="0" w:type="dxa"/>
                    <w:left w:w="0" w:type="dxa"/>
                    <w:bottom w:w="0" w:type="dxa"/>
                    <w:right w:w="0" w:type="dxa"/>
                  </w:tcMar>
                  <w:vAlign w:val="center"/>
                </w:tcPr>
                <w:p w14:paraId="5C6F04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12</w:t>
                  </w:r>
                </w:p>
              </w:tc>
              <w:tc>
                <w:tcPr>
                  <w:tcW w:w="325" w:type="pct"/>
                  <w:vMerge w:val="continue"/>
                  <w:tcBorders>
                    <w:tl2br w:val="nil"/>
                    <w:tr2bl w:val="nil"/>
                  </w:tcBorders>
                  <w:noWrap w:val="0"/>
                  <w:tcMar>
                    <w:top w:w="0" w:type="dxa"/>
                    <w:left w:w="0" w:type="dxa"/>
                    <w:bottom w:w="0" w:type="dxa"/>
                    <w:right w:w="0" w:type="dxa"/>
                  </w:tcMar>
                  <w:vAlign w:val="center"/>
                </w:tcPr>
                <w:p w14:paraId="029194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4CE1C73E">
                  <w:pPr>
                    <w:pStyle w:val="13"/>
                    <w:bidi w:val="0"/>
                    <w:rPr>
                      <w:rFonts w:hint="eastAsia"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3#搅拌楼螺旋输送机</w:t>
                  </w:r>
                </w:p>
              </w:tc>
              <w:tc>
                <w:tcPr>
                  <w:tcW w:w="458" w:type="pct"/>
                  <w:tcBorders>
                    <w:tl2br w:val="nil"/>
                    <w:tr2bl w:val="nil"/>
                  </w:tcBorders>
                  <w:noWrap w:val="0"/>
                  <w:tcMar>
                    <w:top w:w="0" w:type="dxa"/>
                    <w:left w:w="0" w:type="dxa"/>
                    <w:bottom w:w="0" w:type="dxa"/>
                    <w:right w:w="0" w:type="dxa"/>
                  </w:tcMar>
                  <w:vAlign w:val="center"/>
                </w:tcPr>
                <w:p w14:paraId="57EA1D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900" w:type="dxa"/>
                  <w:tcBorders>
                    <w:tl2br w:val="nil"/>
                    <w:tr2bl w:val="nil"/>
                  </w:tcBorders>
                  <w:noWrap w:val="0"/>
                  <w:tcMar>
                    <w:top w:w="0" w:type="dxa"/>
                    <w:left w:w="0" w:type="dxa"/>
                    <w:bottom w:w="0" w:type="dxa"/>
                    <w:right w:w="0" w:type="dxa"/>
                  </w:tcMar>
                  <w:vAlign w:val="center"/>
                </w:tcPr>
                <w:p w14:paraId="41815D4C">
                  <w:pPr>
                    <w:pStyle w:val="13"/>
                    <w:bidi w:val="0"/>
                    <w:rPr>
                      <w:rFonts w:hint="default"/>
                      <w:color w:val="auto"/>
                      <w:lang w:val="en-US" w:eastAsia="zh-CN" w:bidi="ar-SA"/>
                    </w:rPr>
                  </w:pPr>
                  <w:r>
                    <w:rPr>
                      <w:rFonts w:hint="eastAsia"/>
                      <w:color w:val="auto"/>
                      <w:lang w:val="en-US" w:eastAsia="zh-CN" w:bidi="ar-SA"/>
                    </w:rPr>
                    <w:t>9.96</w:t>
                  </w:r>
                </w:p>
              </w:tc>
              <w:tc>
                <w:tcPr>
                  <w:tcW w:w="893" w:type="dxa"/>
                  <w:tcBorders>
                    <w:tl2br w:val="nil"/>
                    <w:tr2bl w:val="nil"/>
                  </w:tcBorders>
                  <w:noWrap w:val="0"/>
                  <w:tcMar>
                    <w:top w:w="0" w:type="dxa"/>
                    <w:left w:w="0" w:type="dxa"/>
                    <w:bottom w:w="0" w:type="dxa"/>
                    <w:right w:w="0" w:type="dxa"/>
                  </w:tcMar>
                  <w:vAlign w:val="center"/>
                </w:tcPr>
                <w:p w14:paraId="2D873281">
                  <w:pPr>
                    <w:pStyle w:val="13"/>
                    <w:bidi w:val="0"/>
                    <w:rPr>
                      <w:rFonts w:hint="default"/>
                      <w:color w:val="auto"/>
                      <w:lang w:val="en-US" w:eastAsia="zh-CN" w:bidi="ar-SA"/>
                    </w:rPr>
                  </w:pPr>
                  <w:r>
                    <w:rPr>
                      <w:rFonts w:hint="eastAsia"/>
                      <w:color w:val="auto"/>
                      <w:lang w:val="en-US" w:eastAsia="zh-CN" w:bidi="ar-SA"/>
                    </w:rPr>
                    <w:t>14.8</w:t>
                  </w:r>
                </w:p>
              </w:tc>
              <w:tc>
                <w:tcPr>
                  <w:tcW w:w="275" w:type="pct"/>
                  <w:tcBorders>
                    <w:tl2br w:val="nil"/>
                    <w:tr2bl w:val="nil"/>
                  </w:tcBorders>
                  <w:noWrap w:val="0"/>
                  <w:tcMar>
                    <w:top w:w="0" w:type="dxa"/>
                    <w:left w:w="0" w:type="dxa"/>
                    <w:bottom w:w="0" w:type="dxa"/>
                    <w:right w:w="0" w:type="dxa"/>
                  </w:tcMar>
                  <w:vAlign w:val="center"/>
                </w:tcPr>
                <w:p w14:paraId="3C6326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6DC441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75</w:t>
                  </w:r>
                </w:p>
              </w:tc>
              <w:tc>
                <w:tcPr>
                  <w:tcW w:w="538" w:type="pct"/>
                  <w:vMerge w:val="continue"/>
                  <w:tcBorders>
                    <w:tl2br w:val="nil"/>
                    <w:tr2bl w:val="nil"/>
                  </w:tcBorders>
                  <w:noWrap w:val="0"/>
                  <w:tcMar>
                    <w:top w:w="0" w:type="dxa"/>
                    <w:left w:w="0" w:type="dxa"/>
                    <w:bottom w:w="0" w:type="dxa"/>
                    <w:right w:w="0" w:type="dxa"/>
                  </w:tcMar>
                  <w:vAlign w:val="center"/>
                </w:tcPr>
                <w:p w14:paraId="6FF76C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2EC019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60</w:t>
                  </w:r>
                </w:p>
              </w:tc>
              <w:tc>
                <w:tcPr>
                  <w:tcW w:w="474" w:type="pct"/>
                  <w:tcBorders>
                    <w:tl2br w:val="nil"/>
                    <w:tr2bl w:val="nil"/>
                  </w:tcBorders>
                  <w:noWrap w:val="0"/>
                  <w:tcMar>
                    <w:top w:w="0" w:type="dxa"/>
                    <w:left w:w="0" w:type="dxa"/>
                    <w:bottom w:w="0" w:type="dxa"/>
                    <w:right w:w="0" w:type="dxa"/>
                  </w:tcMar>
                  <w:vAlign w:val="center"/>
                </w:tcPr>
                <w:p w14:paraId="0C10BB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49D1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59" w:type="pct"/>
                  <w:tcBorders>
                    <w:tl2br w:val="nil"/>
                    <w:tr2bl w:val="nil"/>
                  </w:tcBorders>
                  <w:noWrap w:val="0"/>
                  <w:tcMar>
                    <w:top w:w="0" w:type="dxa"/>
                    <w:left w:w="0" w:type="dxa"/>
                    <w:bottom w:w="0" w:type="dxa"/>
                    <w:right w:w="0" w:type="dxa"/>
                  </w:tcMar>
                  <w:vAlign w:val="center"/>
                </w:tcPr>
                <w:p w14:paraId="35A7A4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13</w:t>
                  </w:r>
                </w:p>
              </w:tc>
              <w:tc>
                <w:tcPr>
                  <w:tcW w:w="325" w:type="pct"/>
                  <w:vMerge w:val="continue"/>
                  <w:tcBorders>
                    <w:tl2br w:val="nil"/>
                    <w:tr2bl w:val="nil"/>
                  </w:tcBorders>
                  <w:noWrap w:val="0"/>
                  <w:tcMar>
                    <w:top w:w="0" w:type="dxa"/>
                    <w:left w:w="0" w:type="dxa"/>
                    <w:bottom w:w="0" w:type="dxa"/>
                    <w:right w:w="0" w:type="dxa"/>
                  </w:tcMar>
                  <w:vAlign w:val="center"/>
                </w:tcPr>
                <w:p w14:paraId="0F2978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3109375C">
                  <w:pPr>
                    <w:pStyle w:val="13"/>
                    <w:bidi w:val="0"/>
                    <w:rPr>
                      <w:rFonts w:hint="default"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仓顶除尘器</w:t>
                  </w:r>
                </w:p>
              </w:tc>
              <w:tc>
                <w:tcPr>
                  <w:tcW w:w="458" w:type="pct"/>
                  <w:tcBorders>
                    <w:tl2br w:val="nil"/>
                    <w:tr2bl w:val="nil"/>
                  </w:tcBorders>
                  <w:noWrap w:val="0"/>
                  <w:tcMar>
                    <w:top w:w="0" w:type="dxa"/>
                    <w:left w:w="0" w:type="dxa"/>
                    <w:bottom w:w="0" w:type="dxa"/>
                    <w:right w:w="0" w:type="dxa"/>
                  </w:tcMar>
                  <w:vAlign w:val="center"/>
                </w:tcPr>
                <w:p w14:paraId="43913C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900" w:type="dxa"/>
                  <w:tcBorders>
                    <w:tl2br w:val="nil"/>
                    <w:tr2bl w:val="nil"/>
                  </w:tcBorders>
                  <w:noWrap w:val="0"/>
                  <w:tcMar>
                    <w:top w:w="0" w:type="dxa"/>
                    <w:left w:w="0" w:type="dxa"/>
                    <w:bottom w:w="0" w:type="dxa"/>
                    <w:right w:w="0" w:type="dxa"/>
                  </w:tcMar>
                  <w:vAlign w:val="center"/>
                </w:tcPr>
                <w:p w14:paraId="636311D2">
                  <w:pPr>
                    <w:pStyle w:val="13"/>
                    <w:bidi w:val="0"/>
                    <w:rPr>
                      <w:rFonts w:hint="default"/>
                      <w:color w:val="auto"/>
                      <w:lang w:val="en-US" w:eastAsia="zh-CN" w:bidi="ar-SA"/>
                    </w:rPr>
                  </w:pPr>
                  <w:r>
                    <w:rPr>
                      <w:rFonts w:hint="eastAsia"/>
                      <w:color w:val="auto"/>
                      <w:lang w:val="en-US" w:eastAsia="zh-CN" w:bidi="ar-SA"/>
                    </w:rPr>
                    <w:t>-21.34</w:t>
                  </w:r>
                </w:p>
              </w:tc>
              <w:tc>
                <w:tcPr>
                  <w:tcW w:w="893" w:type="dxa"/>
                  <w:tcBorders>
                    <w:tl2br w:val="nil"/>
                    <w:tr2bl w:val="nil"/>
                  </w:tcBorders>
                  <w:noWrap w:val="0"/>
                  <w:tcMar>
                    <w:top w:w="0" w:type="dxa"/>
                    <w:left w:w="0" w:type="dxa"/>
                    <w:bottom w:w="0" w:type="dxa"/>
                    <w:right w:w="0" w:type="dxa"/>
                  </w:tcMar>
                  <w:vAlign w:val="center"/>
                </w:tcPr>
                <w:p w14:paraId="5A1C5321">
                  <w:pPr>
                    <w:pStyle w:val="13"/>
                    <w:bidi w:val="0"/>
                    <w:rPr>
                      <w:rFonts w:hint="default"/>
                      <w:color w:val="auto"/>
                      <w:lang w:val="en-US" w:eastAsia="zh-CN" w:bidi="ar-SA"/>
                    </w:rPr>
                  </w:pPr>
                  <w:r>
                    <w:rPr>
                      <w:rFonts w:hint="eastAsia"/>
                      <w:color w:val="auto"/>
                      <w:lang w:val="en-US" w:eastAsia="zh-CN" w:bidi="ar-SA"/>
                    </w:rPr>
                    <w:t>25.02</w:t>
                  </w:r>
                </w:p>
              </w:tc>
              <w:tc>
                <w:tcPr>
                  <w:tcW w:w="275" w:type="pct"/>
                  <w:tcBorders>
                    <w:tl2br w:val="nil"/>
                    <w:tr2bl w:val="nil"/>
                  </w:tcBorders>
                  <w:noWrap w:val="0"/>
                  <w:tcMar>
                    <w:top w:w="0" w:type="dxa"/>
                    <w:left w:w="0" w:type="dxa"/>
                    <w:bottom w:w="0" w:type="dxa"/>
                    <w:right w:w="0" w:type="dxa"/>
                  </w:tcMar>
                  <w:vAlign w:val="center"/>
                </w:tcPr>
                <w:p w14:paraId="36F5D7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06204C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80</w:t>
                  </w:r>
                </w:p>
              </w:tc>
              <w:tc>
                <w:tcPr>
                  <w:tcW w:w="538" w:type="pct"/>
                  <w:vMerge w:val="continue"/>
                  <w:tcBorders>
                    <w:tl2br w:val="nil"/>
                    <w:tr2bl w:val="nil"/>
                  </w:tcBorders>
                  <w:noWrap w:val="0"/>
                  <w:tcMar>
                    <w:top w:w="0" w:type="dxa"/>
                    <w:left w:w="0" w:type="dxa"/>
                    <w:bottom w:w="0" w:type="dxa"/>
                    <w:right w:w="0" w:type="dxa"/>
                  </w:tcMar>
                  <w:vAlign w:val="center"/>
                </w:tcPr>
                <w:p w14:paraId="543351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3145EA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65</w:t>
                  </w:r>
                </w:p>
              </w:tc>
              <w:tc>
                <w:tcPr>
                  <w:tcW w:w="474" w:type="pct"/>
                  <w:tcBorders>
                    <w:tl2br w:val="nil"/>
                    <w:tr2bl w:val="nil"/>
                  </w:tcBorders>
                  <w:noWrap w:val="0"/>
                  <w:tcMar>
                    <w:top w:w="0" w:type="dxa"/>
                    <w:left w:w="0" w:type="dxa"/>
                    <w:bottom w:w="0" w:type="dxa"/>
                    <w:right w:w="0" w:type="dxa"/>
                  </w:tcMar>
                  <w:vAlign w:val="center"/>
                </w:tcPr>
                <w:p w14:paraId="51397F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r w14:paraId="29FA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9" w:type="pct"/>
                  <w:tcBorders>
                    <w:tl2br w:val="nil"/>
                    <w:tr2bl w:val="nil"/>
                  </w:tcBorders>
                  <w:noWrap w:val="0"/>
                  <w:tcMar>
                    <w:top w:w="0" w:type="dxa"/>
                    <w:left w:w="0" w:type="dxa"/>
                    <w:bottom w:w="0" w:type="dxa"/>
                    <w:right w:w="0" w:type="dxa"/>
                  </w:tcMar>
                  <w:vAlign w:val="center"/>
                </w:tcPr>
                <w:p w14:paraId="0A8677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14</w:t>
                  </w:r>
                </w:p>
              </w:tc>
              <w:tc>
                <w:tcPr>
                  <w:tcW w:w="325" w:type="pct"/>
                  <w:vMerge w:val="continue"/>
                  <w:tcBorders>
                    <w:tl2br w:val="nil"/>
                    <w:tr2bl w:val="nil"/>
                  </w:tcBorders>
                  <w:noWrap w:val="0"/>
                  <w:tcMar>
                    <w:top w:w="0" w:type="dxa"/>
                    <w:left w:w="0" w:type="dxa"/>
                    <w:bottom w:w="0" w:type="dxa"/>
                    <w:right w:w="0" w:type="dxa"/>
                  </w:tcMar>
                  <w:vAlign w:val="center"/>
                </w:tcPr>
                <w:p w14:paraId="7B85D0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597" w:type="pct"/>
                  <w:tcBorders>
                    <w:tl2br w:val="nil"/>
                    <w:tr2bl w:val="nil"/>
                  </w:tcBorders>
                  <w:noWrap w:val="0"/>
                  <w:tcMar>
                    <w:top w:w="0" w:type="dxa"/>
                    <w:left w:w="0" w:type="dxa"/>
                    <w:bottom w:w="0" w:type="dxa"/>
                    <w:right w:w="0" w:type="dxa"/>
                  </w:tcMar>
                  <w:vAlign w:val="center"/>
                </w:tcPr>
                <w:p w14:paraId="45449A33">
                  <w:pPr>
                    <w:pStyle w:val="13"/>
                    <w:bidi w:val="0"/>
                    <w:rPr>
                      <w:rFonts w:hint="default"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车辆噪声</w:t>
                  </w:r>
                </w:p>
              </w:tc>
              <w:tc>
                <w:tcPr>
                  <w:tcW w:w="458" w:type="pct"/>
                  <w:tcBorders>
                    <w:tl2br w:val="nil"/>
                    <w:tr2bl w:val="nil"/>
                  </w:tcBorders>
                  <w:noWrap w:val="0"/>
                  <w:tcMar>
                    <w:top w:w="0" w:type="dxa"/>
                    <w:left w:w="0" w:type="dxa"/>
                    <w:bottom w:w="0" w:type="dxa"/>
                    <w:right w:w="0" w:type="dxa"/>
                  </w:tcMar>
                  <w:vAlign w:val="center"/>
                </w:tcPr>
                <w:p w14:paraId="54933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559" w:type="pct"/>
                  <w:tcBorders>
                    <w:tl2br w:val="nil"/>
                    <w:tr2bl w:val="nil"/>
                  </w:tcBorders>
                  <w:noWrap w:val="0"/>
                  <w:tcMar>
                    <w:top w:w="0" w:type="dxa"/>
                    <w:left w:w="0" w:type="dxa"/>
                    <w:bottom w:w="0" w:type="dxa"/>
                    <w:right w:w="0" w:type="dxa"/>
                  </w:tcMar>
                  <w:vAlign w:val="center"/>
                </w:tcPr>
                <w:p w14:paraId="2413E105">
                  <w:pPr>
                    <w:pStyle w:val="13"/>
                    <w:bidi w:val="0"/>
                    <w:rPr>
                      <w:rFonts w:hint="default"/>
                      <w:color w:val="auto"/>
                      <w:lang w:val="en-US" w:eastAsia="zh-CN" w:bidi="ar-SA"/>
                    </w:rPr>
                  </w:pPr>
                  <w:r>
                    <w:rPr>
                      <w:rFonts w:hint="eastAsia"/>
                      <w:color w:val="auto"/>
                      <w:lang w:val="en-US" w:eastAsia="zh-CN" w:bidi="ar-SA"/>
                    </w:rPr>
                    <w:t>-0.33</w:t>
                  </w:r>
                </w:p>
              </w:tc>
              <w:tc>
                <w:tcPr>
                  <w:tcW w:w="555" w:type="pct"/>
                  <w:tcBorders>
                    <w:tl2br w:val="nil"/>
                    <w:tr2bl w:val="nil"/>
                  </w:tcBorders>
                  <w:noWrap w:val="0"/>
                  <w:tcMar>
                    <w:top w:w="0" w:type="dxa"/>
                    <w:left w:w="0" w:type="dxa"/>
                    <w:bottom w:w="0" w:type="dxa"/>
                    <w:right w:w="0" w:type="dxa"/>
                  </w:tcMar>
                  <w:vAlign w:val="center"/>
                </w:tcPr>
                <w:p w14:paraId="16CB1A36">
                  <w:pPr>
                    <w:pStyle w:val="13"/>
                    <w:bidi w:val="0"/>
                    <w:rPr>
                      <w:rFonts w:hint="default"/>
                      <w:color w:val="auto"/>
                      <w:lang w:val="en-US" w:eastAsia="zh-CN" w:bidi="ar-SA"/>
                    </w:rPr>
                  </w:pPr>
                  <w:r>
                    <w:rPr>
                      <w:rFonts w:hint="eastAsia"/>
                      <w:color w:val="auto"/>
                      <w:lang w:val="en-US" w:eastAsia="zh-CN" w:bidi="ar-SA"/>
                    </w:rPr>
                    <w:t>-0.28</w:t>
                  </w:r>
                </w:p>
              </w:tc>
              <w:tc>
                <w:tcPr>
                  <w:tcW w:w="275" w:type="pct"/>
                  <w:tcBorders>
                    <w:tl2br w:val="nil"/>
                    <w:tr2bl w:val="nil"/>
                  </w:tcBorders>
                  <w:noWrap w:val="0"/>
                  <w:tcMar>
                    <w:top w:w="0" w:type="dxa"/>
                    <w:left w:w="0" w:type="dxa"/>
                    <w:bottom w:w="0" w:type="dxa"/>
                    <w:right w:w="0" w:type="dxa"/>
                  </w:tcMar>
                  <w:vAlign w:val="center"/>
                </w:tcPr>
                <w:p w14:paraId="0A756A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1092</w:t>
                  </w:r>
                </w:p>
              </w:tc>
              <w:tc>
                <w:tcPr>
                  <w:tcW w:w="566" w:type="pct"/>
                  <w:tcBorders>
                    <w:tl2br w:val="nil"/>
                    <w:tr2bl w:val="nil"/>
                  </w:tcBorders>
                  <w:noWrap w:val="0"/>
                  <w:tcMar>
                    <w:top w:w="0" w:type="dxa"/>
                    <w:left w:w="0" w:type="dxa"/>
                    <w:bottom w:w="0" w:type="dxa"/>
                    <w:right w:w="0" w:type="dxa"/>
                  </w:tcMar>
                  <w:vAlign w:val="center"/>
                </w:tcPr>
                <w:p w14:paraId="1E386F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70</w:t>
                  </w:r>
                </w:p>
              </w:tc>
              <w:tc>
                <w:tcPr>
                  <w:tcW w:w="538" w:type="pct"/>
                  <w:vMerge w:val="continue"/>
                  <w:tcBorders>
                    <w:tl2br w:val="nil"/>
                    <w:tr2bl w:val="nil"/>
                  </w:tcBorders>
                  <w:noWrap w:val="0"/>
                  <w:tcMar>
                    <w:top w:w="0" w:type="dxa"/>
                    <w:left w:w="0" w:type="dxa"/>
                    <w:bottom w:w="0" w:type="dxa"/>
                    <w:right w:w="0" w:type="dxa"/>
                  </w:tcMar>
                  <w:vAlign w:val="center"/>
                </w:tcPr>
                <w:p w14:paraId="730192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p>
              </w:tc>
              <w:tc>
                <w:tcPr>
                  <w:tcW w:w="388" w:type="pct"/>
                  <w:tcBorders>
                    <w:tl2br w:val="nil"/>
                    <w:tr2bl w:val="nil"/>
                  </w:tcBorders>
                  <w:noWrap w:val="0"/>
                  <w:tcMar>
                    <w:top w:w="0" w:type="dxa"/>
                    <w:left w:w="0" w:type="dxa"/>
                    <w:bottom w:w="0" w:type="dxa"/>
                    <w:right w:w="0" w:type="dxa"/>
                  </w:tcMar>
                  <w:vAlign w:val="center"/>
                </w:tcPr>
                <w:p w14:paraId="69DD95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70</w:t>
                  </w:r>
                </w:p>
              </w:tc>
              <w:tc>
                <w:tcPr>
                  <w:tcW w:w="474" w:type="pct"/>
                  <w:tcBorders>
                    <w:tl2br w:val="nil"/>
                    <w:tr2bl w:val="nil"/>
                  </w:tcBorders>
                  <w:noWrap w:val="0"/>
                  <w:tcMar>
                    <w:top w:w="0" w:type="dxa"/>
                    <w:left w:w="0" w:type="dxa"/>
                    <w:bottom w:w="0" w:type="dxa"/>
                    <w:right w:w="0" w:type="dxa"/>
                  </w:tcMar>
                  <w:vAlign w:val="center"/>
                </w:tcPr>
                <w:p w14:paraId="476E3B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昼间</w:t>
                  </w:r>
                </w:p>
              </w:tc>
            </w:tr>
          </w:tbl>
          <w:p w14:paraId="21908671">
            <w:pPr>
              <w:pStyle w:val="6"/>
              <w:bidi w:val="0"/>
              <w:rPr>
                <w:rFonts w:hint="default"/>
                <w:color w:val="auto"/>
                <w:lang w:val="en-US" w:eastAsia="zh-CN"/>
              </w:rPr>
            </w:pPr>
            <w:r>
              <w:rPr>
                <w:rFonts w:hint="eastAsia"/>
                <w:color w:val="auto"/>
                <w:lang w:val="en-US" w:eastAsia="zh-CN"/>
              </w:rPr>
              <w:t>4.2.3.2噪声达标情况分析</w:t>
            </w:r>
          </w:p>
          <w:p w14:paraId="78BBA708">
            <w:pPr>
              <w:pStyle w:val="3"/>
              <w:bidi w:val="0"/>
              <w:rPr>
                <w:rFonts w:hint="default"/>
                <w:color w:val="auto"/>
                <w:lang w:val="en-US" w:eastAsia="zh-CN"/>
              </w:rPr>
            </w:pPr>
            <w:r>
              <w:rPr>
                <w:rFonts w:hint="eastAsia"/>
                <w:color w:val="auto"/>
                <w:lang w:val="en-US" w:eastAsia="zh-CN"/>
              </w:rPr>
              <w:t>项目进行噪声预测，预测过程中，各噪声设备在一定的距离处可以被视作点源，设备所处位置、与墙壁的距离、房间常数、与预测点的距离、隔墙厚度等均按实际布设确定，同时考虑了地形因素的影响。因本项目螺旋输送机、仓顶除尘器、运输车较多，且设备不同时运行，因此本次评价将螺旋输送机、仓顶除尘器、运输车分别等效为1个点声源进行预测。</w:t>
            </w:r>
          </w:p>
          <w:p w14:paraId="0225B7D2">
            <w:pPr>
              <w:pStyle w:val="3"/>
              <w:bidi w:val="0"/>
              <w:rPr>
                <w:rFonts w:hint="eastAsia"/>
                <w:color w:val="auto"/>
                <w:lang w:val="en-US" w:eastAsia="zh-CN"/>
              </w:rPr>
            </w:pPr>
            <w:r>
              <w:rPr>
                <w:rFonts w:hint="eastAsia"/>
                <w:color w:val="auto"/>
                <w:lang w:val="en-US" w:eastAsia="zh-CN"/>
              </w:rPr>
              <w:t>项目四厂界的噪声及保护目标处的噪声预测结果如下表所示：</w:t>
            </w:r>
          </w:p>
          <w:p w14:paraId="08C7B12F">
            <w:pPr>
              <w:pStyle w:val="7"/>
              <w:numPr>
                <w:ilvl w:val="0"/>
                <w:numId w:val="7"/>
              </w:numPr>
              <w:bidi w:val="0"/>
              <w:rPr>
                <w:rFonts w:hint="default"/>
                <w:color w:val="auto"/>
                <w:lang w:val="en-US" w:eastAsia="zh-CN"/>
              </w:rPr>
            </w:pPr>
            <w:r>
              <w:rPr>
                <w:rFonts w:hint="eastAsia"/>
                <w:color w:val="auto"/>
                <w:lang w:val="en-US" w:eastAsia="zh-CN"/>
              </w:rPr>
              <w:t>项目厂界噪声预测结果一览表（单位：dB（A））</w:t>
            </w:r>
          </w:p>
          <w:tbl>
            <w:tblPr>
              <w:tblStyle w:val="10"/>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6"/>
              <w:gridCol w:w="555"/>
              <w:gridCol w:w="942"/>
              <w:gridCol w:w="611"/>
              <w:gridCol w:w="611"/>
              <w:gridCol w:w="611"/>
              <w:gridCol w:w="611"/>
              <w:gridCol w:w="611"/>
              <w:gridCol w:w="611"/>
              <w:gridCol w:w="611"/>
              <w:gridCol w:w="612"/>
              <w:gridCol w:w="612"/>
              <w:gridCol w:w="612"/>
            </w:tblGrid>
            <w:tr w14:paraId="7E0C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336" w:type="dxa"/>
                  <w:vMerge w:val="restart"/>
                  <w:vAlign w:val="center"/>
                </w:tcPr>
                <w:p w14:paraId="64A4575A">
                  <w:pPr>
                    <w:pStyle w:val="13"/>
                    <w:bidi w:val="0"/>
                    <w:rPr>
                      <w:rFonts w:hint="default"/>
                      <w:color w:val="auto"/>
                      <w:vertAlign w:val="baseline"/>
                      <w:lang w:val="en-US" w:eastAsia="zh-CN" w:bidi="ar-SA"/>
                    </w:rPr>
                  </w:pPr>
                  <w:r>
                    <w:rPr>
                      <w:rFonts w:hint="eastAsia"/>
                      <w:color w:val="auto"/>
                      <w:vertAlign w:val="baseline"/>
                      <w:lang w:val="en-US" w:eastAsia="zh-CN" w:bidi="ar-SA"/>
                    </w:rPr>
                    <w:t>序号</w:t>
                  </w:r>
                </w:p>
              </w:tc>
              <w:tc>
                <w:tcPr>
                  <w:tcW w:w="1497" w:type="dxa"/>
                  <w:gridSpan w:val="2"/>
                  <w:vAlign w:val="center"/>
                </w:tcPr>
                <w:p w14:paraId="5F40C0DD">
                  <w:pPr>
                    <w:pStyle w:val="13"/>
                    <w:bidi w:val="0"/>
                    <w:rPr>
                      <w:rFonts w:hint="default"/>
                      <w:color w:val="auto"/>
                      <w:vertAlign w:val="baseline"/>
                      <w:lang w:val="en-US" w:eastAsia="zh-CN" w:bidi="ar-SA"/>
                    </w:rPr>
                  </w:pPr>
                  <w:r>
                    <w:rPr>
                      <w:rFonts w:hint="eastAsia"/>
                      <w:color w:val="auto"/>
                      <w:vertAlign w:val="baseline"/>
                      <w:lang w:val="en-US" w:eastAsia="zh-CN" w:bidi="ar-SA"/>
                    </w:rPr>
                    <w:t>厂界噪声</w:t>
                  </w:r>
                </w:p>
              </w:tc>
              <w:tc>
                <w:tcPr>
                  <w:tcW w:w="1222" w:type="dxa"/>
                  <w:gridSpan w:val="2"/>
                  <w:vAlign w:val="center"/>
                </w:tcPr>
                <w:p w14:paraId="582BF72E">
                  <w:pPr>
                    <w:pStyle w:val="13"/>
                    <w:bidi w:val="0"/>
                    <w:rPr>
                      <w:rFonts w:hint="default"/>
                      <w:color w:val="auto"/>
                      <w:lang w:val="en-US" w:eastAsia="zh-CN" w:bidi="ar-SA"/>
                    </w:rPr>
                  </w:pPr>
                  <w:r>
                    <w:rPr>
                      <w:rFonts w:hint="default"/>
                      <w:color w:val="auto"/>
                      <w:lang w:val="en-US" w:eastAsia="zh-CN" w:bidi="ar-SA"/>
                    </w:rPr>
                    <w:t>噪声标准</w:t>
                  </w:r>
                </w:p>
                <w:p w14:paraId="5ADF19E1">
                  <w:pPr>
                    <w:pStyle w:val="13"/>
                    <w:bidi w:val="0"/>
                    <w:rPr>
                      <w:rFonts w:hint="eastAsia"/>
                      <w:color w:val="auto"/>
                      <w:vertAlign w:val="baseline"/>
                      <w:lang w:val="en-US" w:eastAsia="zh-CN" w:bidi="ar-SA"/>
                    </w:rPr>
                  </w:pPr>
                  <w:r>
                    <w:rPr>
                      <w:rFonts w:hint="eastAsia"/>
                      <w:color w:val="auto"/>
                      <w:lang w:val="en-US" w:eastAsia="zh-CN" w:bidi="ar-SA"/>
                    </w:rPr>
                    <w:t>GB12348-2008</w:t>
                  </w:r>
                </w:p>
              </w:tc>
              <w:tc>
                <w:tcPr>
                  <w:tcW w:w="1222" w:type="dxa"/>
                  <w:gridSpan w:val="2"/>
                  <w:vAlign w:val="center"/>
                </w:tcPr>
                <w:p w14:paraId="6B83E2E4">
                  <w:pPr>
                    <w:pStyle w:val="13"/>
                    <w:bidi w:val="0"/>
                    <w:rPr>
                      <w:rFonts w:hint="eastAsia"/>
                      <w:color w:val="auto"/>
                      <w:vertAlign w:val="baseline"/>
                      <w:lang w:val="en-US" w:eastAsia="zh-CN" w:bidi="ar-SA"/>
                    </w:rPr>
                  </w:pPr>
                  <w:r>
                    <w:rPr>
                      <w:rFonts w:hint="default"/>
                      <w:color w:val="auto"/>
                      <w:lang w:val="en-US" w:eastAsia="zh-CN" w:bidi="ar-SA"/>
                    </w:rPr>
                    <w:t>贡献值</w:t>
                  </w:r>
                </w:p>
              </w:tc>
              <w:tc>
                <w:tcPr>
                  <w:tcW w:w="1222" w:type="dxa"/>
                  <w:gridSpan w:val="2"/>
                  <w:vAlign w:val="center"/>
                </w:tcPr>
                <w:p w14:paraId="73B7697B">
                  <w:pPr>
                    <w:pStyle w:val="13"/>
                    <w:bidi w:val="0"/>
                    <w:rPr>
                      <w:rFonts w:hint="eastAsia"/>
                      <w:color w:val="auto"/>
                      <w:vertAlign w:val="baseline"/>
                      <w:lang w:val="en-US" w:eastAsia="zh-CN" w:bidi="ar-SA"/>
                    </w:rPr>
                  </w:pPr>
                  <w:r>
                    <w:rPr>
                      <w:rFonts w:hint="default"/>
                      <w:color w:val="auto"/>
                      <w:lang w:val="en-US" w:eastAsia="zh-CN" w:bidi="ar-SA"/>
                    </w:rPr>
                    <w:t>现状值</w:t>
                  </w:r>
                </w:p>
              </w:tc>
              <w:tc>
                <w:tcPr>
                  <w:tcW w:w="1223" w:type="dxa"/>
                  <w:gridSpan w:val="2"/>
                  <w:vAlign w:val="center"/>
                </w:tcPr>
                <w:p w14:paraId="22BF5623">
                  <w:pPr>
                    <w:pStyle w:val="13"/>
                    <w:bidi w:val="0"/>
                    <w:rPr>
                      <w:rFonts w:hint="eastAsia"/>
                      <w:color w:val="auto"/>
                      <w:vertAlign w:val="baseline"/>
                      <w:lang w:val="en-US" w:eastAsia="zh-CN" w:bidi="ar-SA"/>
                    </w:rPr>
                  </w:pPr>
                  <w:r>
                    <w:rPr>
                      <w:rFonts w:hint="default"/>
                      <w:color w:val="auto"/>
                      <w:lang w:val="en-US" w:eastAsia="zh-CN" w:bidi="ar-SA"/>
                    </w:rPr>
                    <w:t>预测值</w:t>
                  </w:r>
                </w:p>
              </w:tc>
              <w:tc>
                <w:tcPr>
                  <w:tcW w:w="1224" w:type="dxa"/>
                  <w:gridSpan w:val="2"/>
                  <w:vAlign w:val="center"/>
                </w:tcPr>
                <w:p w14:paraId="296D2A6A">
                  <w:pPr>
                    <w:pStyle w:val="13"/>
                    <w:bidi w:val="0"/>
                    <w:rPr>
                      <w:rFonts w:hint="eastAsia"/>
                      <w:color w:val="auto"/>
                      <w:vertAlign w:val="baseline"/>
                      <w:lang w:val="en-US" w:eastAsia="zh-CN" w:bidi="ar-SA"/>
                    </w:rPr>
                  </w:pPr>
                  <w:r>
                    <w:rPr>
                      <w:rFonts w:hint="default"/>
                      <w:color w:val="auto"/>
                      <w:lang w:val="en-US" w:eastAsia="zh-CN" w:bidi="ar-SA"/>
                    </w:rPr>
                    <w:t>达标情况</w:t>
                  </w:r>
                </w:p>
              </w:tc>
            </w:tr>
            <w:tr w14:paraId="6CB3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336" w:type="dxa"/>
                  <w:vMerge w:val="continue"/>
                  <w:vAlign w:val="center"/>
                </w:tcPr>
                <w:p w14:paraId="559B2947">
                  <w:pPr>
                    <w:pStyle w:val="13"/>
                    <w:bidi w:val="0"/>
                    <w:rPr>
                      <w:color w:val="auto"/>
                      <w:lang w:val="en-US" w:eastAsia="zh-CN" w:bidi="ar-SA"/>
                    </w:rPr>
                  </w:pPr>
                </w:p>
              </w:tc>
              <w:tc>
                <w:tcPr>
                  <w:tcW w:w="555" w:type="dxa"/>
                  <w:vAlign w:val="center"/>
                </w:tcPr>
                <w:p w14:paraId="5D315537">
                  <w:pPr>
                    <w:pStyle w:val="13"/>
                    <w:bidi w:val="0"/>
                    <w:rPr>
                      <w:rFonts w:hint="default"/>
                      <w:color w:val="auto"/>
                      <w:vertAlign w:val="baseline"/>
                      <w:lang w:val="en-US" w:eastAsia="zh-CN" w:bidi="ar-SA"/>
                    </w:rPr>
                  </w:pPr>
                  <w:r>
                    <w:rPr>
                      <w:rFonts w:hint="eastAsia"/>
                      <w:color w:val="auto"/>
                      <w:vertAlign w:val="baseline"/>
                      <w:lang w:val="en-US" w:eastAsia="zh-CN" w:bidi="ar-SA"/>
                    </w:rPr>
                    <w:t>点位</w:t>
                  </w:r>
                </w:p>
              </w:tc>
              <w:tc>
                <w:tcPr>
                  <w:tcW w:w="942" w:type="dxa"/>
                  <w:vAlign w:val="center"/>
                </w:tcPr>
                <w:p w14:paraId="3CE9C809">
                  <w:pPr>
                    <w:pStyle w:val="13"/>
                    <w:bidi w:val="0"/>
                    <w:rPr>
                      <w:rFonts w:hint="default"/>
                      <w:color w:val="auto"/>
                      <w:vertAlign w:val="baseline"/>
                      <w:lang w:val="en-US" w:eastAsia="zh-CN" w:bidi="ar-SA"/>
                    </w:rPr>
                  </w:pPr>
                  <w:r>
                    <w:rPr>
                      <w:rFonts w:hint="eastAsia"/>
                      <w:color w:val="auto"/>
                      <w:vertAlign w:val="baseline"/>
                      <w:lang w:val="en-US" w:eastAsia="zh-CN" w:bidi="ar-SA"/>
                    </w:rPr>
                    <w:t>空间相对位置X，Y/m</w:t>
                  </w:r>
                </w:p>
              </w:tc>
              <w:tc>
                <w:tcPr>
                  <w:tcW w:w="611" w:type="dxa"/>
                  <w:vAlign w:val="center"/>
                </w:tcPr>
                <w:p w14:paraId="72353A62">
                  <w:pPr>
                    <w:pStyle w:val="13"/>
                    <w:bidi w:val="0"/>
                    <w:rPr>
                      <w:rFonts w:hint="eastAsia"/>
                      <w:color w:val="auto"/>
                      <w:vertAlign w:val="baseline"/>
                      <w:lang w:val="en-US" w:eastAsia="zh-CN" w:bidi="ar-SA"/>
                    </w:rPr>
                  </w:pPr>
                  <w:r>
                    <w:rPr>
                      <w:rFonts w:hint="default"/>
                      <w:color w:val="auto"/>
                      <w:lang w:val="en-US" w:eastAsia="zh-CN" w:bidi="ar-SA"/>
                    </w:rPr>
                    <w:t>昼间</w:t>
                  </w:r>
                </w:p>
              </w:tc>
              <w:tc>
                <w:tcPr>
                  <w:tcW w:w="611" w:type="dxa"/>
                  <w:vAlign w:val="center"/>
                </w:tcPr>
                <w:p w14:paraId="7BA21CDC">
                  <w:pPr>
                    <w:pStyle w:val="13"/>
                    <w:bidi w:val="0"/>
                    <w:rPr>
                      <w:rFonts w:hint="eastAsia"/>
                      <w:color w:val="auto"/>
                      <w:vertAlign w:val="baseline"/>
                      <w:lang w:val="en-US" w:eastAsia="zh-CN" w:bidi="ar-SA"/>
                    </w:rPr>
                  </w:pPr>
                  <w:r>
                    <w:rPr>
                      <w:rFonts w:hint="default"/>
                      <w:color w:val="auto"/>
                      <w:lang w:val="en-US" w:eastAsia="zh-CN" w:bidi="ar-SA"/>
                    </w:rPr>
                    <w:t>夜间</w:t>
                  </w:r>
                </w:p>
              </w:tc>
              <w:tc>
                <w:tcPr>
                  <w:tcW w:w="611" w:type="dxa"/>
                  <w:vAlign w:val="center"/>
                </w:tcPr>
                <w:p w14:paraId="709729F1">
                  <w:pPr>
                    <w:pStyle w:val="13"/>
                    <w:bidi w:val="0"/>
                    <w:rPr>
                      <w:rFonts w:hint="eastAsia"/>
                      <w:color w:val="auto"/>
                      <w:vertAlign w:val="baseline"/>
                      <w:lang w:val="en-US" w:eastAsia="zh-CN" w:bidi="ar-SA"/>
                    </w:rPr>
                  </w:pPr>
                  <w:r>
                    <w:rPr>
                      <w:rFonts w:hint="default"/>
                      <w:color w:val="auto"/>
                      <w:lang w:val="en-US" w:eastAsia="zh-CN" w:bidi="ar-SA"/>
                    </w:rPr>
                    <w:t>昼间</w:t>
                  </w:r>
                </w:p>
              </w:tc>
              <w:tc>
                <w:tcPr>
                  <w:tcW w:w="611" w:type="dxa"/>
                  <w:vAlign w:val="center"/>
                </w:tcPr>
                <w:p w14:paraId="6D8D8321">
                  <w:pPr>
                    <w:pStyle w:val="13"/>
                    <w:bidi w:val="0"/>
                    <w:rPr>
                      <w:rFonts w:hint="eastAsia"/>
                      <w:color w:val="auto"/>
                      <w:vertAlign w:val="baseline"/>
                      <w:lang w:val="en-US" w:eastAsia="zh-CN" w:bidi="ar-SA"/>
                    </w:rPr>
                  </w:pPr>
                  <w:r>
                    <w:rPr>
                      <w:rFonts w:hint="default"/>
                      <w:color w:val="auto"/>
                      <w:lang w:val="en-US" w:eastAsia="zh-CN" w:bidi="ar-SA"/>
                    </w:rPr>
                    <w:t>夜间</w:t>
                  </w:r>
                </w:p>
              </w:tc>
              <w:tc>
                <w:tcPr>
                  <w:tcW w:w="611" w:type="dxa"/>
                  <w:vAlign w:val="center"/>
                </w:tcPr>
                <w:p w14:paraId="5F9DD08D">
                  <w:pPr>
                    <w:pStyle w:val="13"/>
                    <w:bidi w:val="0"/>
                    <w:rPr>
                      <w:rFonts w:hint="eastAsia"/>
                      <w:color w:val="auto"/>
                      <w:vertAlign w:val="baseline"/>
                      <w:lang w:val="en-US" w:eastAsia="zh-CN" w:bidi="ar-SA"/>
                    </w:rPr>
                  </w:pPr>
                  <w:r>
                    <w:rPr>
                      <w:rFonts w:hint="default"/>
                      <w:color w:val="auto"/>
                      <w:lang w:val="en-US" w:eastAsia="zh-CN" w:bidi="ar-SA"/>
                    </w:rPr>
                    <w:t>昼间</w:t>
                  </w:r>
                </w:p>
              </w:tc>
              <w:tc>
                <w:tcPr>
                  <w:tcW w:w="611" w:type="dxa"/>
                  <w:vAlign w:val="center"/>
                </w:tcPr>
                <w:p w14:paraId="115560FA">
                  <w:pPr>
                    <w:pStyle w:val="13"/>
                    <w:bidi w:val="0"/>
                    <w:rPr>
                      <w:rFonts w:hint="eastAsia"/>
                      <w:color w:val="auto"/>
                      <w:vertAlign w:val="baseline"/>
                      <w:lang w:val="en-US" w:eastAsia="zh-CN" w:bidi="ar-SA"/>
                    </w:rPr>
                  </w:pPr>
                  <w:r>
                    <w:rPr>
                      <w:rFonts w:hint="default"/>
                      <w:color w:val="auto"/>
                      <w:lang w:val="en-US" w:eastAsia="zh-CN" w:bidi="ar-SA"/>
                    </w:rPr>
                    <w:t>夜间</w:t>
                  </w:r>
                </w:p>
              </w:tc>
              <w:tc>
                <w:tcPr>
                  <w:tcW w:w="611" w:type="dxa"/>
                  <w:vAlign w:val="center"/>
                </w:tcPr>
                <w:p w14:paraId="12EF22EB">
                  <w:pPr>
                    <w:pStyle w:val="13"/>
                    <w:bidi w:val="0"/>
                    <w:rPr>
                      <w:rFonts w:hint="eastAsia"/>
                      <w:color w:val="auto"/>
                      <w:vertAlign w:val="baseline"/>
                      <w:lang w:val="en-US" w:eastAsia="zh-CN" w:bidi="ar-SA"/>
                    </w:rPr>
                  </w:pPr>
                  <w:r>
                    <w:rPr>
                      <w:rFonts w:hint="default"/>
                      <w:color w:val="auto"/>
                      <w:lang w:val="en-US" w:eastAsia="zh-CN" w:bidi="ar-SA"/>
                    </w:rPr>
                    <w:t>昼间</w:t>
                  </w:r>
                </w:p>
              </w:tc>
              <w:tc>
                <w:tcPr>
                  <w:tcW w:w="612" w:type="dxa"/>
                  <w:vAlign w:val="center"/>
                </w:tcPr>
                <w:p w14:paraId="38985E7E">
                  <w:pPr>
                    <w:pStyle w:val="13"/>
                    <w:bidi w:val="0"/>
                    <w:rPr>
                      <w:rFonts w:hint="eastAsia"/>
                      <w:color w:val="auto"/>
                      <w:vertAlign w:val="baseline"/>
                      <w:lang w:val="en-US" w:eastAsia="zh-CN" w:bidi="ar-SA"/>
                    </w:rPr>
                  </w:pPr>
                  <w:r>
                    <w:rPr>
                      <w:rFonts w:hint="default"/>
                      <w:color w:val="auto"/>
                      <w:lang w:val="en-US" w:eastAsia="zh-CN" w:bidi="ar-SA"/>
                    </w:rPr>
                    <w:t>夜间</w:t>
                  </w:r>
                </w:p>
              </w:tc>
              <w:tc>
                <w:tcPr>
                  <w:tcW w:w="612" w:type="dxa"/>
                  <w:vAlign w:val="center"/>
                </w:tcPr>
                <w:p w14:paraId="6BC034DB">
                  <w:pPr>
                    <w:pStyle w:val="13"/>
                    <w:bidi w:val="0"/>
                    <w:rPr>
                      <w:rFonts w:hint="eastAsia"/>
                      <w:color w:val="auto"/>
                      <w:vertAlign w:val="baseline"/>
                      <w:lang w:val="en-US" w:eastAsia="zh-CN" w:bidi="ar-SA"/>
                    </w:rPr>
                  </w:pPr>
                  <w:r>
                    <w:rPr>
                      <w:rFonts w:hint="default"/>
                      <w:color w:val="auto"/>
                      <w:lang w:val="en-US" w:eastAsia="zh-CN" w:bidi="ar-SA"/>
                    </w:rPr>
                    <w:t>昼间</w:t>
                  </w:r>
                </w:p>
              </w:tc>
              <w:tc>
                <w:tcPr>
                  <w:tcW w:w="612" w:type="dxa"/>
                  <w:vAlign w:val="center"/>
                </w:tcPr>
                <w:p w14:paraId="1C29E57C">
                  <w:pPr>
                    <w:pStyle w:val="13"/>
                    <w:bidi w:val="0"/>
                    <w:rPr>
                      <w:rFonts w:hint="eastAsia"/>
                      <w:color w:val="auto"/>
                      <w:vertAlign w:val="baseline"/>
                      <w:lang w:val="en-US" w:eastAsia="zh-CN" w:bidi="ar-SA"/>
                    </w:rPr>
                  </w:pPr>
                  <w:r>
                    <w:rPr>
                      <w:rFonts w:hint="default"/>
                      <w:color w:val="auto"/>
                      <w:lang w:val="en-US" w:eastAsia="zh-CN" w:bidi="ar-SA"/>
                    </w:rPr>
                    <w:t>夜间</w:t>
                  </w:r>
                </w:p>
              </w:tc>
            </w:tr>
            <w:tr w14:paraId="075B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336" w:type="dxa"/>
                  <w:vAlign w:val="center"/>
                </w:tcPr>
                <w:p w14:paraId="3ACFF890">
                  <w:pPr>
                    <w:pStyle w:val="13"/>
                    <w:bidi w:val="0"/>
                    <w:rPr>
                      <w:rFonts w:hint="eastAsia"/>
                      <w:color w:val="auto"/>
                      <w:vertAlign w:val="baseline"/>
                      <w:lang w:val="en-US" w:eastAsia="zh-CN" w:bidi="ar-SA"/>
                    </w:rPr>
                  </w:pPr>
                  <w:r>
                    <w:rPr>
                      <w:rFonts w:hint="default"/>
                      <w:color w:val="auto"/>
                      <w:lang w:val="en-US" w:eastAsia="zh-CN" w:bidi="ar-SA"/>
                    </w:rPr>
                    <w:t>1</w:t>
                  </w:r>
                </w:p>
              </w:tc>
              <w:tc>
                <w:tcPr>
                  <w:tcW w:w="555" w:type="dxa"/>
                  <w:vAlign w:val="center"/>
                </w:tcPr>
                <w:p w14:paraId="1C6C09EE">
                  <w:pPr>
                    <w:pStyle w:val="13"/>
                    <w:bidi w:val="0"/>
                    <w:rPr>
                      <w:rFonts w:hint="eastAsia"/>
                      <w:color w:val="auto"/>
                      <w:vertAlign w:val="baseline"/>
                      <w:lang w:val="en-US" w:eastAsia="zh-CN" w:bidi="ar-SA"/>
                    </w:rPr>
                  </w:pPr>
                  <w:r>
                    <w:rPr>
                      <w:rFonts w:hint="default"/>
                      <w:color w:val="auto"/>
                      <w:lang w:val="en-US" w:eastAsia="zh-CN" w:bidi="ar-SA"/>
                    </w:rPr>
                    <w:t>西厂界最大值</w:t>
                  </w:r>
                </w:p>
              </w:tc>
              <w:tc>
                <w:tcPr>
                  <w:tcW w:w="942" w:type="dxa"/>
                  <w:vAlign w:val="center"/>
                </w:tcPr>
                <w:p w14:paraId="668B31FB">
                  <w:pPr>
                    <w:pStyle w:val="13"/>
                    <w:bidi w:val="0"/>
                    <w:rPr>
                      <w:rFonts w:hint="eastAsia"/>
                      <w:color w:val="auto"/>
                      <w:vertAlign w:val="baseline"/>
                      <w:lang w:val="en-US" w:eastAsia="zh-CN" w:bidi="ar-SA"/>
                    </w:rPr>
                  </w:pPr>
                  <w:r>
                    <w:rPr>
                      <w:rFonts w:hint="eastAsia"/>
                      <w:color w:val="auto"/>
                      <w:vertAlign w:val="baseline"/>
                      <w:lang w:val="en-US" w:eastAsia="zh-CN" w:bidi="ar-SA"/>
                    </w:rPr>
                    <w:t>-53.57，7.67</w:t>
                  </w:r>
                </w:p>
              </w:tc>
              <w:tc>
                <w:tcPr>
                  <w:tcW w:w="611" w:type="dxa"/>
                  <w:vAlign w:val="center"/>
                </w:tcPr>
                <w:p w14:paraId="61A2C50F">
                  <w:pPr>
                    <w:pStyle w:val="13"/>
                    <w:bidi w:val="0"/>
                    <w:rPr>
                      <w:rFonts w:hint="eastAsia"/>
                      <w:color w:val="auto"/>
                      <w:vertAlign w:val="baseline"/>
                      <w:lang w:val="en-US" w:eastAsia="zh-CN" w:bidi="ar-SA"/>
                    </w:rPr>
                  </w:pPr>
                  <w:r>
                    <w:rPr>
                      <w:rFonts w:hint="default"/>
                      <w:color w:val="auto"/>
                      <w:lang w:val="en-US" w:eastAsia="zh-CN" w:bidi="ar-SA"/>
                    </w:rPr>
                    <w:t>60</w:t>
                  </w:r>
                </w:p>
              </w:tc>
              <w:tc>
                <w:tcPr>
                  <w:tcW w:w="611" w:type="dxa"/>
                  <w:vAlign w:val="center"/>
                </w:tcPr>
                <w:p w14:paraId="3F7C9CBA">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5BAF8242">
                  <w:pPr>
                    <w:pStyle w:val="13"/>
                    <w:bidi w:val="0"/>
                    <w:rPr>
                      <w:rFonts w:hint="eastAsia"/>
                      <w:color w:val="auto"/>
                      <w:vertAlign w:val="baseline"/>
                      <w:lang w:val="en-US" w:eastAsia="zh-CN" w:bidi="ar-SA"/>
                    </w:rPr>
                  </w:pPr>
                  <w:r>
                    <w:rPr>
                      <w:rFonts w:hint="eastAsia"/>
                      <w:color w:val="auto"/>
                      <w:lang w:val="en-US" w:eastAsia="zh-CN" w:bidi="ar-SA"/>
                    </w:rPr>
                    <w:t>45.24</w:t>
                  </w:r>
                </w:p>
              </w:tc>
              <w:tc>
                <w:tcPr>
                  <w:tcW w:w="611" w:type="dxa"/>
                  <w:vAlign w:val="center"/>
                </w:tcPr>
                <w:p w14:paraId="390E1E1C">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66007BD0">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143ECC90">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253AEA3A">
                  <w:pPr>
                    <w:pStyle w:val="13"/>
                    <w:bidi w:val="0"/>
                    <w:rPr>
                      <w:rFonts w:hint="eastAsia"/>
                      <w:color w:val="auto"/>
                      <w:vertAlign w:val="baseline"/>
                      <w:lang w:val="en-US" w:eastAsia="zh-CN" w:bidi="ar-SA"/>
                    </w:rPr>
                  </w:pPr>
                  <w:r>
                    <w:rPr>
                      <w:rFonts w:hint="eastAsia"/>
                      <w:color w:val="auto"/>
                      <w:lang w:val="en-US" w:eastAsia="zh-CN" w:bidi="ar-SA"/>
                    </w:rPr>
                    <w:t>/</w:t>
                  </w:r>
                </w:p>
              </w:tc>
              <w:tc>
                <w:tcPr>
                  <w:tcW w:w="612" w:type="dxa"/>
                  <w:vAlign w:val="center"/>
                </w:tcPr>
                <w:p w14:paraId="6B64388B">
                  <w:pPr>
                    <w:pStyle w:val="13"/>
                    <w:bidi w:val="0"/>
                    <w:rPr>
                      <w:rFonts w:hint="eastAsia"/>
                      <w:color w:val="auto"/>
                      <w:vertAlign w:val="baseline"/>
                      <w:lang w:val="en-US" w:eastAsia="zh-CN" w:bidi="ar-SA"/>
                    </w:rPr>
                  </w:pPr>
                  <w:r>
                    <w:rPr>
                      <w:rFonts w:hint="eastAsia"/>
                      <w:color w:val="auto"/>
                      <w:lang w:val="en-US" w:eastAsia="zh-CN" w:bidi="ar-SA"/>
                    </w:rPr>
                    <w:t>/</w:t>
                  </w:r>
                </w:p>
              </w:tc>
              <w:tc>
                <w:tcPr>
                  <w:tcW w:w="612" w:type="dxa"/>
                  <w:vAlign w:val="center"/>
                </w:tcPr>
                <w:p w14:paraId="1C315913">
                  <w:pPr>
                    <w:pStyle w:val="13"/>
                    <w:bidi w:val="0"/>
                    <w:rPr>
                      <w:rFonts w:hint="eastAsia"/>
                      <w:color w:val="auto"/>
                      <w:vertAlign w:val="baseline"/>
                      <w:lang w:val="en-US" w:eastAsia="zh-CN" w:bidi="ar-SA"/>
                    </w:rPr>
                  </w:pPr>
                  <w:r>
                    <w:rPr>
                      <w:rFonts w:hint="default"/>
                      <w:color w:val="auto"/>
                      <w:lang w:val="en-US" w:eastAsia="zh-CN" w:bidi="ar-SA"/>
                    </w:rPr>
                    <w:t>达标</w:t>
                  </w:r>
                </w:p>
              </w:tc>
              <w:tc>
                <w:tcPr>
                  <w:tcW w:w="612" w:type="dxa"/>
                  <w:vAlign w:val="center"/>
                </w:tcPr>
                <w:p w14:paraId="2458D413">
                  <w:pPr>
                    <w:pStyle w:val="13"/>
                    <w:bidi w:val="0"/>
                    <w:rPr>
                      <w:rFonts w:hint="eastAsia"/>
                      <w:color w:val="auto"/>
                      <w:vertAlign w:val="baseline"/>
                      <w:lang w:val="en-US" w:eastAsia="zh-CN" w:bidi="ar-SA"/>
                    </w:rPr>
                  </w:pPr>
                  <w:r>
                    <w:rPr>
                      <w:rFonts w:hint="eastAsia"/>
                      <w:color w:val="auto"/>
                      <w:lang w:val="en-US" w:eastAsia="zh-CN" w:bidi="ar-SA"/>
                    </w:rPr>
                    <w:t>/</w:t>
                  </w:r>
                </w:p>
              </w:tc>
            </w:tr>
            <w:tr w14:paraId="3925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336" w:type="dxa"/>
                  <w:vAlign w:val="center"/>
                </w:tcPr>
                <w:p w14:paraId="797BA27B">
                  <w:pPr>
                    <w:pStyle w:val="13"/>
                    <w:bidi w:val="0"/>
                    <w:rPr>
                      <w:rFonts w:hint="eastAsia"/>
                      <w:color w:val="auto"/>
                      <w:vertAlign w:val="baseline"/>
                      <w:lang w:val="en-US" w:eastAsia="zh-CN" w:bidi="ar-SA"/>
                    </w:rPr>
                  </w:pPr>
                  <w:r>
                    <w:rPr>
                      <w:rFonts w:hint="default"/>
                      <w:color w:val="auto"/>
                      <w:lang w:val="en-US" w:eastAsia="zh-CN" w:bidi="ar-SA"/>
                    </w:rPr>
                    <w:t>2</w:t>
                  </w:r>
                </w:p>
              </w:tc>
              <w:tc>
                <w:tcPr>
                  <w:tcW w:w="555" w:type="dxa"/>
                  <w:vAlign w:val="center"/>
                </w:tcPr>
                <w:p w14:paraId="5C229876">
                  <w:pPr>
                    <w:pStyle w:val="13"/>
                    <w:bidi w:val="0"/>
                    <w:rPr>
                      <w:rFonts w:hint="eastAsia"/>
                      <w:color w:val="auto"/>
                      <w:vertAlign w:val="baseline"/>
                      <w:lang w:val="en-US" w:eastAsia="zh-CN" w:bidi="ar-SA"/>
                    </w:rPr>
                  </w:pPr>
                  <w:r>
                    <w:rPr>
                      <w:rFonts w:hint="default"/>
                      <w:color w:val="auto"/>
                      <w:lang w:val="en-US" w:eastAsia="zh-CN" w:bidi="ar-SA"/>
                    </w:rPr>
                    <w:t>南厂界最大值</w:t>
                  </w:r>
                </w:p>
              </w:tc>
              <w:tc>
                <w:tcPr>
                  <w:tcW w:w="942" w:type="dxa"/>
                  <w:vAlign w:val="center"/>
                </w:tcPr>
                <w:p w14:paraId="282668A3">
                  <w:pPr>
                    <w:pStyle w:val="13"/>
                    <w:bidi w:val="0"/>
                    <w:rPr>
                      <w:rFonts w:hint="eastAsia"/>
                      <w:color w:val="auto"/>
                      <w:vertAlign w:val="baseline"/>
                      <w:lang w:val="en-US" w:eastAsia="zh-CN" w:bidi="ar-SA"/>
                    </w:rPr>
                  </w:pPr>
                  <w:r>
                    <w:rPr>
                      <w:rFonts w:hint="eastAsia"/>
                      <w:color w:val="auto"/>
                      <w:vertAlign w:val="baseline"/>
                      <w:lang w:val="en-US" w:eastAsia="zh-CN" w:bidi="ar-SA"/>
                    </w:rPr>
                    <w:t>-8.78，-17.97</w:t>
                  </w:r>
                </w:p>
              </w:tc>
              <w:tc>
                <w:tcPr>
                  <w:tcW w:w="611" w:type="dxa"/>
                  <w:vAlign w:val="center"/>
                </w:tcPr>
                <w:p w14:paraId="38D8AB5E">
                  <w:pPr>
                    <w:pStyle w:val="13"/>
                    <w:bidi w:val="0"/>
                    <w:rPr>
                      <w:rFonts w:hint="eastAsia"/>
                      <w:color w:val="auto"/>
                      <w:vertAlign w:val="baseline"/>
                      <w:lang w:val="en-US" w:eastAsia="zh-CN" w:bidi="ar-SA"/>
                    </w:rPr>
                  </w:pPr>
                  <w:r>
                    <w:rPr>
                      <w:rFonts w:hint="default"/>
                      <w:color w:val="auto"/>
                      <w:lang w:val="en-US" w:eastAsia="zh-CN" w:bidi="ar-SA"/>
                    </w:rPr>
                    <w:t>60</w:t>
                  </w:r>
                </w:p>
              </w:tc>
              <w:tc>
                <w:tcPr>
                  <w:tcW w:w="611" w:type="dxa"/>
                  <w:vAlign w:val="center"/>
                </w:tcPr>
                <w:p w14:paraId="0842CA9C">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355064A5">
                  <w:pPr>
                    <w:pStyle w:val="13"/>
                    <w:bidi w:val="0"/>
                    <w:rPr>
                      <w:rFonts w:hint="eastAsia"/>
                      <w:color w:val="auto"/>
                      <w:vertAlign w:val="baseline"/>
                      <w:lang w:val="en-US" w:eastAsia="zh-CN" w:bidi="ar-SA"/>
                    </w:rPr>
                  </w:pPr>
                  <w:r>
                    <w:rPr>
                      <w:rFonts w:hint="eastAsia"/>
                      <w:color w:val="auto"/>
                      <w:lang w:val="en-US" w:eastAsia="zh-CN" w:bidi="ar-SA"/>
                    </w:rPr>
                    <w:t>47.27</w:t>
                  </w:r>
                </w:p>
              </w:tc>
              <w:tc>
                <w:tcPr>
                  <w:tcW w:w="611" w:type="dxa"/>
                  <w:vAlign w:val="center"/>
                </w:tcPr>
                <w:p w14:paraId="4D7470D8">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5506B554">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16C51516">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4B98C3CA">
                  <w:pPr>
                    <w:pStyle w:val="13"/>
                    <w:bidi w:val="0"/>
                    <w:rPr>
                      <w:rFonts w:hint="eastAsia"/>
                      <w:color w:val="auto"/>
                      <w:vertAlign w:val="baseline"/>
                      <w:lang w:val="en-US" w:eastAsia="zh-CN" w:bidi="ar-SA"/>
                    </w:rPr>
                  </w:pPr>
                  <w:r>
                    <w:rPr>
                      <w:rFonts w:hint="eastAsia"/>
                      <w:color w:val="auto"/>
                      <w:lang w:val="en-US" w:eastAsia="zh-CN" w:bidi="ar-SA"/>
                    </w:rPr>
                    <w:t>/</w:t>
                  </w:r>
                </w:p>
              </w:tc>
              <w:tc>
                <w:tcPr>
                  <w:tcW w:w="612" w:type="dxa"/>
                  <w:vAlign w:val="center"/>
                </w:tcPr>
                <w:p w14:paraId="6E48D42D">
                  <w:pPr>
                    <w:pStyle w:val="13"/>
                    <w:bidi w:val="0"/>
                    <w:rPr>
                      <w:rFonts w:hint="eastAsia"/>
                      <w:color w:val="auto"/>
                      <w:vertAlign w:val="baseline"/>
                      <w:lang w:val="en-US" w:eastAsia="zh-CN" w:bidi="ar-SA"/>
                    </w:rPr>
                  </w:pPr>
                  <w:r>
                    <w:rPr>
                      <w:rFonts w:hint="eastAsia"/>
                      <w:color w:val="auto"/>
                      <w:lang w:val="en-US" w:eastAsia="zh-CN" w:bidi="ar-SA"/>
                    </w:rPr>
                    <w:t>/</w:t>
                  </w:r>
                </w:p>
              </w:tc>
              <w:tc>
                <w:tcPr>
                  <w:tcW w:w="612" w:type="dxa"/>
                  <w:vAlign w:val="center"/>
                </w:tcPr>
                <w:p w14:paraId="7CE5C808">
                  <w:pPr>
                    <w:pStyle w:val="13"/>
                    <w:bidi w:val="0"/>
                    <w:rPr>
                      <w:rFonts w:hint="eastAsia"/>
                      <w:color w:val="auto"/>
                      <w:vertAlign w:val="baseline"/>
                      <w:lang w:val="en-US" w:eastAsia="zh-CN" w:bidi="ar-SA"/>
                    </w:rPr>
                  </w:pPr>
                  <w:r>
                    <w:rPr>
                      <w:rFonts w:hint="default"/>
                      <w:color w:val="auto"/>
                      <w:lang w:val="en-US" w:eastAsia="zh-CN" w:bidi="ar-SA"/>
                    </w:rPr>
                    <w:t>达标</w:t>
                  </w:r>
                </w:p>
              </w:tc>
              <w:tc>
                <w:tcPr>
                  <w:tcW w:w="612" w:type="dxa"/>
                  <w:vAlign w:val="center"/>
                </w:tcPr>
                <w:p w14:paraId="4F2EE7E7">
                  <w:pPr>
                    <w:pStyle w:val="13"/>
                    <w:bidi w:val="0"/>
                    <w:rPr>
                      <w:rFonts w:hint="eastAsia"/>
                      <w:color w:val="auto"/>
                      <w:vertAlign w:val="baseline"/>
                      <w:lang w:val="en-US" w:eastAsia="zh-CN" w:bidi="ar-SA"/>
                    </w:rPr>
                  </w:pPr>
                  <w:r>
                    <w:rPr>
                      <w:rFonts w:hint="eastAsia"/>
                      <w:color w:val="auto"/>
                      <w:lang w:val="en-US" w:eastAsia="zh-CN" w:bidi="ar-SA"/>
                    </w:rPr>
                    <w:t>/</w:t>
                  </w:r>
                </w:p>
              </w:tc>
            </w:tr>
            <w:tr w14:paraId="53E3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336" w:type="dxa"/>
                  <w:vAlign w:val="center"/>
                </w:tcPr>
                <w:p w14:paraId="2C61A81B">
                  <w:pPr>
                    <w:pStyle w:val="13"/>
                    <w:bidi w:val="0"/>
                    <w:rPr>
                      <w:rFonts w:hint="eastAsia"/>
                      <w:color w:val="auto"/>
                      <w:vertAlign w:val="baseline"/>
                      <w:lang w:val="en-US" w:eastAsia="zh-CN" w:bidi="ar-SA"/>
                    </w:rPr>
                  </w:pPr>
                  <w:r>
                    <w:rPr>
                      <w:rFonts w:hint="default"/>
                      <w:color w:val="auto"/>
                      <w:lang w:val="en-US" w:eastAsia="zh-CN" w:bidi="ar-SA"/>
                    </w:rPr>
                    <w:t>3</w:t>
                  </w:r>
                </w:p>
              </w:tc>
              <w:tc>
                <w:tcPr>
                  <w:tcW w:w="555" w:type="dxa"/>
                  <w:vAlign w:val="center"/>
                </w:tcPr>
                <w:p w14:paraId="7AE91682">
                  <w:pPr>
                    <w:pStyle w:val="13"/>
                    <w:bidi w:val="0"/>
                    <w:rPr>
                      <w:rFonts w:hint="eastAsia"/>
                      <w:color w:val="auto"/>
                      <w:vertAlign w:val="baseline"/>
                      <w:lang w:val="en-US" w:eastAsia="zh-CN" w:bidi="ar-SA"/>
                    </w:rPr>
                  </w:pPr>
                  <w:r>
                    <w:rPr>
                      <w:rFonts w:hint="default"/>
                      <w:color w:val="auto"/>
                      <w:lang w:val="en-US" w:eastAsia="zh-CN" w:bidi="ar-SA"/>
                    </w:rPr>
                    <w:t>东厂界最大值</w:t>
                  </w:r>
                </w:p>
              </w:tc>
              <w:tc>
                <w:tcPr>
                  <w:tcW w:w="942" w:type="dxa"/>
                  <w:vAlign w:val="center"/>
                </w:tcPr>
                <w:p w14:paraId="7144F86E">
                  <w:pPr>
                    <w:pStyle w:val="13"/>
                    <w:bidi w:val="0"/>
                    <w:rPr>
                      <w:rFonts w:hint="eastAsia"/>
                      <w:color w:val="auto"/>
                      <w:vertAlign w:val="baseline"/>
                      <w:lang w:val="en-US" w:eastAsia="zh-CN" w:bidi="ar-SA"/>
                    </w:rPr>
                  </w:pPr>
                  <w:r>
                    <w:rPr>
                      <w:rFonts w:hint="eastAsia"/>
                      <w:color w:val="auto"/>
                      <w:vertAlign w:val="baseline"/>
                      <w:lang w:val="en-US" w:eastAsia="zh-CN" w:bidi="ar-SA"/>
                    </w:rPr>
                    <w:t>44.93，5.76</w:t>
                  </w:r>
                </w:p>
              </w:tc>
              <w:tc>
                <w:tcPr>
                  <w:tcW w:w="611" w:type="dxa"/>
                  <w:vAlign w:val="center"/>
                </w:tcPr>
                <w:p w14:paraId="4D532C72">
                  <w:pPr>
                    <w:pStyle w:val="13"/>
                    <w:bidi w:val="0"/>
                    <w:rPr>
                      <w:rFonts w:hint="eastAsia"/>
                      <w:color w:val="auto"/>
                      <w:vertAlign w:val="baseline"/>
                      <w:lang w:val="en-US" w:eastAsia="zh-CN" w:bidi="ar-SA"/>
                    </w:rPr>
                  </w:pPr>
                  <w:r>
                    <w:rPr>
                      <w:rFonts w:hint="default"/>
                      <w:color w:val="auto"/>
                      <w:lang w:val="en-US" w:eastAsia="zh-CN" w:bidi="ar-SA"/>
                    </w:rPr>
                    <w:t>60</w:t>
                  </w:r>
                </w:p>
              </w:tc>
              <w:tc>
                <w:tcPr>
                  <w:tcW w:w="611" w:type="dxa"/>
                  <w:vAlign w:val="center"/>
                </w:tcPr>
                <w:p w14:paraId="733B24BF">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0E0EFC64">
                  <w:pPr>
                    <w:pStyle w:val="13"/>
                    <w:bidi w:val="0"/>
                    <w:rPr>
                      <w:rFonts w:hint="eastAsia"/>
                      <w:color w:val="auto"/>
                      <w:vertAlign w:val="baseline"/>
                      <w:lang w:val="en-US" w:eastAsia="zh-CN" w:bidi="ar-SA"/>
                    </w:rPr>
                  </w:pPr>
                  <w:r>
                    <w:rPr>
                      <w:rFonts w:hint="eastAsia"/>
                      <w:color w:val="auto"/>
                      <w:lang w:val="en-US" w:eastAsia="zh-CN" w:bidi="ar-SA"/>
                    </w:rPr>
                    <w:t>43.93</w:t>
                  </w:r>
                </w:p>
              </w:tc>
              <w:tc>
                <w:tcPr>
                  <w:tcW w:w="611" w:type="dxa"/>
                  <w:vAlign w:val="center"/>
                </w:tcPr>
                <w:p w14:paraId="1ABA9686">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4EF1D13C">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5DA8B2F3">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6768579C">
                  <w:pPr>
                    <w:pStyle w:val="13"/>
                    <w:bidi w:val="0"/>
                    <w:rPr>
                      <w:rFonts w:hint="eastAsia"/>
                      <w:color w:val="auto"/>
                      <w:vertAlign w:val="baseline"/>
                      <w:lang w:val="en-US" w:eastAsia="zh-CN" w:bidi="ar-SA"/>
                    </w:rPr>
                  </w:pPr>
                  <w:r>
                    <w:rPr>
                      <w:rFonts w:hint="eastAsia"/>
                      <w:color w:val="auto"/>
                      <w:lang w:val="en-US" w:eastAsia="zh-CN" w:bidi="ar-SA"/>
                    </w:rPr>
                    <w:t>/</w:t>
                  </w:r>
                </w:p>
              </w:tc>
              <w:tc>
                <w:tcPr>
                  <w:tcW w:w="612" w:type="dxa"/>
                  <w:vAlign w:val="center"/>
                </w:tcPr>
                <w:p w14:paraId="66CAAB5E">
                  <w:pPr>
                    <w:pStyle w:val="13"/>
                    <w:bidi w:val="0"/>
                    <w:rPr>
                      <w:rFonts w:hint="eastAsia"/>
                      <w:color w:val="auto"/>
                      <w:vertAlign w:val="baseline"/>
                      <w:lang w:val="en-US" w:eastAsia="zh-CN" w:bidi="ar-SA"/>
                    </w:rPr>
                  </w:pPr>
                  <w:r>
                    <w:rPr>
                      <w:rFonts w:hint="eastAsia"/>
                      <w:color w:val="auto"/>
                      <w:lang w:val="en-US" w:eastAsia="zh-CN" w:bidi="ar-SA"/>
                    </w:rPr>
                    <w:t>/</w:t>
                  </w:r>
                </w:p>
              </w:tc>
              <w:tc>
                <w:tcPr>
                  <w:tcW w:w="612" w:type="dxa"/>
                  <w:vAlign w:val="center"/>
                </w:tcPr>
                <w:p w14:paraId="09646565">
                  <w:pPr>
                    <w:pStyle w:val="13"/>
                    <w:bidi w:val="0"/>
                    <w:rPr>
                      <w:rFonts w:hint="eastAsia"/>
                      <w:color w:val="auto"/>
                      <w:vertAlign w:val="baseline"/>
                      <w:lang w:val="en-US" w:eastAsia="zh-CN" w:bidi="ar-SA"/>
                    </w:rPr>
                  </w:pPr>
                  <w:r>
                    <w:rPr>
                      <w:rFonts w:hint="default"/>
                      <w:color w:val="auto"/>
                      <w:lang w:val="en-US" w:eastAsia="zh-CN" w:bidi="ar-SA"/>
                    </w:rPr>
                    <w:t>达标</w:t>
                  </w:r>
                </w:p>
              </w:tc>
              <w:tc>
                <w:tcPr>
                  <w:tcW w:w="612" w:type="dxa"/>
                  <w:vAlign w:val="center"/>
                </w:tcPr>
                <w:p w14:paraId="4F9E8CBC">
                  <w:pPr>
                    <w:pStyle w:val="13"/>
                    <w:bidi w:val="0"/>
                    <w:rPr>
                      <w:rFonts w:hint="eastAsia"/>
                      <w:color w:val="auto"/>
                      <w:vertAlign w:val="baseline"/>
                      <w:lang w:val="en-US" w:eastAsia="zh-CN" w:bidi="ar-SA"/>
                    </w:rPr>
                  </w:pPr>
                  <w:r>
                    <w:rPr>
                      <w:rFonts w:hint="eastAsia"/>
                      <w:color w:val="auto"/>
                      <w:lang w:val="en-US" w:eastAsia="zh-CN" w:bidi="ar-SA"/>
                    </w:rPr>
                    <w:t>/</w:t>
                  </w:r>
                </w:p>
              </w:tc>
            </w:tr>
            <w:tr w14:paraId="7908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336" w:type="dxa"/>
                  <w:vAlign w:val="center"/>
                </w:tcPr>
                <w:p w14:paraId="5C4391E1">
                  <w:pPr>
                    <w:pStyle w:val="13"/>
                    <w:bidi w:val="0"/>
                    <w:rPr>
                      <w:rFonts w:hint="eastAsia"/>
                      <w:color w:val="auto"/>
                      <w:vertAlign w:val="baseline"/>
                      <w:lang w:val="en-US" w:eastAsia="zh-CN" w:bidi="ar-SA"/>
                    </w:rPr>
                  </w:pPr>
                  <w:r>
                    <w:rPr>
                      <w:rFonts w:hint="default"/>
                      <w:color w:val="auto"/>
                      <w:lang w:val="en-US" w:eastAsia="zh-CN" w:bidi="ar-SA"/>
                    </w:rPr>
                    <w:t>4</w:t>
                  </w:r>
                </w:p>
              </w:tc>
              <w:tc>
                <w:tcPr>
                  <w:tcW w:w="555" w:type="dxa"/>
                  <w:vAlign w:val="center"/>
                </w:tcPr>
                <w:p w14:paraId="748A6D71">
                  <w:pPr>
                    <w:pStyle w:val="13"/>
                    <w:bidi w:val="0"/>
                    <w:rPr>
                      <w:rFonts w:hint="eastAsia"/>
                      <w:color w:val="auto"/>
                      <w:vertAlign w:val="baseline"/>
                      <w:lang w:val="en-US" w:eastAsia="zh-CN" w:bidi="ar-SA"/>
                    </w:rPr>
                  </w:pPr>
                  <w:r>
                    <w:rPr>
                      <w:rFonts w:hint="default"/>
                      <w:color w:val="auto"/>
                      <w:lang w:val="en-US" w:eastAsia="zh-CN" w:bidi="ar-SA"/>
                    </w:rPr>
                    <w:t>北厂界最大值</w:t>
                  </w:r>
                </w:p>
              </w:tc>
              <w:tc>
                <w:tcPr>
                  <w:tcW w:w="942" w:type="dxa"/>
                  <w:vAlign w:val="center"/>
                </w:tcPr>
                <w:p w14:paraId="47BD9009">
                  <w:pPr>
                    <w:pStyle w:val="13"/>
                    <w:bidi w:val="0"/>
                    <w:rPr>
                      <w:rFonts w:hint="eastAsia"/>
                      <w:color w:val="auto"/>
                      <w:vertAlign w:val="baseline"/>
                      <w:lang w:val="en-US" w:eastAsia="zh-CN" w:bidi="ar-SA"/>
                    </w:rPr>
                  </w:pPr>
                  <w:r>
                    <w:rPr>
                      <w:rFonts w:hint="eastAsia"/>
                      <w:color w:val="auto"/>
                      <w:vertAlign w:val="baseline"/>
                      <w:lang w:val="en-US" w:eastAsia="zh-CN" w:bidi="ar-SA"/>
                    </w:rPr>
                    <w:t>13.49，16.06</w:t>
                  </w:r>
                </w:p>
              </w:tc>
              <w:tc>
                <w:tcPr>
                  <w:tcW w:w="611" w:type="dxa"/>
                  <w:vAlign w:val="center"/>
                </w:tcPr>
                <w:p w14:paraId="23A26822">
                  <w:pPr>
                    <w:pStyle w:val="13"/>
                    <w:bidi w:val="0"/>
                    <w:rPr>
                      <w:rFonts w:hint="eastAsia"/>
                      <w:color w:val="auto"/>
                      <w:vertAlign w:val="baseline"/>
                      <w:lang w:val="en-US" w:eastAsia="zh-CN" w:bidi="ar-SA"/>
                    </w:rPr>
                  </w:pPr>
                  <w:r>
                    <w:rPr>
                      <w:rFonts w:hint="default"/>
                      <w:color w:val="auto"/>
                      <w:lang w:val="en-US" w:eastAsia="zh-CN" w:bidi="ar-SA"/>
                    </w:rPr>
                    <w:t>60</w:t>
                  </w:r>
                </w:p>
              </w:tc>
              <w:tc>
                <w:tcPr>
                  <w:tcW w:w="611" w:type="dxa"/>
                  <w:vAlign w:val="center"/>
                </w:tcPr>
                <w:p w14:paraId="43C714FE">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21916416">
                  <w:pPr>
                    <w:pStyle w:val="13"/>
                    <w:bidi w:val="0"/>
                    <w:rPr>
                      <w:rFonts w:hint="eastAsia"/>
                      <w:color w:val="auto"/>
                      <w:vertAlign w:val="baseline"/>
                      <w:lang w:val="en-US" w:eastAsia="zh-CN" w:bidi="ar-SA"/>
                    </w:rPr>
                  </w:pPr>
                  <w:r>
                    <w:rPr>
                      <w:rFonts w:hint="eastAsia"/>
                      <w:color w:val="auto"/>
                      <w:lang w:val="en-US" w:eastAsia="zh-CN" w:bidi="ar-SA"/>
                    </w:rPr>
                    <w:t>59.59</w:t>
                  </w:r>
                </w:p>
              </w:tc>
              <w:tc>
                <w:tcPr>
                  <w:tcW w:w="611" w:type="dxa"/>
                  <w:vAlign w:val="center"/>
                </w:tcPr>
                <w:p w14:paraId="23335020">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58E97B8A">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089A9A7F">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08AF71CC">
                  <w:pPr>
                    <w:pStyle w:val="13"/>
                    <w:bidi w:val="0"/>
                    <w:rPr>
                      <w:rFonts w:hint="eastAsia"/>
                      <w:color w:val="auto"/>
                      <w:vertAlign w:val="baseline"/>
                      <w:lang w:val="en-US" w:eastAsia="zh-CN" w:bidi="ar-SA"/>
                    </w:rPr>
                  </w:pPr>
                  <w:r>
                    <w:rPr>
                      <w:rFonts w:hint="eastAsia"/>
                      <w:color w:val="auto"/>
                      <w:lang w:val="en-US" w:eastAsia="zh-CN" w:bidi="ar-SA"/>
                    </w:rPr>
                    <w:t>/</w:t>
                  </w:r>
                </w:p>
              </w:tc>
              <w:tc>
                <w:tcPr>
                  <w:tcW w:w="612" w:type="dxa"/>
                  <w:vAlign w:val="center"/>
                </w:tcPr>
                <w:p w14:paraId="4D223EB6">
                  <w:pPr>
                    <w:pStyle w:val="13"/>
                    <w:bidi w:val="0"/>
                    <w:rPr>
                      <w:rFonts w:hint="eastAsia"/>
                      <w:color w:val="auto"/>
                      <w:vertAlign w:val="baseline"/>
                      <w:lang w:val="en-US" w:eastAsia="zh-CN" w:bidi="ar-SA"/>
                    </w:rPr>
                  </w:pPr>
                  <w:r>
                    <w:rPr>
                      <w:rFonts w:hint="eastAsia"/>
                      <w:color w:val="auto"/>
                      <w:lang w:val="en-US" w:eastAsia="zh-CN" w:bidi="ar-SA"/>
                    </w:rPr>
                    <w:t>/</w:t>
                  </w:r>
                </w:p>
              </w:tc>
              <w:tc>
                <w:tcPr>
                  <w:tcW w:w="612" w:type="dxa"/>
                  <w:vAlign w:val="center"/>
                </w:tcPr>
                <w:p w14:paraId="53ED9175">
                  <w:pPr>
                    <w:pStyle w:val="13"/>
                    <w:bidi w:val="0"/>
                    <w:rPr>
                      <w:rFonts w:hint="eastAsia"/>
                      <w:color w:val="auto"/>
                      <w:vertAlign w:val="baseline"/>
                      <w:lang w:val="en-US" w:eastAsia="zh-CN" w:bidi="ar-SA"/>
                    </w:rPr>
                  </w:pPr>
                  <w:r>
                    <w:rPr>
                      <w:rFonts w:hint="default"/>
                      <w:color w:val="auto"/>
                      <w:lang w:val="en-US" w:eastAsia="zh-CN" w:bidi="ar-SA"/>
                    </w:rPr>
                    <w:t>达标</w:t>
                  </w:r>
                </w:p>
              </w:tc>
              <w:tc>
                <w:tcPr>
                  <w:tcW w:w="612" w:type="dxa"/>
                  <w:vAlign w:val="center"/>
                </w:tcPr>
                <w:p w14:paraId="777B9C60">
                  <w:pPr>
                    <w:pStyle w:val="13"/>
                    <w:bidi w:val="0"/>
                    <w:rPr>
                      <w:rFonts w:hint="eastAsia"/>
                      <w:color w:val="auto"/>
                      <w:vertAlign w:val="baseline"/>
                      <w:lang w:val="en-US" w:eastAsia="zh-CN" w:bidi="ar-SA"/>
                    </w:rPr>
                  </w:pPr>
                  <w:r>
                    <w:rPr>
                      <w:rFonts w:hint="eastAsia"/>
                      <w:color w:val="auto"/>
                      <w:lang w:val="en-US" w:eastAsia="zh-CN" w:bidi="ar-SA"/>
                    </w:rPr>
                    <w:t>/</w:t>
                  </w:r>
                </w:p>
              </w:tc>
            </w:tr>
          </w:tbl>
          <w:p w14:paraId="77EE0C44">
            <w:pPr>
              <w:pStyle w:val="7"/>
              <w:numPr>
                <w:ilvl w:val="0"/>
                <w:numId w:val="7"/>
              </w:numPr>
              <w:bidi w:val="0"/>
              <w:rPr>
                <w:rFonts w:hint="default"/>
                <w:color w:val="auto"/>
                <w:lang w:val="en-US" w:eastAsia="zh-CN"/>
              </w:rPr>
            </w:pPr>
            <w:r>
              <w:rPr>
                <w:rFonts w:hint="eastAsia"/>
                <w:color w:val="auto"/>
                <w:lang w:val="en-US" w:eastAsia="zh-CN"/>
              </w:rPr>
              <w:t>项目保护目标噪声预测结果一览表（单位：dB（A））</w:t>
            </w:r>
          </w:p>
          <w:tbl>
            <w:tblPr>
              <w:tblStyle w:val="10"/>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7"/>
              <w:gridCol w:w="570"/>
              <w:gridCol w:w="1016"/>
              <w:gridCol w:w="611"/>
              <w:gridCol w:w="611"/>
              <w:gridCol w:w="611"/>
              <w:gridCol w:w="611"/>
              <w:gridCol w:w="611"/>
              <w:gridCol w:w="611"/>
              <w:gridCol w:w="611"/>
              <w:gridCol w:w="612"/>
              <w:gridCol w:w="612"/>
              <w:gridCol w:w="612"/>
            </w:tblGrid>
            <w:tr w14:paraId="6346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247" w:type="dxa"/>
                  <w:vMerge w:val="restart"/>
                  <w:vAlign w:val="center"/>
                </w:tcPr>
                <w:p w14:paraId="23E0239C">
                  <w:pPr>
                    <w:pStyle w:val="13"/>
                    <w:bidi w:val="0"/>
                    <w:rPr>
                      <w:rFonts w:hint="default"/>
                      <w:color w:val="auto"/>
                      <w:vertAlign w:val="baseline"/>
                      <w:lang w:val="en-US" w:eastAsia="zh-CN" w:bidi="ar-SA"/>
                    </w:rPr>
                  </w:pPr>
                  <w:r>
                    <w:rPr>
                      <w:rFonts w:hint="eastAsia"/>
                      <w:color w:val="auto"/>
                      <w:vertAlign w:val="baseline"/>
                      <w:lang w:val="en-US" w:eastAsia="zh-CN" w:bidi="ar-SA"/>
                    </w:rPr>
                    <w:t>序号</w:t>
                  </w:r>
                </w:p>
              </w:tc>
              <w:tc>
                <w:tcPr>
                  <w:tcW w:w="1586" w:type="dxa"/>
                  <w:gridSpan w:val="2"/>
                  <w:vAlign w:val="center"/>
                </w:tcPr>
                <w:p w14:paraId="6355E3F1">
                  <w:pPr>
                    <w:pStyle w:val="13"/>
                    <w:bidi w:val="0"/>
                    <w:rPr>
                      <w:rFonts w:hint="eastAsia" w:eastAsia="宋体"/>
                      <w:color w:val="auto"/>
                      <w:lang w:val="en-US" w:eastAsia="zh-CN" w:bidi="ar-SA"/>
                    </w:rPr>
                  </w:pPr>
                  <w:r>
                    <w:rPr>
                      <w:rFonts w:hint="eastAsia"/>
                      <w:color w:val="auto"/>
                      <w:lang w:val="en-US" w:eastAsia="zh-CN" w:bidi="ar-SA"/>
                    </w:rPr>
                    <w:t>保护目标</w:t>
                  </w:r>
                </w:p>
              </w:tc>
              <w:tc>
                <w:tcPr>
                  <w:tcW w:w="1222" w:type="dxa"/>
                  <w:gridSpan w:val="2"/>
                  <w:vAlign w:val="center"/>
                </w:tcPr>
                <w:p w14:paraId="797C7261">
                  <w:pPr>
                    <w:pStyle w:val="13"/>
                    <w:bidi w:val="0"/>
                    <w:rPr>
                      <w:rFonts w:hint="eastAsia"/>
                      <w:color w:val="auto"/>
                      <w:lang w:val="en-US" w:eastAsia="zh-CN" w:bidi="ar-SA"/>
                    </w:rPr>
                  </w:pPr>
                  <w:r>
                    <w:rPr>
                      <w:rFonts w:hint="eastAsia"/>
                      <w:color w:val="auto"/>
                      <w:lang w:val="en-US" w:eastAsia="zh-CN" w:bidi="ar-SA"/>
                    </w:rPr>
                    <w:t>标准值</w:t>
                  </w:r>
                </w:p>
                <w:p w14:paraId="4DA3B7D3">
                  <w:pPr>
                    <w:pStyle w:val="13"/>
                    <w:bidi w:val="0"/>
                    <w:rPr>
                      <w:rFonts w:hint="eastAsia"/>
                      <w:color w:val="auto"/>
                      <w:vertAlign w:val="baseline"/>
                      <w:lang w:val="en-US" w:eastAsia="zh-CN" w:bidi="ar-SA"/>
                    </w:rPr>
                  </w:pPr>
                  <w:r>
                    <w:rPr>
                      <w:rFonts w:hint="eastAsia"/>
                      <w:color w:val="auto"/>
                      <w:lang w:val="en-US" w:eastAsia="zh-CN" w:bidi="ar-SA"/>
                    </w:rPr>
                    <w:t>GB3096-2008</w:t>
                  </w:r>
                </w:p>
              </w:tc>
              <w:tc>
                <w:tcPr>
                  <w:tcW w:w="1222" w:type="dxa"/>
                  <w:gridSpan w:val="2"/>
                  <w:vAlign w:val="center"/>
                </w:tcPr>
                <w:p w14:paraId="195CA3E0">
                  <w:pPr>
                    <w:pStyle w:val="13"/>
                    <w:bidi w:val="0"/>
                    <w:rPr>
                      <w:rFonts w:hint="eastAsia"/>
                      <w:color w:val="auto"/>
                      <w:vertAlign w:val="baseline"/>
                      <w:lang w:val="en-US" w:eastAsia="zh-CN" w:bidi="ar-SA"/>
                    </w:rPr>
                  </w:pPr>
                  <w:r>
                    <w:rPr>
                      <w:rFonts w:hint="default"/>
                      <w:color w:val="auto"/>
                      <w:lang w:val="en-US" w:eastAsia="zh-CN" w:bidi="ar-SA"/>
                    </w:rPr>
                    <w:t>贡献值</w:t>
                  </w:r>
                </w:p>
              </w:tc>
              <w:tc>
                <w:tcPr>
                  <w:tcW w:w="1222" w:type="dxa"/>
                  <w:gridSpan w:val="2"/>
                  <w:vAlign w:val="center"/>
                </w:tcPr>
                <w:p w14:paraId="47DD2896">
                  <w:pPr>
                    <w:pStyle w:val="13"/>
                    <w:bidi w:val="0"/>
                    <w:rPr>
                      <w:rFonts w:hint="eastAsia"/>
                      <w:color w:val="auto"/>
                      <w:vertAlign w:val="baseline"/>
                      <w:lang w:val="en-US" w:eastAsia="zh-CN" w:bidi="ar-SA"/>
                    </w:rPr>
                  </w:pPr>
                  <w:r>
                    <w:rPr>
                      <w:rFonts w:hint="default"/>
                      <w:color w:val="auto"/>
                      <w:lang w:val="en-US" w:eastAsia="zh-CN" w:bidi="ar-SA"/>
                    </w:rPr>
                    <w:t>现状值</w:t>
                  </w:r>
                </w:p>
              </w:tc>
              <w:tc>
                <w:tcPr>
                  <w:tcW w:w="1223" w:type="dxa"/>
                  <w:gridSpan w:val="2"/>
                  <w:vAlign w:val="center"/>
                </w:tcPr>
                <w:p w14:paraId="5646FD2C">
                  <w:pPr>
                    <w:pStyle w:val="13"/>
                    <w:bidi w:val="0"/>
                    <w:rPr>
                      <w:rFonts w:hint="eastAsia"/>
                      <w:color w:val="auto"/>
                      <w:vertAlign w:val="baseline"/>
                      <w:lang w:val="en-US" w:eastAsia="zh-CN" w:bidi="ar-SA"/>
                    </w:rPr>
                  </w:pPr>
                  <w:r>
                    <w:rPr>
                      <w:rFonts w:hint="default"/>
                      <w:color w:val="auto"/>
                      <w:lang w:val="en-US" w:eastAsia="zh-CN" w:bidi="ar-SA"/>
                    </w:rPr>
                    <w:t>预测值</w:t>
                  </w:r>
                </w:p>
              </w:tc>
              <w:tc>
                <w:tcPr>
                  <w:tcW w:w="1224" w:type="dxa"/>
                  <w:gridSpan w:val="2"/>
                  <w:vAlign w:val="center"/>
                </w:tcPr>
                <w:p w14:paraId="105F2A56">
                  <w:pPr>
                    <w:pStyle w:val="13"/>
                    <w:bidi w:val="0"/>
                    <w:rPr>
                      <w:rFonts w:hint="eastAsia"/>
                      <w:color w:val="auto"/>
                      <w:vertAlign w:val="baseline"/>
                      <w:lang w:val="en-US" w:eastAsia="zh-CN" w:bidi="ar-SA"/>
                    </w:rPr>
                  </w:pPr>
                  <w:r>
                    <w:rPr>
                      <w:rFonts w:hint="default"/>
                      <w:color w:val="auto"/>
                      <w:lang w:val="en-US" w:eastAsia="zh-CN" w:bidi="ar-SA"/>
                    </w:rPr>
                    <w:t>达标情况</w:t>
                  </w:r>
                </w:p>
              </w:tc>
            </w:tr>
            <w:tr w14:paraId="0613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247" w:type="dxa"/>
                  <w:vMerge w:val="continue"/>
                  <w:vAlign w:val="center"/>
                </w:tcPr>
                <w:p w14:paraId="2464E702">
                  <w:pPr>
                    <w:pStyle w:val="13"/>
                    <w:bidi w:val="0"/>
                    <w:rPr>
                      <w:color w:val="auto"/>
                      <w:lang w:val="en-US" w:eastAsia="zh-CN" w:bidi="ar-SA"/>
                    </w:rPr>
                  </w:pPr>
                </w:p>
              </w:tc>
              <w:tc>
                <w:tcPr>
                  <w:tcW w:w="570" w:type="dxa"/>
                  <w:vAlign w:val="center"/>
                </w:tcPr>
                <w:p w14:paraId="4C019685">
                  <w:pPr>
                    <w:pStyle w:val="13"/>
                    <w:bidi w:val="0"/>
                    <w:rPr>
                      <w:rFonts w:hint="default"/>
                      <w:color w:val="auto"/>
                      <w:vertAlign w:val="baseline"/>
                      <w:lang w:val="en-US" w:eastAsia="zh-CN" w:bidi="ar-SA"/>
                    </w:rPr>
                  </w:pPr>
                  <w:r>
                    <w:rPr>
                      <w:rFonts w:hint="eastAsia"/>
                      <w:color w:val="auto"/>
                      <w:vertAlign w:val="baseline"/>
                      <w:lang w:val="en-US" w:eastAsia="zh-CN" w:bidi="ar-SA"/>
                    </w:rPr>
                    <w:t>点位</w:t>
                  </w:r>
                </w:p>
              </w:tc>
              <w:tc>
                <w:tcPr>
                  <w:tcW w:w="1016" w:type="dxa"/>
                  <w:vAlign w:val="center"/>
                </w:tcPr>
                <w:p w14:paraId="7346A375">
                  <w:pPr>
                    <w:pStyle w:val="13"/>
                    <w:bidi w:val="0"/>
                    <w:rPr>
                      <w:rFonts w:hint="default"/>
                      <w:color w:val="auto"/>
                      <w:vertAlign w:val="baseline"/>
                      <w:lang w:val="en-US" w:eastAsia="zh-CN" w:bidi="ar-SA"/>
                    </w:rPr>
                  </w:pPr>
                  <w:r>
                    <w:rPr>
                      <w:rFonts w:hint="eastAsia"/>
                      <w:color w:val="auto"/>
                      <w:vertAlign w:val="baseline"/>
                      <w:lang w:val="en-US" w:eastAsia="zh-CN" w:bidi="ar-SA"/>
                    </w:rPr>
                    <w:t>空间相对位置X，Y/m</w:t>
                  </w:r>
                </w:p>
              </w:tc>
              <w:tc>
                <w:tcPr>
                  <w:tcW w:w="611" w:type="dxa"/>
                  <w:vAlign w:val="center"/>
                </w:tcPr>
                <w:p w14:paraId="52B35A95">
                  <w:pPr>
                    <w:pStyle w:val="13"/>
                    <w:bidi w:val="0"/>
                    <w:rPr>
                      <w:rFonts w:hint="eastAsia"/>
                      <w:color w:val="auto"/>
                      <w:vertAlign w:val="baseline"/>
                      <w:lang w:val="en-US" w:eastAsia="zh-CN" w:bidi="ar-SA"/>
                    </w:rPr>
                  </w:pPr>
                  <w:r>
                    <w:rPr>
                      <w:rFonts w:hint="default"/>
                      <w:color w:val="auto"/>
                      <w:lang w:val="en-US" w:eastAsia="zh-CN" w:bidi="ar-SA"/>
                    </w:rPr>
                    <w:t>昼间</w:t>
                  </w:r>
                </w:p>
              </w:tc>
              <w:tc>
                <w:tcPr>
                  <w:tcW w:w="611" w:type="dxa"/>
                  <w:vAlign w:val="center"/>
                </w:tcPr>
                <w:p w14:paraId="4F15979D">
                  <w:pPr>
                    <w:pStyle w:val="13"/>
                    <w:bidi w:val="0"/>
                    <w:rPr>
                      <w:rFonts w:hint="eastAsia"/>
                      <w:color w:val="auto"/>
                      <w:vertAlign w:val="baseline"/>
                      <w:lang w:val="en-US" w:eastAsia="zh-CN" w:bidi="ar-SA"/>
                    </w:rPr>
                  </w:pPr>
                  <w:r>
                    <w:rPr>
                      <w:rFonts w:hint="default"/>
                      <w:color w:val="auto"/>
                      <w:lang w:val="en-US" w:eastAsia="zh-CN" w:bidi="ar-SA"/>
                    </w:rPr>
                    <w:t>夜间</w:t>
                  </w:r>
                </w:p>
              </w:tc>
              <w:tc>
                <w:tcPr>
                  <w:tcW w:w="611" w:type="dxa"/>
                  <w:vAlign w:val="center"/>
                </w:tcPr>
                <w:p w14:paraId="1EA898A1">
                  <w:pPr>
                    <w:pStyle w:val="13"/>
                    <w:bidi w:val="0"/>
                    <w:rPr>
                      <w:rFonts w:hint="eastAsia"/>
                      <w:color w:val="auto"/>
                      <w:vertAlign w:val="baseline"/>
                      <w:lang w:val="en-US" w:eastAsia="zh-CN" w:bidi="ar-SA"/>
                    </w:rPr>
                  </w:pPr>
                  <w:r>
                    <w:rPr>
                      <w:rFonts w:hint="default"/>
                      <w:color w:val="auto"/>
                      <w:lang w:val="en-US" w:eastAsia="zh-CN" w:bidi="ar-SA"/>
                    </w:rPr>
                    <w:t>昼间</w:t>
                  </w:r>
                </w:p>
              </w:tc>
              <w:tc>
                <w:tcPr>
                  <w:tcW w:w="611" w:type="dxa"/>
                  <w:vAlign w:val="center"/>
                </w:tcPr>
                <w:p w14:paraId="3E960B68">
                  <w:pPr>
                    <w:pStyle w:val="13"/>
                    <w:bidi w:val="0"/>
                    <w:rPr>
                      <w:rFonts w:hint="eastAsia"/>
                      <w:color w:val="auto"/>
                      <w:vertAlign w:val="baseline"/>
                      <w:lang w:val="en-US" w:eastAsia="zh-CN" w:bidi="ar-SA"/>
                    </w:rPr>
                  </w:pPr>
                  <w:r>
                    <w:rPr>
                      <w:rFonts w:hint="default"/>
                      <w:color w:val="auto"/>
                      <w:lang w:val="en-US" w:eastAsia="zh-CN" w:bidi="ar-SA"/>
                    </w:rPr>
                    <w:t>夜间</w:t>
                  </w:r>
                </w:p>
              </w:tc>
              <w:tc>
                <w:tcPr>
                  <w:tcW w:w="611" w:type="dxa"/>
                  <w:vAlign w:val="center"/>
                </w:tcPr>
                <w:p w14:paraId="12AC5FA3">
                  <w:pPr>
                    <w:pStyle w:val="13"/>
                    <w:bidi w:val="0"/>
                    <w:rPr>
                      <w:rFonts w:hint="eastAsia"/>
                      <w:color w:val="auto"/>
                      <w:vertAlign w:val="baseline"/>
                      <w:lang w:val="en-US" w:eastAsia="zh-CN" w:bidi="ar-SA"/>
                    </w:rPr>
                  </w:pPr>
                  <w:r>
                    <w:rPr>
                      <w:rFonts w:hint="default"/>
                      <w:color w:val="auto"/>
                      <w:lang w:val="en-US" w:eastAsia="zh-CN" w:bidi="ar-SA"/>
                    </w:rPr>
                    <w:t>昼间</w:t>
                  </w:r>
                </w:p>
              </w:tc>
              <w:tc>
                <w:tcPr>
                  <w:tcW w:w="611" w:type="dxa"/>
                  <w:vAlign w:val="center"/>
                </w:tcPr>
                <w:p w14:paraId="28420EF9">
                  <w:pPr>
                    <w:pStyle w:val="13"/>
                    <w:bidi w:val="0"/>
                    <w:rPr>
                      <w:rFonts w:hint="eastAsia"/>
                      <w:color w:val="auto"/>
                      <w:vertAlign w:val="baseline"/>
                      <w:lang w:val="en-US" w:eastAsia="zh-CN" w:bidi="ar-SA"/>
                    </w:rPr>
                  </w:pPr>
                  <w:r>
                    <w:rPr>
                      <w:rFonts w:hint="default"/>
                      <w:color w:val="auto"/>
                      <w:lang w:val="en-US" w:eastAsia="zh-CN" w:bidi="ar-SA"/>
                    </w:rPr>
                    <w:t>夜间</w:t>
                  </w:r>
                </w:p>
              </w:tc>
              <w:tc>
                <w:tcPr>
                  <w:tcW w:w="611" w:type="dxa"/>
                  <w:vAlign w:val="center"/>
                </w:tcPr>
                <w:p w14:paraId="776F8A63">
                  <w:pPr>
                    <w:pStyle w:val="13"/>
                    <w:bidi w:val="0"/>
                    <w:rPr>
                      <w:rFonts w:hint="eastAsia"/>
                      <w:color w:val="auto"/>
                      <w:vertAlign w:val="baseline"/>
                      <w:lang w:val="en-US" w:eastAsia="zh-CN" w:bidi="ar-SA"/>
                    </w:rPr>
                  </w:pPr>
                  <w:r>
                    <w:rPr>
                      <w:rFonts w:hint="default"/>
                      <w:color w:val="auto"/>
                      <w:lang w:val="en-US" w:eastAsia="zh-CN" w:bidi="ar-SA"/>
                    </w:rPr>
                    <w:t>昼间</w:t>
                  </w:r>
                </w:p>
              </w:tc>
              <w:tc>
                <w:tcPr>
                  <w:tcW w:w="612" w:type="dxa"/>
                  <w:vAlign w:val="center"/>
                </w:tcPr>
                <w:p w14:paraId="70452BF5">
                  <w:pPr>
                    <w:pStyle w:val="13"/>
                    <w:bidi w:val="0"/>
                    <w:rPr>
                      <w:rFonts w:hint="eastAsia"/>
                      <w:color w:val="auto"/>
                      <w:vertAlign w:val="baseline"/>
                      <w:lang w:val="en-US" w:eastAsia="zh-CN" w:bidi="ar-SA"/>
                    </w:rPr>
                  </w:pPr>
                  <w:r>
                    <w:rPr>
                      <w:rFonts w:hint="default"/>
                      <w:color w:val="auto"/>
                      <w:lang w:val="en-US" w:eastAsia="zh-CN" w:bidi="ar-SA"/>
                    </w:rPr>
                    <w:t>夜间</w:t>
                  </w:r>
                </w:p>
              </w:tc>
              <w:tc>
                <w:tcPr>
                  <w:tcW w:w="612" w:type="dxa"/>
                  <w:vAlign w:val="center"/>
                </w:tcPr>
                <w:p w14:paraId="2B95EB84">
                  <w:pPr>
                    <w:pStyle w:val="13"/>
                    <w:bidi w:val="0"/>
                    <w:rPr>
                      <w:rFonts w:hint="eastAsia"/>
                      <w:color w:val="auto"/>
                      <w:vertAlign w:val="baseline"/>
                      <w:lang w:val="en-US" w:eastAsia="zh-CN" w:bidi="ar-SA"/>
                    </w:rPr>
                  </w:pPr>
                  <w:r>
                    <w:rPr>
                      <w:rFonts w:hint="default"/>
                      <w:color w:val="auto"/>
                      <w:lang w:val="en-US" w:eastAsia="zh-CN" w:bidi="ar-SA"/>
                    </w:rPr>
                    <w:t>昼间</w:t>
                  </w:r>
                </w:p>
              </w:tc>
              <w:tc>
                <w:tcPr>
                  <w:tcW w:w="612" w:type="dxa"/>
                  <w:vAlign w:val="center"/>
                </w:tcPr>
                <w:p w14:paraId="35EE4221">
                  <w:pPr>
                    <w:pStyle w:val="13"/>
                    <w:bidi w:val="0"/>
                    <w:rPr>
                      <w:rFonts w:hint="eastAsia"/>
                      <w:color w:val="auto"/>
                      <w:vertAlign w:val="baseline"/>
                      <w:lang w:val="en-US" w:eastAsia="zh-CN" w:bidi="ar-SA"/>
                    </w:rPr>
                  </w:pPr>
                  <w:r>
                    <w:rPr>
                      <w:rFonts w:hint="default"/>
                      <w:color w:val="auto"/>
                      <w:lang w:val="en-US" w:eastAsia="zh-CN" w:bidi="ar-SA"/>
                    </w:rPr>
                    <w:t>夜间</w:t>
                  </w:r>
                </w:p>
              </w:tc>
            </w:tr>
            <w:tr w14:paraId="5B4C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247" w:type="dxa"/>
                  <w:vAlign w:val="center"/>
                </w:tcPr>
                <w:p w14:paraId="2B560CF2">
                  <w:pPr>
                    <w:pStyle w:val="13"/>
                    <w:bidi w:val="0"/>
                    <w:rPr>
                      <w:rFonts w:hint="eastAsia"/>
                      <w:color w:val="auto"/>
                      <w:vertAlign w:val="baseline"/>
                      <w:lang w:val="en-US" w:eastAsia="zh-CN" w:bidi="ar-SA"/>
                    </w:rPr>
                  </w:pPr>
                  <w:r>
                    <w:rPr>
                      <w:rFonts w:hint="default"/>
                      <w:color w:val="auto"/>
                      <w:lang w:val="en-US" w:eastAsia="zh-CN" w:bidi="ar-SA"/>
                    </w:rPr>
                    <w:t>1</w:t>
                  </w:r>
                </w:p>
              </w:tc>
              <w:tc>
                <w:tcPr>
                  <w:tcW w:w="570" w:type="dxa"/>
                  <w:vAlign w:val="center"/>
                </w:tcPr>
                <w:p w14:paraId="4CDF6FFF">
                  <w:pPr>
                    <w:pStyle w:val="13"/>
                    <w:bidi w:val="0"/>
                    <w:rPr>
                      <w:rFonts w:hint="default"/>
                      <w:color w:val="auto"/>
                      <w:vertAlign w:val="baseline"/>
                      <w:lang w:val="en-US" w:eastAsia="zh-CN" w:bidi="ar-SA"/>
                    </w:rPr>
                  </w:pPr>
                  <w:r>
                    <w:rPr>
                      <w:rFonts w:hint="eastAsia"/>
                      <w:color w:val="auto"/>
                      <w:lang w:val="en-US" w:eastAsia="zh-CN" w:bidi="ar-SA"/>
                    </w:rPr>
                    <w:t>东南侧敏感点最大值</w:t>
                  </w:r>
                </w:p>
              </w:tc>
              <w:tc>
                <w:tcPr>
                  <w:tcW w:w="1016" w:type="dxa"/>
                  <w:vAlign w:val="center"/>
                </w:tcPr>
                <w:p w14:paraId="698F40FD">
                  <w:pPr>
                    <w:pStyle w:val="13"/>
                    <w:bidi w:val="0"/>
                    <w:rPr>
                      <w:rFonts w:hint="eastAsia"/>
                      <w:color w:val="auto"/>
                      <w:lang w:val="en-US" w:eastAsia="zh-CN" w:bidi="ar-SA"/>
                    </w:rPr>
                  </w:pPr>
                  <w:r>
                    <w:rPr>
                      <w:rFonts w:hint="eastAsia"/>
                      <w:color w:val="auto"/>
                      <w:lang w:val="en-US" w:eastAsia="zh-CN" w:bidi="ar-SA"/>
                    </w:rPr>
                    <w:t>40.48，-65.03</w:t>
                  </w:r>
                </w:p>
              </w:tc>
              <w:tc>
                <w:tcPr>
                  <w:tcW w:w="611" w:type="dxa"/>
                  <w:vAlign w:val="center"/>
                </w:tcPr>
                <w:p w14:paraId="41E9ABEA">
                  <w:pPr>
                    <w:pStyle w:val="13"/>
                    <w:bidi w:val="0"/>
                    <w:rPr>
                      <w:rFonts w:hint="default"/>
                      <w:color w:val="auto"/>
                      <w:vertAlign w:val="baseline"/>
                      <w:lang w:val="en-US" w:eastAsia="zh-CN" w:bidi="ar-SA"/>
                    </w:rPr>
                  </w:pPr>
                  <w:r>
                    <w:rPr>
                      <w:rFonts w:hint="eastAsia"/>
                      <w:color w:val="auto"/>
                      <w:lang w:val="en-US" w:eastAsia="zh-CN" w:bidi="ar-SA"/>
                    </w:rPr>
                    <w:t>55</w:t>
                  </w:r>
                </w:p>
              </w:tc>
              <w:tc>
                <w:tcPr>
                  <w:tcW w:w="611" w:type="dxa"/>
                  <w:vAlign w:val="center"/>
                </w:tcPr>
                <w:p w14:paraId="11729402">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1E3481FF">
                  <w:pPr>
                    <w:pStyle w:val="13"/>
                    <w:bidi w:val="0"/>
                    <w:rPr>
                      <w:rFonts w:hint="default"/>
                      <w:color w:val="auto"/>
                      <w:vertAlign w:val="baseline"/>
                      <w:lang w:val="en-US" w:eastAsia="zh-CN" w:bidi="ar-SA"/>
                    </w:rPr>
                  </w:pPr>
                  <w:r>
                    <w:rPr>
                      <w:rFonts w:hint="eastAsia"/>
                      <w:color w:val="auto"/>
                      <w:lang w:val="en-US" w:eastAsia="zh-CN" w:bidi="ar-SA"/>
                    </w:rPr>
                    <w:t>33.21</w:t>
                  </w:r>
                </w:p>
              </w:tc>
              <w:tc>
                <w:tcPr>
                  <w:tcW w:w="611" w:type="dxa"/>
                  <w:vAlign w:val="center"/>
                </w:tcPr>
                <w:p w14:paraId="6AE133B3">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3999ADAF">
                  <w:pPr>
                    <w:pStyle w:val="13"/>
                    <w:bidi w:val="0"/>
                    <w:rPr>
                      <w:rFonts w:hint="default"/>
                      <w:color w:val="auto"/>
                      <w:vertAlign w:val="baseline"/>
                      <w:lang w:val="en-US" w:eastAsia="zh-CN" w:bidi="ar-SA"/>
                    </w:rPr>
                  </w:pPr>
                  <w:r>
                    <w:rPr>
                      <w:rFonts w:hint="eastAsia"/>
                      <w:color w:val="auto"/>
                      <w:lang w:val="en-US" w:eastAsia="zh-CN" w:bidi="ar-SA"/>
                    </w:rPr>
                    <w:t>52</w:t>
                  </w:r>
                </w:p>
              </w:tc>
              <w:tc>
                <w:tcPr>
                  <w:tcW w:w="611" w:type="dxa"/>
                  <w:vAlign w:val="center"/>
                </w:tcPr>
                <w:p w14:paraId="3212D33D">
                  <w:pPr>
                    <w:pStyle w:val="13"/>
                    <w:bidi w:val="0"/>
                    <w:rPr>
                      <w:rFonts w:hint="eastAsia"/>
                      <w:color w:val="auto"/>
                      <w:vertAlign w:val="baseline"/>
                      <w:lang w:val="en-US" w:eastAsia="zh-CN" w:bidi="ar-SA"/>
                    </w:rPr>
                  </w:pPr>
                  <w:r>
                    <w:rPr>
                      <w:rFonts w:hint="eastAsia"/>
                      <w:color w:val="auto"/>
                      <w:lang w:val="en-US" w:eastAsia="zh-CN" w:bidi="ar-SA"/>
                    </w:rPr>
                    <w:t>/</w:t>
                  </w:r>
                </w:p>
              </w:tc>
              <w:tc>
                <w:tcPr>
                  <w:tcW w:w="611" w:type="dxa"/>
                  <w:vAlign w:val="center"/>
                </w:tcPr>
                <w:p w14:paraId="0A857563">
                  <w:pPr>
                    <w:pStyle w:val="13"/>
                    <w:bidi w:val="0"/>
                    <w:rPr>
                      <w:rFonts w:hint="default"/>
                      <w:color w:val="auto"/>
                      <w:vertAlign w:val="baseline"/>
                      <w:lang w:val="en-US" w:eastAsia="zh-CN" w:bidi="ar-SA"/>
                    </w:rPr>
                  </w:pPr>
                  <w:r>
                    <w:rPr>
                      <w:rFonts w:hint="eastAsia"/>
                      <w:color w:val="auto"/>
                      <w:vertAlign w:val="baseline"/>
                      <w:lang w:val="en-US" w:eastAsia="zh-CN" w:bidi="ar-SA"/>
                    </w:rPr>
                    <w:t>52.06</w:t>
                  </w:r>
                </w:p>
              </w:tc>
              <w:tc>
                <w:tcPr>
                  <w:tcW w:w="612" w:type="dxa"/>
                  <w:vAlign w:val="center"/>
                </w:tcPr>
                <w:p w14:paraId="18186E54">
                  <w:pPr>
                    <w:pStyle w:val="13"/>
                    <w:bidi w:val="0"/>
                    <w:rPr>
                      <w:rFonts w:hint="eastAsia"/>
                      <w:color w:val="auto"/>
                      <w:vertAlign w:val="baseline"/>
                      <w:lang w:val="en-US" w:eastAsia="zh-CN" w:bidi="ar-SA"/>
                    </w:rPr>
                  </w:pPr>
                  <w:r>
                    <w:rPr>
                      <w:rFonts w:hint="eastAsia"/>
                      <w:color w:val="auto"/>
                      <w:lang w:val="en-US" w:eastAsia="zh-CN" w:bidi="ar-SA"/>
                    </w:rPr>
                    <w:t>/</w:t>
                  </w:r>
                </w:p>
              </w:tc>
              <w:tc>
                <w:tcPr>
                  <w:tcW w:w="612" w:type="dxa"/>
                  <w:vAlign w:val="center"/>
                </w:tcPr>
                <w:p w14:paraId="1C1ABEF1">
                  <w:pPr>
                    <w:pStyle w:val="13"/>
                    <w:bidi w:val="0"/>
                    <w:rPr>
                      <w:rFonts w:hint="eastAsia"/>
                      <w:color w:val="auto"/>
                      <w:vertAlign w:val="baseline"/>
                      <w:lang w:val="en-US" w:eastAsia="zh-CN" w:bidi="ar-SA"/>
                    </w:rPr>
                  </w:pPr>
                  <w:r>
                    <w:rPr>
                      <w:rFonts w:hint="default"/>
                      <w:color w:val="auto"/>
                      <w:lang w:val="en-US" w:eastAsia="zh-CN" w:bidi="ar-SA"/>
                    </w:rPr>
                    <w:t>达标</w:t>
                  </w:r>
                </w:p>
              </w:tc>
              <w:tc>
                <w:tcPr>
                  <w:tcW w:w="612" w:type="dxa"/>
                  <w:vAlign w:val="center"/>
                </w:tcPr>
                <w:p w14:paraId="365EE380">
                  <w:pPr>
                    <w:pStyle w:val="13"/>
                    <w:bidi w:val="0"/>
                    <w:rPr>
                      <w:rFonts w:hint="eastAsia"/>
                      <w:color w:val="auto"/>
                      <w:vertAlign w:val="baseline"/>
                      <w:lang w:val="en-US" w:eastAsia="zh-CN" w:bidi="ar-SA"/>
                    </w:rPr>
                  </w:pPr>
                  <w:r>
                    <w:rPr>
                      <w:rFonts w:hint="eastAsia"/>
                      <w:color w:val="auto"/>
                      <w:lang w:val="en-US" w:eastAsia="zh-CN" w:bidi="ar-SA"/>
                    </w:rPr>
                    <w:t>/</w:t>
                  </w:r>
                </w:p>
              </w:tc>
            </w:tr>
          </w:tbl>
          <w:p w14:paraId="0D50F87B">
            <w:pPr>
              <w:pStyle w:val="3"/>
              <w:bidi w:val="0"/>
              <w:rPr>
                <w:rFonts w:hint="eastAsia"/>
                <w:color w:val="auto"/>
                <w:lang w:val="en-US" w:eastAsia="zh-CN"/>
              </w:rPr>
            </w:pPr>
            <w:r>
              <w:rPr>
                <w:rFonts w:hint="eastAsia"/>
                <w:color w:val="auto"/>
                <w:lang w:val="en-US" w:eastAsia="zh-CN"/>
              </w:rPr>
              <w:t>绘制项目噪声预测等声级线图如下图所示。</w:t>
            </w:r>
          </w:p>
          <w:p w14:paraId="2CE80D49">
            <w:pPr>
              <w:pStyle w:val="3"/>
              <w:bidi w:val="0"/>
              <w:ind w:left="0" w:leftChars="0" w:firstLine="0" w:firstLineChars="0"/>
              <w:jc w:val="center"/>
              <w:rPr>
                <w:rFonts w:hint="eastAsia"/>
                <w:color w:val="auto"/>
                <w:lang w:val="en-US" w:eastAsia="zh-CN"/>
              </w:rPr>
            </w:pPr>
            <w:r>
              <w:rPr>
                <w:color w:val="auto"/>
              </w:rPr>
              <w:drawing>
                <wp:inline distT="0" distB="0" distL="114300" distR="114300">
                  <wp:extent cx="5038090" cy="2479675"/>
                  <wp:effectExtent l="0" t="0" r="10160" b="1587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4"/>
                          <a:stretch>
                            <a:fillRect/>
                          </a:stretch>
                        </pic:blipFill>
                        <pic:spPr>
                          <a:xfrm>
                            <a:off x="0" y="0"/>
                            <a:ext cx="5038090" cy="2479675"/>
                          </a:xfrm>
                          <a:prstGeom prst="rect">
                            <a:avLst/>
                          </a:prstGeom>
                          <a:noFill/>
                          <a:ln>
                            <a:noFill/>
                          </a:ln>
                        </pic:spPr>
                      </pic:pic>
                    </a:graphicData>
                  </a:graphic>
                </wp:inline>
              </w:drawing>
            </w:r>
          </w:p>
          <w:p w14:paraId="1F867391">
            <w:pPr>
              <w:pStyle w:val="7"/>
              <w:numPr>
                <w:ilvl w:val="0"/>
                <w:numId w:val="8"/>
              </w:numPr>
              <w:bidi w:val="0"/>
              <w:ind w:left="0" w:leftChars="0" w:firstLine="403" w:firstLineChars="0"/>
              <w:rPr>
                <w:rFonts w:hint="eastAsia"/>
                <w:color w:val="auto"/>
                <w:lang w:val="en-US" w:eastAsia="zh-CN"/>
              </w:rPr>
            </w:pPr>
            <w:r>
              <w:rPr>
                <w:rFonts w:hint="eastAsia"/>
                <w:color w:val="auto"/>
                <w:lang w:val="en-US" w:eastAsia="zh-CN"/>
              </w:rPr>
              <w:t xml:space="preserve">   项目噪声预测等声级线图</w:t>
            </w:r>
          </w:p>
          <w:p w14:paraId="73749FC6">
            <w:pPr>
              <w:pStyle w:val="6"/>
              <w:bidi w:val="0"/>
              <w:rPr>
                <w:rFonts w:hint="default"/>
                <w:color w:val="auto"/>
                <w:lang w:val="en-US" w:eastAsia="zh-CN"/>
              </w:rPr>
            </w:pPr>
            <w:r>
              <w:rPr>
                <w:rFonts w:hint="eastAsia"/>
                <w:color w:val="auto"/>
                <w:lang w:val="en-US" w:eastAsia="zh-CN"/>
              </w:rPr>
              <w:t>4.2.3.3噪声环境影响评价结论</w:t>
            </w:r>
          </w:p>
          <w:p w14:paraId="7C21B7D2">
            <w:pPr>
              <w:pStyle w:val="3"/>
              <w:bidi w:val="0"/>
              <w:rPr>
                <w:rFonts w:hint="eastAsia"/>
                <w:color w:val="auto"/>
                <w:lang w:val="en-US" w:eastAsia="zh-CN"/>
              </w:rPr>
            </w:pPr>
            <w:r>
              <w:rPr>
                <w:rFonts w:hint="eastAsia"/>
                <w:color w:val="auto"/>
                <w:lang w:val="en-US" w:eastAsia="zh-CN"/>
              </w:rPr>
              <w:t>项目仅昼间运行。根据预测结果可知，项目四侧厂界昼间噪声贡献值均符合《工业企业厂界环境噪声排放标准》（GB12348-2008）中 2 类标准要求，项目厂界噪声为达标排放。声环境保护目标昼间噪声预测值符合《声环境质量标准》（GB3096-2008）中1类区限值标准，项目的运行对区域声环境质量的影响可接受。</w:t>
            </w:r>
          </w:p>
          <w:p w14:paraId="4E9986AB">
            <w:pPr>
              <w:pStyle w:val="6"/>
              <w:bidi w:val="0"/>
              <w:rPr>
                <w:rFonts w:hint="eastAsia"/>
                <w:color w:val="auto"/>
                <w:lang w:val="en-US" w:eastAsia="zh-CN"/>
              </w:rPr>
            </w:pPr>
            <w:r>
              <w:rPr>
                <w:rFonts w:hint="eastAsia"/>
                <w:color w:val="auto"/>
                <w:lang w:val="en-US" w:eastAsia="zh-CN"/>
              </w:rPr>
              <w:t>4.2.3.4噪声监测要求</w:t>
            </w:r>
          </w:p>
          <w:p w14:paraId="096E8BAE">
            <w:pPr>
              <w:pStyle w:val="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参考《排污单位自行监测技术指南 水泥工业》（HJ848-2017）监测要求，</w:t>
            </w:r>
            <w:r>
              <w:rPr>
                <w:rFonts w:hint="default" w:ascii="Times New Roman" w:hAnsi="Times New Roman" w:eastAsia="宋体" w:cs="Times New Roman"/>
                <w:color w:val="auto"/>
                <w:lang w:val="en-US" w:eastAsia="zh-CN"/>
              </w:rPr>
              <w:t>项目厂界噪声监测要求详见下表：</w:t>
            </w:r>
          </w:p>
          <w:p w14:paraId="07899149">
            <w:pPr>
              <w:pStyle w:val="7"/>
              <w:numPr>
                <w:ilvl w:val="0"/>
                <w:numId w:val="7"/>
              </w:numPr>
              <w:bidi w:val="0"/>
              <w:rPr>
                <w:rFonts w:hint="default"/>
                <w:color w:val="auto"/>
                <w:lang w:val="en-US" w:eastAsia="zh-CN"/>
              </w:rPr>
            </w:pPr>
            <w:r>
              <w:rPr>
                <w:rFonts w:hint="eastAsia"/>
                <w:color w:val="auto"/>
                <w:lang w:val="en-US" w:eastAsia="zh-CN"/>
              </w:rPr>
              <w:t>项目噪声源监测要求一览表</w:t>
            </w:r>
          </w:p>
          <w:tbl>
            <w:tblPr>
              <w:tblStyle w:val="10"/>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521"/>
              <w:gridCol w:w="1405"/>
              <w:gridCol w:w="883"/>
              <w:gridCol w:w="3185"/>
            </w:tblGrid>
            <w:tr w14:paraId="0C4A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024" w:type="dxa"/>
                  <w:tcBorders>
                    <w:tl2br w:val="nil"/>
                    <w:tr2bl w:val="nil"/>
                  </w:tcBorders>
                  <w:noWrap w:val="0"/>
                  <w:vAlign w:val="center"/>
                </w:tcPr>
                <w:p w14:paraId="01401F30">
                  <w:pPr>
                    <w:pStyle w:val="13"/>
                    <w:bidi w:val="0"/>
                    <w:rPr>
                      <w:rFonts w:hint="default"/>
                      <w:color w:val="auto"/>
                      <w:lang w:val="en-US" w:eastAsia="zh-CN" w:bidi="ar-SA"/>
                    </w:rPr>
                  </w:pPr>
                  <w:r>
                    <w:rPr>
                      <w:rFonts w:hint="default"/>
                      <w:color w:val="auto"/>
                      <w:lang w:val="en-US" w:eastAsia="zh-CN" w:bidi="ar-SA"/>
                    </w:rPr>
                    <w:t>环境要素</w:t>
                  </w:r>
                </w:p>
              </w:tc>
              <w:tc>
                <w:tcPr>
                  <w:tcW w:w="1521" w:type="dxa"/>
                  <w:tcBorders>
                    <w:tl2br w:val="nil"/>
                    <w:tr2bl w:val="nil"/>
                  </w:tcBorders>
                  <w:noWrap w:val="0"/>
                  <w:vAlign w:val="center"/>
                </w:tcPr>
                <w:p w14:paraId="2E779911">
                  <w:pPr>
                    <w:pStyle w:val="13"/>
                    <w:bidi w:val="0"/>
                    <w:rPr>
                      <w:rFonts w:hint="default"/>
                      <w:color w:val="auto"/>
                      <w:lang w:val="en-US" w:eastAsia="zh-CN" w:bidi="ar-SA"/>
                    </w:rPr>
                  </w:pPr>
                  <w:r>
                    <w:rPr>
                      <w:rFonts w:hint="default"/>
                      <w:color w:val="auto"/>
                      <w:lang w:val="en-US" w:eastAsia="zh-CN" w:bidi="ar-SA"/>
                    </w:rPr>
                    <w:t>监测位置</w:t>
                  </w:r>
                </w:p>
              </w:tc>
              <w:tc>
                <w:tcPr>
                  <w:tcW w:w="1405" w:type="dxa"/>
                  <w:tcBorders>
                    <w:tl2br w:val="nil"/>
                    <w:tr2bl w:val="nil"/>
                  </w:tcBorders>
                  <w:noWrap w:val="0"/>
                  <w:vAlign w:val="center"/>
                </w:tcPr>
                <w:p w14:paraId="606343BD">
                  <w:pPr>
                    <w:pStyle w:val="13"/>
                    <w:bidi w:val="0"/>
                    <w:rPr>
                      <w:rFonts w:hint="default"/>
                      <w:color w:val="auto"/>
                      <w:lang w:val="en-US" w:eastAsia="zh-CN" w:bidi="ar-SA"/>
                    </w:rPr>
                  </w:pPr>
                  <w:r>
                    <w:rPr>
                      <w:rFonts w:hint="default"/>
                      <w:color w:val="auto"/>
                      <w:lang w:val="en-US" w:eastAsia="zh-CN" w:bidi="ar-SA"/>
                    </w:rPr>
                    <w:t>监测项目</w:t>
                  </w:r>
                </w:p>
              </w:tc>
              <w:tc>
                <w:tcPr>
                  <w:tcW w:w="883" w:type="dxa"/>
                  <w:tcBorders>
                    <w:tl2br w:val="nil"/>
                    <w:tr2bl w:val="nil"/>
                  </w:tcBorders>
                  <w:noWrap w:val="0"/>
                  <w:vAlign w:val="center"/>
                </w:tcPr>
                <w:p w14:paraId="32EBC356">
                  <w:pPr>
                    <w:pStyle w:val="13"/>
                    <w:bidi w:val="0"/>
                    <w:rPr>
                      <w:rFonts w:hint="default"/>
                      <w:color w:val="auto"/>
                      <w:lang w:val="en-US" w:eastAsia="zh-CN" w:bidi="ar-SA"/>
                    </w:rPr>
                  </w:pPr>
                  <w:r>
                    <w:rPr>
                      <w:rFonts w:hint="default"/>
                      <w:color w:val="auto"/>
                      <w:lang w:val="en-US" w:eastAsia="zh-CN" w:bidi="ar-SA"/>
                    </w:rPr>
                    <w:t>频次</w:t>
                  </w:r>
                </w:p>
              </w:tc>
              <w:tc>
                <w:tcPr>
                  <w:tcW w:w="3185" w:type="dxa"/>
                  <w:tcBorders>
                    <w:tl2br w:val="nil"/>
                    <w:tr2bl w:val="nil"/>
                  </w:tcBorders>
                  <w:noWrap w:val="0"/>
                  <w:vAlign w:val="center"/>
                </w:tcPr>
                <w:p w14:paraId="5E1C0075">
                  <w:pPr>
                    <w:pStyle w:val="13"/>
                    <w:bidi w:val="0"/>
                    <w:rPr>
                      <w:rFonts w:hint="default"/>
                      <w:color w:val="auto"/>
                      <w:lang w:val="en-US" w:eastAsia="zh-CN" w:bidi="ar-SA"/>
                    </w:rPr>
                  </w:pPr>
                  <w:r>
                    <w:rPr>
                      <w:rFonts w:hint="default"/>
                      <w:color w:val="auto"/>
                      <w:lang w:val="en-US" w:eastAsia="zh-CN" w:bidi="ar-SA"/>
                    </w:rPr>
                    <w:t>执行标准</w:t>
                  </w:r>
                </w:p>
              </w:tc>
            </w:tr>
            <w:tr w14:paraId="377D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024" w:type="dxa"/>
                  <w:vMerge w:val="restart"/>
                  <w:tcBorders>
                    <w:tl2br w:val="nil"/>
                    <w:tr2bl w:val="nil"/>
                  </w:tcBorders>
                  <w:noWrap w:val="0"/>
                  <w:vAlign w:val="center"/>
                </w:tcPr>
                <w:p w14:paraId="1EDE1C58">
                  <w:pPr>
                    <w:pStyle w:val="13"/>
                    <w:bidi w:val="0"/>
                    <w:rPr>
                      <w:rFonts w:hint="default"/>
                      <w:color w:val="auto"/>
                      <w:lang w:val="en-US" w:eastAsia="zh-CN" w:bidi="ar-SA"/>
                    </w:rPr>
                  </w:pPr>
                  <w:r>
                    <w:rPr>
                      <w:rFonts w:hint="eastAsia"/>
                      <w:color w:val="auto"/>
                      <w:lang w:val="en-US" w:eastAsia="zh-CN" w:bidi="ar-SA"/>
                    </w:rPr>
                    <w:t>噪声</w:t>
                  </w:r>
                </w:p>
              </w:tc>
              <w:tc>
                <w:tcPr>
                  <w:tcW w:w="1521" w:type="dxa"/>
                  <w:tcBorders>
                    <w:tl2br w:val="nil"/>
                    <w:tr2bl w:val="nil"/>
                  </w:tcBorders>
                  <w:noWrap w:val="0"/>
                  <w:vAlign w:val="center"/>
                </w:tcPr>
                <w:p w14:paraId="734992E6">
                  <w:pPr>
                    <w:pStyle w:val="13"/>
                    <w:bidi w:val="0"/>
                    <w:rPr>
                      <w:rFonts w:hint="default"/>
                      <w:color w:val="auto"/>
                      <w:lang w:val="en-US" w:eastAsia="zh-CN" w:bidi="ar-SA"/>
                    </w:rPr>
                  </w:pPr>
                  <w:r>
                    <w:rPr>
                      <w:rFonts w:hint="eastAsia"/>
                      <w:color w:val="auto"/>
                      <w:lang w:val="en-US" w:eastAsia="zh-CN" w:bidi="ar-SA"/>
                    </w:rPr>
                    <w:t>厂界</w:t>
                  </w:r>
                </w:p>
              </w:tc>
              <w:tc>
                <w:tcPr>
                  <w:tcW w:w="1405" w:type="dxa"/>
                  <w:tcBorders>
                    <w:tl2br w:val="nil"/>
                    <w:tr2bl w:val="nil"/>
                  </w:tcBorders>
                  <w:noWrap w:val="0"/>
                  <w:vAlign w:val="center"/>
                </w:tcPr>
                <w:p w14:paraId="73BD4636">
                  <w:pPr>
                    <w:pStyle w:val="13"/>
                    <w:bidi w:val="0"/>
                    <w:rPr>
                      <w:rFonts w:hint="default"/>
                      <w:color w:val="auto"/>
                      <w:lang w:val="en-US" w:eastAsia="zh-CN" w:bidi="ar-SA"/>
                    </w:rPr>
                  </w:pPr>
                  <w:r>
                    <w:rPr>
                      <w:rFonts w:hint="default"/>
                      <w:color w:val="auto"/>
                      <w:lang w:val="en-US" w:eastAsia="zh-CN" w:bidi="ar-SA"/>
                    </w:rPr>
                    <w:t>等效连续A声级</w:t>
                  </w:r>
                </w:p>
              </w:tc>
              <w:tc>
                <w:tcPr>
                  <w:tcW w:w="883" w:type="dxa"/>
                  <w:tcBorders>
                    <w:tl2br w:val="nil"/>
                    <w:tr2bl w:val="nil"/>
                  </w:tcBorders>
                  <w:noWrap w:val="0"/>
                  <w:vAlign w:val="center"/>
                </w:tcPr>
                <w:p w14:paraId="47B0469C">
                  <w:pPr>
                    <w:pStyle w:val="13"/>
                    <w:bidi w:val="0"/>
                    <w:rPr>
                      <w:rFonts w:hint="default"/>
                      <w:color w:val="auto"/>
                      <w:lang w:val="en-US" w:eastAsia="zh-CN" w:bidi="ar-SA"/>
                    </w:rPr>
                  </w:pPr>
                  <w:r>
                    <w:rPr>
                      <w:rFonts w:hint="default"/>
                      <w:color w:val="auto"/>
                      <w:lang w:val="en-US" w:eastAsia="zh-CN" w:bidi="ar-SA"/>
                    </w:rPr>
                    <w:t>每季度一次</w:t>
                  </w:r>
                </w:p>
              </w:tc>
              <w:tc>
                <w:tcPr>
                  <w:tcW w:w="3185" w:type="dxa"/>
                  <w:tcBorders>
                    <w:tl2br w:val="nil"/>
                    <w:tr2bl w:val="nil"/>
                  </w:tcBorders>
                  <w:noWrap w:val="0"/>
                  <w:vAlign w:val="center"/>
                </w:tcPr>
                <w:p w14:paraId="690E9FF3">
                  <w:pPr>
                    <w:pStyle w:val="13"/>
                    <w:bidi w:val="0"/>
                    <w:rPr>
                      <w:rFonts w:hint="default"/>
                      <w:color w:val="auto"/>
                      <w:lang w:val="en-US" w:eastAsia="zh-CN" w:bidi="ar-SA"/>
                    </w:rPr>
                  </w:pPr>
                  <w:r>
                    <w:rPr>
                      <w:rFonts w:hint="default"/>
                      <w:color w:val="auto"/>
                      <w:lang w:val="en-US" w:eastAsia="zh-CN" w:bidi="ar-SA"/>
                    </w:rPr>
                    <w:t>《工业企业厂界环境噪声排放标准》（GB12348-2008）中2类标准要求</w:t>
                  </w:r>
                </w:p>
              </w:tc>
            </w:tr>
            <w:tr w14:paraId="67A9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024" w:type="dxa"/>
                  <w:vMerge w:val="continue"/>
                  <w:tcBorders>
                    <w:tl2br w:val="nil"/>
                    <w:tr2bl w:val="nil"/>
                  </w:tcBorders>
                  <w:noWrap w:val="0"/>
                  <w:vAlign w:val="center"/>
                </w:tcPr>
                <w:p w14:paraId="11EAFA66">
                  <w:pPr>
                    <w:pStyle w:val="13"/>
                    <w:bidi w:val="0"/>
                    <w:rPr>
                      <w:rFonts w:hint="eastAsia"/>
                      <w:color w:val="auto"/>
                      <w:lang w:val="en-US" w:eastAsia="zh-CN" w:bidi="ar-SA"/>
                    </w:rPr>
                  </w:pPr>
                </w:p>
              </w:tc>
              <w:tc>
                <w:tcPr>
                  <w:tcW w:w="1521" w:type="dxa"/>
                  <w:tcBorders>
                    <w:tl2br w:val="nil"/>
                    <w:tr2bl w:val="nil"/>
                  </w:tcBorders>
                  <w:noWrap w:val="0"/>
                  <w:vAlign w:val="center"/>
                </w:tcPr>
                <w:p w14:paraId="6D396AEA">
                  <w:pPr>
                    <w:pStyle w:val="13"/>
                    <w:bidi w:val="0"/>
                    <w:rPr>
                      <w:rFonts w:hint="default"/>
                      <w:color w:val="auto"/>
                      <w:lang w:val="en-US" w:eastAsia="zh-CN" w:bidi="ar-SA"/>
                    </w:rPr>
                  </w:pPr>
                  <w:r>
                    <w:rPr>
                      <w:rFonts w:hint="eastAsia"/>
                      <w:color w:val="auto"/>
                      <w:lang w:val="en-US" w:eastAsia="zh-CN" w:bidi="ar-SA"/>
                    </w:rPr>
                    <w:t>噪声敏感目标处</w:t>
                  </w:r>
                </w:p>
              </w:tc>
              <w:tc>
                <w:tcPr>
                  <w:tcW w:w="1405" w:type="dxa"/>
                  <w:tcBorders>
                    <w:tl2br w:val="nil"/>
                    <w:tr2bl w:val="nil"/>
                  </w:tcBorders>
                  <w:noWrap w:val="0"/>
                  <w:vAlign w:val="center"/>
                </w:tcPr>
                <w:p w14:paraId="074F7B23">
                  <w:pPr>
                    <w:pStyle w:val="13"/>
                    <w:bidi w:val="0"/>
                    <w:rPr>
                      <w:rFonts w:hint="default"/>
                      <w:color w:val="auto"/>
                      <w:lang w:val="en-US" w:eastAsia="zh-CN" w:bidi="ar-SA"/>
                    </w:rPr>
                  </w:pPr>
                  <w:r>
                    <w:rPr>
                      <w:rFonts w:hint="default"/>
                      <w:color w:val="auto"/>
                      <w:lang w:val="en-US" w:eastAsia="zh-CN" w:bidi="ar-SA"/>
                    </w:rPr>
                    <w:t>等效连续A声级</w:t>
                  </w:r>
                </w:p>
              </w:tc>
              <w:tc>
                <w:tcPr>
                  <w:tcW w:w="883" w:type="dxa"/>
                  <w:tcBorders>
                    <w:tl2br w:val="nil"/>
                    <w:tr2bl w:val="nil"/>
                  </w:tcBorders>
                  <w:noWrap w:val="0"/>
                  <w:vAlign w:val="center"/>
                </w:tcPr>
                <w:p w14:paraId="1FFC8C4C">
                  <w:pPr>
                    <w:pStyle w:val="13"/>
                    <w:bidi w:val="0"/>
                    <w:rPr>
                      <w:rFonts w:hint="default"/>
                      <w:color w:val="auto"/>
                      <w:lang w:val="en-US" w:eastAsia="zh-CN" w:bidi="ar-SA"/>
                    </w:rPr>
                  </w:pPr>
                  <w:r>
                    <w:rPr>
                      <w:rFonts w:hint="default"/>
                      <w:color w:val="auto"/>
                      <w:lang w:val="en-US" w:eastAsia="zh-CN" w:bidi="ar-SA"/>
                    </w:rPr>
                    <w:t>每季度一次</w:t>
                  </w:r>
                </w:p>
              </w:tc>
              <w:tc>
                <w:tcPr>
                  <w:tcW w:w="3185" w:type="dxa"/>
                  <w:tcBorders>
                    <w:tl2br w:val="nil"/>
                    <w:tr2bl w:val="nil"/>
                  </w:tcBorders>
                  <w:noWrap w:val="0"/>
                  <w:vAlign w:val="center"/>
                </w:tcPr>
                <w:p w14:paraId="52993C13">
                  <w:pPr>
                    <w:pStyle w:val="13"/>
                    <w:bidi w:val="0"/>
                    <w:rPr>
                      <w:rFonts w:hint="default"/>
                      <w:color w:val="auto"/>
                      <w:lang w:val="en-US" w:eastAsia="zh-CN" w:bidi="ar-SA"/>
                    </w:rPr>
                  </w:pPr>
                  <w:r>
                    <w:rPr>
                      <w:rFonts w:hint="default"/>
                      <w:color w:val="auto"/>
                      <w:lang w:val="en-US" w:eastAsia="zh-CN" w:bidi="ar-SA"/>
                    </w:rPr>
                    <w:t>《声环境质量标准》（GB3096-2008）中1类区限值标准</w:t>
                  </w:r>
                  <w:r>
                    <w:rPr>
                      <w:rFonts w:hint="eastAsia"/>
                      <w:color w:val="auto"/>
                      <w:lang w:val="en-US" w:eastAsia="zh-CN" w:bidi="ar-SA"/>
                    </w:rPr>
                    <w:t>要求</w:t>
                  </w:r>
                </w:p>
              </w:tc>
            </w:tr>
          </w:tbl>
          <w:p w14:paraId="01516FB3">
            <w:pPr>
              <w:pStyle w:val="5"/>
              <w:bidi w:val="0"/>
              <w:rPr>
                <w:rFonts w:hint="default"/>
                <w:color w:val="auto"/>
                <w:lang w:val="en-US" w:eastAsia="zh-CN"/>
              </w:rPr>
            </w:pPr>
            <w:r>
              <w:rPr>
                <w:rFonts w:hint="eastAsia"/>
                <w:color w:val="auto"/>
                <w:lang w:val="en-US" w:eastAsia="zh-CN"/>
              </w:rPr>
              <w:t>4.2.4固体废物</w:t>
            </w:r>
          </w:p>
          <w:p w14:paraId="0F452F1B">
            <w:pPr>
              <w:pStyle w:val="6"/>
              <w:bidi w:val="0"/>
              <w:rPr>
                <w:rFonts w:hint="default"/>
                <w:color w:val="auto"/>
                <w:lang w:val="en-US" w:eastAsia="zh-CN"/>
              </w:rPr>
            </w:pPr>
            <w:r>
              <w:rPr>
                <w:rFonts w:hint="eastAsia"/>
                <w:color w:val="auto"/>
                <w:lang w:val="en-US" w:eastAsia="zh-CN"/>
              </w:rPr>
              <w:t>4.2.4.1固体废物产生情况及治理措施</w:t>
            </w:r>
          </w:p>
          <w:p w14:paraId="32B7134E">
            <w:pPr>
              <w:pStyle w:val="3"/>
              <w:rPr>
                <w:rFonts w:hint="eastAsia"/>
                <w:color w:val="auto"/>
                <w:lang w:val="en-US" w:eastAsia="zh-CN"/>
              </w:rPr>
            </w:pPr>
            <w:r>
              <w:rPr>
                <w:rFonts w:hint="eastAsia"/>
                <w:color w:val="auto"/>
                <w:lang w:val="en-US" w:eastAsia="zh-CN"/>
              </w:rPr>
              <w:t>项目运行阶段产生的固体废物包括：生活垃圾、</w:t>
            </w: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r>
              <w:rPr>
                <w:rFonts w:hint="eastAsia"/>
                <w:color w:val="auto"/>
                <w:lang w:val="en-US" w:eastAsia="zh-CN"/>
              </w:rPr>
              <w:t>、除尘灰及设备维护产生的废润滑油、废油桶。</w:t>
            </w:r>
          </w:p>
          <w:p w14:paraId="2C79A3AA">
            <w:pPr>
              <w:pStyle w:val="3"/>
              <w:bidi w:val="0"/>
              <w:rPr>
                <w:rFonts w:hint="default"/>
                <w:color w:val="auto"/>
                <w:lang w:val="en-US" w:eastAsia="zh-CN"/>
              </w:rPr>
            </w:pPr>
            <w:r>
              <w:rPr>
                <w:rFonts w:hint="eastAsia"/>
                <w:color w:val="auto"/>
                <w:lang w:val="en-US" w:eastAsia="zh-CN"/>
              </w:rPr>
              <w:t>（1）生活垃圾</w:t>
            </w:r>
          </w:p>
          <w:p w14:paraId="0D52865F">
            <w:pPr>
              <w:pStyle w:val="3"/>
              <w:bidi w:val="0"/>
              <w:rPr>
                <w:rFonts w:hint="eastAsia"/>
                <w:color w:val="auto"/>
                <w:lang w:val="en-US" w:eastAsia="zh-CN"/>
              </w:rPr>
            </w:pPr>
            <w:r>
              <w:rPr>
                <w:rFonts w:hint="eastAsia"/>
                <w:color w:val="auto"/>
                <w:lang w:val="en-US" w:eastAsia="zh-CN"/>
              </w:rPr>
              <w:t>项目劳动定员38人，其中1期劳动定员18人，二期劳动定员20人，年生产150天，生活垃圾按人均0.5kg/d计，则一期生活垃圾产生量为1.35t/a，二期生活垃圾产生量为1.5t/a，生活垃圾总产生量为2.85t/a，生活垃圾集中收集，定期由环卫部门清运。</w:t>
            </w:r>
          </w:p>
          <w:p w14:paraId="0DA08356">
            <w:pPr>
              <w:pStyle w:val="3"/>
              <w:bidi w:val="0"/>
              <w:rPr>
                <w:rFonts w:hint="default"/>
                <w:color w:val="auto"/>
                <w:lang w:val="en-US" w:eastAsia="zh-CN"/>
              </w:rPr>
            </w:pPr>
            <w:r>
              <w:rPr>
                <w:rFonts w:hint="eastAsia"/>
                <w:color w:val="auto"/>
                <w:lang w:val="en-US" w:eastAsia="zh-CN"/>
              </w:rPr>
              <w:t>（2）</w:t>
            </w: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p>
          <w:p w14:paraId="728FB4E5">
            <w:pPr>
              <w:pStyle w:val="3"/>
              <w:rPr>
                <w:rFonts w:hint="default"/>
                <w:color w:val="auto"/>
                <w:lang w:val="en-US" w:eastAsia="zh-CN"/>
              </w:rPr>
            </w:pPr>
            <w:r>
              <w:rPr>
                <w:rFonts w:hint="eastAsia"/>
                <w:color w:val="auto"/>
                <w:lang w:val="en-US" w:eastAsia="zh-CN"/>
              </w:rPr>
              <w:t>根据企业提供资料，同时参考《排放源统计调查产排污核算方法和系数手册》中3021水泥制品制造行业系数手册，</w:t>
            </w: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r>
              <w:rPr>
                <w:rFonts w:hint="eastAsia"/>
                <w:color w:val="auto"/>
                <w:lang w:val="en-US" w:eastAsia="zh-CN"/>
              </w:rPr>
              <w:t>的产污系数按4*10</w:t>
            </w:r>
            <w:r>
              <w:rPr>
                <w:rFonts w:hint="eastAsia"/>
                <w:color w:val="auto"/>
                <w:vertAlign w:val="superscript"/>
                <w:lang w:val="en-US" w:eastAsia="zh-CN"/>
              </w:rPr>
              <w:t>-5</w:t>
            </w:r>
            <w:r>
              <w:rPr>
                <w:rFonts w:hint="eastAsia"/>
                <w:color w:val="auto"/>
                <w:vertAlign w:val="baseline"/>
                <w:lang w:val="en-US" w:eastAsia="zh-CN"/>
              </w:rPr>
              <w:t>吨/吨产品计算</w:t>
            </w:r>
            <w:r>
              <w:rPr>
                <w:rFonts w:hint="eastAsia"/>
                <w:color w:val="auto"/>
                <w:lang w:val="en-US" w:eastAsia="zh-CN"/>
              </w:rPr>
              <w:t>，项目一期年产12万立方米混凝土，二期年产12万立方米水稳料，单位换算系数按2.3吨=1立方米，则一期</w:t>
            </w: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r>
              <w:rPr>
                <w:rFonts w:hint="eastAsia"/>
                <w:color w:val="auto"/>
                <w:lang w:val="en-US" w:eastAsia="zh-CN"/>
              </w:rPr>
              <w:t>产生量为11.04t/a，二期</w:t>
            </w: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r>
              <w:rPr>
                <w:rFonts w:hint="eastAsia"/>
                <w:color w:val="auto"/>
                <w:lang w:val="en-US" w:eastAsia="zh-CN"/>
              </w:rPr>
              <w:t>产生量为11.04t/a，</w:t>
            </w: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r>
              <w:rPr>
                <w:rFonts w:hint="eastAsia" w:cs="Times New Roman"/>
                <w:color w:val="auto"/>
                <w:highlight w:val="none"/>
                <w:lang w:val="en-US" w:eastAsia="zh-CN"/>
              </w:rPr>
              <w:t>总</w:t>
            </w:r>
            <w:r>
              <w:rPr>
                <w:rFonts w:hint="eastAsia"/>
                <w:color w:val="auto"/>
                <w:lang w:val="en-US" w:eastAsia="zh-CN"/>
              </w:rPr>
              <w:t>产生量为22.08t/a。</w:t>
            </w: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r>
              <w:rPr>
                <w:rFonts w:hint="eastAsia"/>
                <w:color w:val="auto"/>
                <w:lang w:val="en-US" w:eastAsia="zh-CN"/>
              </w:rPr>
              <w:t>集中收集后回用于生产，不外排。</w:t>
            </w:r>
          </w:p>
          <w:p w14:paraId="3875EF0F">
            <w:pPr>
              <w:pStyle w:val="3"/>
              <w:bidi w:val="0"/>
              <w:rPr>
                <w:rFonts w:hint="default"/>
                <w:color w:val="auto"/>
                <w:lang w:val="en-US" w:eastAsia="zh-CN"/>
              </w:rPr>
            </w:pPr>
            <w:r>
              <w:rPr>
                <w:rFonts w:hint="eastAsia"/>
                <w:color w:val="auto"/>
                <w:lang w:val="en-US" w:eastAsia="zh-CN"/>
              </w:rPr>
              <w:t>（3）除尘灰</w:t>
            </w:r>
          </w:p>
          <w:p w14:paraId="6AAE59A4">
            <w:pPr>
              <w:pStyle w:val="3"/>
              <w:bidi w:val="0"/>
              <w:jc w:val="both"/>
              <w:rPr>
                <w:rFonts w:hint="eastAsia"/>
                <w:color w:val="auto"/>
                <w:lang w:val="en-US" w:eastAsia="zh-CN"/>
              </w:rPr>
            </w:pPr>
            <w:r>
              <w:rPr>
                <w:rFonts w:hint="eastAsia"/>
                <w:color w:val="auto"/>
                <w:lang w:val="en-US" w:eastAsia="zh-CN"/>
              </w:rPr>
              <w:t>根据废气源强核算分析，项目一期生产过程中布袋除尘器收集的除尘灰总量为35.772t/a，二期生产过程中布袋除尘器收集的除尘灰总量为35.772t/a，除尘灰总量为71.544t/a，除尘灰集中收集后回用于生产，不外排。</w:t>
            </w:r>
          </w:p>
          <w:p w14:paraId="74643550">
            <w:pPr>
              <w:pStyle w:val="3"/>
              <w:bidi w:val="0"/>
              <w:jc w:val="both"/>
              <w:rPr>
                <w:rFonts w:hint="default"/>
                <w:color w:val="auto"/>
                <w:lang w:val="en-US" w:eastAsia="zh-CN"/>
              </w:rPr>
            </w:pPr>
            <w:r>
              <w:rPr>
                <w:rFonts w:hint="eastAsia"/>
                <w:color w:val="auto"/>
                <w:lang w:val="en-US" w:eastAsia="zh-CN"/>
              </w:rPr>
              <w:t>（4）</w:t>
            </w:r>
            <w:r>
              <w:rPr>
                <w:rFonts w:hint="default"/>
                <w:color w:val="auto"/>
                <w:lang w:val="en-US" w:eastAsia="zh-CN"/>
              </w:rPr>
              <w:t>废润滑油</w:t>
            </w:r>
          </w:p>
          <w:p w14:paraId="302CBB44">
            <w:pPr>
              <w:pStyle w:val="3"/>
              <w:bidi w:val="0"/>
              <w:jc w:val="both"/>
              <w:rPr>
                <w:rFonts w:hint="default"/>
                <w:color w:val="auto"/>
                <w:lang w:val="en-US" w:eastAsia="zh-CN"/>
              </w:rPr>
            </w:pPr>
            <w:r>
              <w:rPr>
                <w:rFonts w:hint="default"/>
                <w:color w:val="auto"/>
                <w:lang w:val="en-US" w:eastAsia="zh-CN"/>
              </w:rPr>
              <w:t>项目在设备检修时会产生废润滑油，根据企业提供信息，每年检修次数约4次，</w:t>
            </w:r>
            <w:r>
              <w:rPr>
                <w:rFonts w:hint="eastAsia"/>
                <w:color w:val="auto"/>
                <w:lang w:val="en-US" w:eastAsia="zh-CN"/>
              </w:rPr>
              <w:t>一期工程</w:t>
            </w:r>
            <w:r>
              <w:rPr>
                <w:rFonts w:hint="default"/>
                <w:color w:val="auto"/>
                <w:lang w:val="en-US" w:eastAsia="zh-CN"/>
              </w:rPr>
              <w:t>每次更换润滑油约</w:t>
            </w:r>
            <w:r>
              <w:rPr>
                <w:rFonts w:hint="eastAsia"/>
                <w:color w:val="auto"/>
                <w:lang w:val="en-US" w:eastAsia="zh-CN"/>
              </w:rPr>
              <w:t>250</w:t>
            </w:r>
            <w:r>
              <w:rPr>
                <w:rFonts w:hint="default"/>
                <w:color w:val="auto"/>
                <w:lang w:val="en-US" w:eastAsia="zh-CN"/>
              </w:rPr>
              <w:t>kg</w:t>
            </w:r>
            <w:r>
              <w:rPr>
                <w:rFonts w:hint="eastAsia"/>
                <w:color w:val="auto"/>
                <w:lang w:val="en-US" w:eastAsia="zh-CN"/>
              </w:rPr>
              <w:t>，二期工程</w:t>
            </w:r>
            <w:r>
              <w:rPr>
                <w:rFonts w:hint="default"/>
                <w:color w:val="auto"/>
                <w:lang w:val="en-US" w:eastAsia="zh-CN"/>
              </w:rPr>
              <w:t>每次更换润滑油约</w:t>
            </w:r>
            <w:r>
              <w:rPr>
                <w:rFonts w:hint="eastAsia"/>
                <w:color w:val="auto"/>
                <w:lang w:val="en-US" w:eastAsia="zh-CN"/>
              </w:rPr>
              <w:t>125</w:t>
            </w:r>
            <w:r>
              <w:rPr>
                <w:rFonts w:hint="default"/>
                <w:color w:val="auto"/>
                <w:lang w:val="en-US" w:eastAsia="zh-CN"/>
              </w:rPr>
              <w:t>kg，经计算</w:t>
            </w:r>
            <w:r>
              <w:rPr>
                <w:rFonts w:hint="eastAsia"/>
                <w:color w:val="auto"/>
                <w:lang w:val="en-US" w:eastAsia="zh-CN"/>
              </w:rPr>
              <w:t>一期工程废润滑油产生量为1t/a，二期工程废润滑油产生量为0.5t/a，</w:t>
            </w:r>
            <w:r>
              <w:rPr>
                <w:rFonts w:hint="default"/>
                <w:color w:val="auto"/>
                <w:lang w:val="en-US" w:eastAsia="zh-CN"/>
              </w:rPr>
              <w:t>废润滑油产生</w:t>
            </w:r>
            <w:r>
              <w:rPr>
                <w:rFonts w:hint="eastAsia"/>
                <w:color w:val="auto"/>
                <w:lang w:val="en-US" w:eastAsia="zh-CN"/>
              </w:rPr>
              <w:t>总量为1.5</w:t>
            </w:r>
            <w:r>
              <w:rPr>
                <w:rFonts w:hint="default"/>
                <w:color w:val="auto"/>
                <w:lang w:val="en-US" w:eastAsia="zh-CN"/>
              </w:rPr>
              <w:t>t/a。废润滑油属于危险废物，废物代码为HW08，900-217-08。废润滑油集中收集，暂存于危废间，定期委托有资质的单位进行处置。</w:t>
            </w:r>
          </w:p>
          <w:p w14:paraId="0904C293">
            <w:pPr>
              <w:pStyle w:val="3"/>
              <w:bidi w:val="0"/>
              <w:jc w:val="both"/>
              <w:rPr>
                <w:rFonts w:hint="default"/>
                <w:color w:val="auto"/>
                <w:lang w:val="en-US" w:eastAsia="zh-CN"/>
              </w:rPr>
            </w:pPr>
            <w:r>
              <w:rPr>
                <w:rFonts w:hint="eastAsia"/>
                <w:color w:val="auto"/>
                <w:lang w:val="en-US" w:eastAsia="zh-CN"/>
              </w:rPr>
              <w:t>（5）</w:t>
            </w:r>
            <w:r>
              <w:rPr>
                <w:rFonts w:hint="default"/>
                <w:color w:val="auto"/>
                <w:lang w:val="en-US" w:eastAsia="zh-CN"/>
              </w:rPr>
              <w:t>废油桶</w:t>
            </w:r>
          </w:p>
          <w:p w14:paraId="0DFBB4B1">
            <w:pPr>
              <w:pStyle w:val="3"/>
              <w:bidi w:val="0"/>
              <w:jc w:val="both"/>
              <w:rPr>
                <w:rFonts w:hint="default"/>
                <w:color w:val="auto"/>
                <w:lang w:val="en-US" w:eastAsia="zh-CN"/>
              </w:rPr>
            </w:pPr>
            <w:r>
              <w:rPr>
                <w:rFonts w:hint="default"/>
                <w:color w:val="auto"/>
                <w:lang w:val="en-US" w:eastAsia="zh-CN"/>
              </w:rPr>
              <w:t>根据企业提供信息，</w:t>
            </w:r>
            <w:r>
              <w:rPr>
                <w:rFonts w:hint="eastAsia"/>
                <w:color w:val="auto"/>
                <w:lang w:val="en-US" w:eastAsia="zh-CN"/>
              </w:rPr>
              <w:t>一期工程</w:t>
            </w:r>
            <w:r>
              <w:rPr>
                <w:rFonts w:hint="default"/>
                <w:color w:val="auto"/>
                <w:lang w:val="en-US" w:eastAsia="zh-CN"/>
              </w:rPr>
              <w:t>维修产生废油桶</w:t>
            </w:r>
            <w:r>
              <w:rPr>
                <w:rFonts w:hint="eastAsia"/>
                <w:color w:val="auto"/>
                <w:lang w:val="en-US" w:eastAsia="zh-CN"/>
              </w:rPr>
              <w:t>量约为0.33t/a</w:t>
            </w:r>
            <w:r>
              <w:rPr>
                <w:rFonts w:hint="default"/>
                <w:color w:val="auto"/>
                <w:lang w:val="en-US" w:eastAsia="zh-CN"/>
              </w:rPr>
              <w:t>，</w:t>
            </w:r>
            <w:r>
              <w:rPr>
                <w:rFonts w:hint="eastAsia"/>
                <w:color w:val="auto"/>
                <w:lang w:val="en-US" w:eastAsia="zh-CN"/>
              </w:rPr>
              <w:t>二期工程</w:t>
            </w:r>
            <w:r>
              <w:rPr>
                <w:rFonts w:hint="default"/>
                <w:color w:val="auto"/>
                <w:lang w:val="en-US" w:eastAsia="zh-CN"/>
              </w:rPr>
              <w:t>维修产生废油桶</w:t>
            </w:r>
            <w:r>
              <w:rPr>
                <w:rFonts w:hint="eastAsia"/>
                <w:color w:val="auto"/>
                <w:lang w:val="en-US" w:eastAsia="zh-CN"/>
              </w:rPr>
              <w:t>量约为0.17t/a，</w:t>
            </w:r>
            <w:r>
              <w:rPr>
                <w:rFonts w:hint="default"/>
                <w:color w:val="auto"/>
                <w:lang w:val="en-US" w:eastAsia="zh-CN"/>
              </w:rPr>
              <w:t>经计算废油桶产生</w:t>
            </w:r>
            <w:r>
              <w:rPr>
                <w:rFonts w:hint="eastAsia"/>
                <w:color w:val="auto"/>
                <w:lang w:val="en-US" w:eastAsia="zh-CN"/>
              </w:rPr>
              <w:t>总量为</w:t>
            </w:r>
            <w:r>
              <w:rPr>
                <w:rFonts w:hint="default"/>
                <w:color w:val="auto"/>
                <w:lang w:val="en-US" w:eastAsia="zh-CN"/>
              </w:rPr>
              <w:t>0.</w:t>
            </w:r>
            <w:r>
              <w:rPr>
                <w:rFonts w:hint="eastAsia"/>
                <w:color w:val="auto"/>
                <w:lang w:val="en-US" w:eastAsia="zh-CN"/>
              </w:rPr>
              <w:t>5</w:t>
            </w:r>
            <w:r>
              <w:rPr>
                <w:rFonts w:hint="default"/>
                <w:color w:val="auto"/>
                <w:lang w:val="en-US" w:eastAsia="zh-CN"/>
              </w:rPr>
              <w:t>t/a。废油桶属于危险废物，废物代码为HW08，900-249-08。废油桶集中收集，暂存于危废间，定期委托有资质的单位进行处置。</w:t>
            </w:r>
          </w:p>
          <w:p w14:paraId="1BAE1101">
            <w:pPr>
              <w:pStyle w:val="7"/>
              <w:numPr>
                <w:ilvl w:val="0"/>
                <w:numId w:val="7"/>
              </w:numPr>
              <w:bidi w:val="0"/>
              <w:rPr>
                <w:rFonts w:hint="default"/>
                <w:color w:val="auto"/>
                <w:lang w:val="en-US" w:eastAsia="zh-CN"/>
              </w:rPr>
            </w:pPr>
            <w:r>
              <w:rPr>
                <w:rFonts w:hint="eastAsia"/>
                <w:color w:val="auto"/>
                <w:lang w:val="en-US" w:eastAsia="zh-CN"/>
              </w:rPr>
              <w:t>运营期一般固体废物产生及处置情况表</w:t>
            </w:r>
          </w:p>
          <w:tbl>
            <w:tblPr>
              <w:tblStyle w:val="9"/>
              <w:tblW w:w="7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8"/>
              <w:gridCol w:w="460"/>
              <w:gridCol w:w="675"/>
              <w:gridCol w:w="717"/>
              <w:gridCol w:w="742"/>
              <w:gridCol w:w="505"/>
              <w:gridCol w:w="594"/>
              <w:gridCol w:w="558"/>
              <w:gridCol w:w="572"/>
              <w:gridCol w:w="683"/>
              <w:gridCol w:w="1418"/>
              <w:gridCol w:w="627"/>
            </w:tblGrid>
            <w:tr w14:paraId="5E64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0" w:hRule="atLeast"/>
                <w:jc w:val="center"/>
              </w:trPr>
              <w:tc>
                <w:tcPr>
                  <w:tcW w:w="244" w:type="pct"/>
                  <w:tcBorders>
                    <w:tl2br w:val="nil"/>
                    <w:tr2bl w:val="nil"/>
                  </w:tcBorders>
                  <w:noWrap w:val="0"/>
                  <w:tcMar>
                    <w:top w:w="0" w:type="dxa"/>
                    <w:left w:w="0" w:type="dxa"/>
                    <w:bottom w:w="0" w:type="dxa"/>
                    <w:right w:w="0" w:type="dxa"/>
                  </w:tcMar>
                  <w:vAlign w:val="center"/>
                </w:tcPr>
                <w:p w14:paraId="1841D311">
                  <w:pPr>
                    <w:pStyle w:val="13"/>
                    <w:bidi w:val="0"/>
                    <w:rPr>
                      <w:rFonts w:hint="eastAsia" w:eastAsia="宋体"/>
                      <w:color w:val="auto"/>
                      <w:lang w:val="en-US" w:eastAsia="zh-CN"/>
                    </w:rPr>
                  </w:pPr>
                  <w:r>
                    <w:rPr>
                      <w:rFonts w:hint="eastAsia"/>
                      <w:color w:val="auto"/>
                      <w:lang w:val="en-US" w:eastAsia="zh-CN"/>
                    </w:rPr>
                    <w:t>序号</w:t>
                  </w:r>
                </w:p>
              </w:tc>
              <w:tc>
                <w:tcPr>
                  <w:tcW w:w="289" w:type="pct"/>
                  <w:tcBorders>
                    <w:tl2br w:val="nil"/>
                    <w:tr2bl w:val="nil"/>
                  </w:tcBorders>
                  <w:noWrap w:val="0"/>
                  <w:tcMar>
                    <w:top w:w="0" w:type="dxa"/>
                    <w:left w:w="0" w:type="dxa"/>
                    <w:bottom w:w="0" w:type="dxa"/>
                    <w:right w:w="0" w:type="dxa"/>
                  </w:tcMar>
                  <w:vAlign w:val="center"/>
                </w:tcPr>
                <w:p w14:paraId="57709D04">
                  <w:pPr>
                    <w:pStyle w:val="13"/>
                    <w:bidi w:val="0"/>
                    <w:rPr>
                      <w:color w:val="auto"/>
                    </w:rPr>
                  </w:pPr>
                  <w:r>
                    <w:rPr>
                      <w:color w:val="auto"/>
                    </w:rPr>
                    <w:t>产生环节</w:t>
                  </w:r>
                </w:p>
              </w:tc>
              <w:tc>
                <w:tcPr>
                  <w:tcW w:w="425" w:type="pct"/>
                  <w:tcBorders>
                    <w:tl2br w:val="nil"/>
                    <w:tr2bl w:val="nil"/>
                  </w:tcBorders>
                  <w:noWrap w:val="0"/>
                  <w:tcMar>
                    <w:top w:w="0" w:type="dxa"/>
                    <w:left w:w="0" w:type="dxa"/>
                    <w:bottom w:w="0" w:type="dxa"/>
                    <w:right w:w="0" w:type="dxa"/>
                  </w:tcMar>
                  <w:vAlign w:val="center"/>
                </w:tcPr>
                <w:p w14:paraId="247E0BC3">
                  <w:pPr>
                    <w:pStyle w:val="13"/>
                    <w:bidi w:val="0"/>
                    <w:rPr>
                      <w:color w:val="auto"/>
                    </w:rPr>
                  </w:pPr>
                  <w:r>
                    <w:rPr>
                      <w:color w:val="auto"/>
                    </w:rPr>
                    <w:t>名称</w:t>
                  </w:r>
                </w:p>
              </w:tc>
              <w:tc>
                <w:tcPr>
                  <w:tcW w:w="451" w:type="pct"/>
                  <w:tcBorders>
                    <w:tl2br w:val="nil"/>
                    <w:tr2bl w:val="nil"/>
                  </w:tcBorders>
                  <w:noWrap w:val="0"/>
                  <w:tcMar>
                    <w:top w:w="0" w:type="dxa"/>
                    <w:left w:w="0" w:type="dxa"/>
                    <w:bottom w:w="0" w:type="dxa"/>
                    <w:right w:w="0" w:type="dxa"/>
                  </w:tcMar>
                  <w:vAlign w:val="center"/>
                </w:tcPr>
                <w:p w14:paraId="161AB5D9">
                  <w:pPr>
                    <w:pStyle w:val="13"/>
                    <w:bidi w:val="0"/>
                    <w:rPr>
                      <w:color w:val="auto"/>
                    </w:rPr>
                  </w:pPr>
                  <w:r>
                    <w:rPr>
                      <w:rFonts w:hint="eastAsia"/>
                      <w:color w:val="auto"/>
                      <w:lang w:val="en-US" w:eastAsia="zh-CN"/>
                    </w:rPr>
                    <w:t>类别</w:t>
                  </w:r>
                </w:p>
              </w:tc>
              <w:tc>
                <w:tcPr>
                  <w:tcW w:w="467" w:type="pct"/>
                  <w:tcBorders>
                    <w:tl2br w:val="nil"/>
                    <w:tr2bl w:val="nil"/>
                  </w:tcBorders>
                  <w:noWrap w:val="0"/>
                  <w:tcMar>
                    <w:top w:w="0" w:type="dxa"/>
                    <w:left w:w="0" w:type="dxa"/>
                    <w:bottom w:w="0" w:type="dxa"/>
                    <w:right w:w="0" w:type="dxa"/>
                  </w:tcMar>
                  <w:vAlign w:val="center"/>
                </w:tcPr>
                <w:p w14:paraId="416492B2">
                  <w:pPr>
                    <w:pStyle w:val="13"/>
                    <w:bidi w:val="0"/>
                    <w:rPr>
                      <w:rFonts w:hint="eastAsia"/>
                      <w:color w:val="auto"/>
                      <w:lang w:val="en-US" w:eastAsia="zh-CN"/>
                    </w:rPr>
                  </w:pPr>
                  <w:r>
                    <w:rPr>
                      <w:rFonts w:hint="eastAsia"/>
                      <w:color w:val="auto"/>
                      <w:lang w:val="en-US" w:eastAsia="zh-CN"/>
                    </w:rPr>
                    <w:t>代码</w:t>
                  </w:r>
                </w:p>
              </w:tc>
              <w:tc>
                <w:tcPr>
                  <w:tcW w:w="318" w:type="pct"/>
                  <w:tcBorders>
                    <w:tl2br w:val="nil"/>
                    <w:tr2bl w:val="nil"/>
                  </w:tcBorders>
                  <w:noWrap w:val="0"/>
                  <w:tcMar>
                    <w:top w:w="0" w:type="dxa"/>
                    <w:left w:w="0" w:type="dxa"/>
                    <w:bottom w:w="0" w:type="dxa"/>
                    <w:right w:w="0" w:type="dxa"/>
                  </w:tcMar>
                  <w:vAlign w:val="center"/>
                </w:tcPr>
                <w:p w14:paraId="0AE8A463">
                  <w:pPr>
                    <w:pStyle w:val="13"/>
                    <w:bidi w:val="0"/>
                    <w:rPr>
                      <w:rFonts w:hint="default"/>
                      <w:color w:val="auto"/>
                      <w:lang w:val="en-US" w:eastAsia="zh-CN"/>
                    </w:rPr>
                  </w:pPr>
                  <w:r>
                    <w:rPr>
                      <w:color w:val="auto"/>
                    </w:rPr>
                    <w:t>物理性状</w:t>
                  </w:r>
                </w:p>
              </w:tc>
              <w:tc>
                <w:tcPr>
                  <w:tcW w:w="374" w:type="pct"/>
                  <w:tcBorders>
                    <w:tl2br w:val="nil"/>
                    <w:tr2bl w:val="nil"/>
                  </w:tcBorders>
                  <w:noWrap w:val="0"/>
                  <w:tcMar>
                    <w:top w:w="0" w:type="dxa"/>
                    <w:left w:w="0" w:type="dxa"/>
                    <w:bottom w:w="0" w:type="dxa"/>
                    <w:right w:w="0" w:type="dxa"/>
                  </w:tcMar>
                  <w:vAlign w:val="center"/>
                </w:tcPr>
                <w:p w14:paraId="6AFC17BA">
                  <w:pPr>
                    <w:pStyle w:val="13"/>
                    <w:bidi w:val="0"/>
                    <w:rPr>
                      <w:rFonts w:hint="default"/>
                      <w:color w:val="auto"/>
                      <w:lang w:val="en-US" w:eastAsia="zh-CN"/>
                    </w:rPr>
                  </w:pPr>
                  <w:r>
                    <w:rPr>
                      <w:rFonts w:hint="eastAsia"/>
                      <w:color w:val="auto"/>
                      <w:lang w:val="en-US" w:eastAsia="zh-CN"/>
                    </w:rPr>
                    <w:t>主要成分</w:t>
                  </w:r>
                </w:p>
              </w:tc>
              <w:tc>
                <w:tcPr>
                  <w:tcW w:w="351" w:type="pct"/>
                  <w:tcBorders>
                    <w:tl2br w:val="nil"/>
                    <w:tr2bl w:val="nil"/>
                  </w:tcBorders>
                  <w:noWrap w:val="0"/>
                  <w:tcMar>
                    <w:top w:w="0" w:type="dxa"/>
                    <w:left w:w="0" w:type="dxa"/>
                    <w:bottom w:w="0" w:type="dxa"/>
                    <w:right w:w="0" w:type="dxa"/>
                  </w:tcMar>
                  <w:vAlign w:val="center"/>
                </w:tcPr>
                <w:p w14:paraId="77A1A1D9">
                  <w:pPr>
                    <w:pStyle w:val="13"/>
                    <w:bidi w:val="0"/>
                    <w:rPr>
                      <w:color w:val="auto"/>
                    </w:rPr>
                  </w:pPr>
                  <w:r>
                    <w:rPr>
                      <w:rFonts w:hint="eastAsia"/>
                      <w:color w:val="auto"/>
                      <w:lang w:val="en-US" w:eastAsia="zh-CN"/>
                    </w:rPr>
                    <w:t>污染特性</w:t>
                  </w:r>
                </w:p>
              </w:tc>
              <w:tc>
                <w:tcPr>
                  <w:tcW w:w="360" w:type="pct"/>
                  <w:tcBorders>
                    <w:tl2br w:val="nil"/>
                    <w:tr2bl w:val="nil"/>
                  </w:tcBorders>
                  <w:noWrap w:val="0"/>
                  <w:tcMar>
                    <w:top w:w="0" w:type="dxa"/>
                    <w:left w:w="0" w:type="dxa"/>
                    <w:bottom w:w="0" w:type="dxa"/>
                    <w:right w:w="0" w:type="dxa"/>
                  </w:tcMar>
                  <w:vAlign w:val="center"/>
                </w:tcPr>
                <w:p w14:paraId="3459FE73">
                  <w:pPr>
                    <w:pStyle w:val="13"/>
                    <w:bidi w:val="0"/>
                    <w:rPr>
                      <w:color w:val="auto"/>
                    </w:rPr>
                  </w:pPr>
                  <w:r>
                    <w:rPr>
                      <w:color w:val="auto"/>
                    </w:rPr>
                    <w:t>年度产生量t/a</w:t>
                  </w:r>
                </w:p>
              </w:tc>
              <w:tc>
                <w:tcPr>
                  <w:tcW w:w="430" w:type="pct"/>
                  <w:tcBorders>
                    <w:tl2br w:val="nil"/>
                    <w:tr2bl w:val="nil"/>
                  </w:tcBorders>
                  <w:noWrap w:val="0"/>
                  <w:tcMar>
                    <w:top w:w="0" w:type="dxa"/>
                    <w:left w:w="0" w:type="dxa"/>
                    <w:bottom w:w="0" w:type="dxa"/>
                    <w:right w:w="0" w:type="dxa"/>
                  </w:tcMar>
                  <w:vAlign w:val="center"/>
                </w:tcPr>
                <w:p w14:paraId="2CD39858">
                  <w:pPr>
                    <w:pStyle w:val="13"/>
                    <w:bidi w:val="0"/>
                    <w:rPr>
                      <w:color w:val="auto"/>
                    </w:rPr>
                  </w:pPr>
                  <w:r>
                    <w:rPr>
                      <w:color w:val="auto"/>
                    </w:rPr>
                    <w:t>贮存方式</w:t>
                  </w:r>
                </w:p>
              </w:tc>
              <w:tc>
                <w:tcPr>
                  <w:tcW w:w="893" w:type="pct"/>
                  <w:tcBorders>
                    <w:tl2br w:val="nil"/>
                    <w:tr2bl w:val="nil"/>
                  </w:tcBorders>
                  <w:noWrap w:val="0"/>
                  <w:tcMar>
                    <w:top w:w="0" w:type="dxa"/>
                    <w:left w:w="0" w:type="dxa"/>
                    <w:bottom w:w="0" w:type="dxa"/>
                    <w:right w:w="0" w:type="dxa"/>
                  </w:tcMar>
                  <w:vAlign w:val="center"/>
                </w:tcPr>
                <w:p w14:paraId="2111D8AC">
                  <w:pPr>
                    <w:pStyle w:val="13"/>
                    <w:bidi w:val="0"/>
                    <w:rPr>
                      <w:color w:val="auto"/>
                    </w:rPr>
                  </w:pPr>
                  <w:r>
                    <w:rPr>
                      <w:color w:val="auto"/>
                    </w:rPr>
                    <w:t>处置方式及去向</w:t>
                  </w:r>
                </w:p>
              </w:tc>
              <w:tc>
                <w:tcPr>
                  <w:tcW w:w="394" w:type="pct"/>
                  <w:tcBorders>
                    <w:tl2br w:val="nil"/>
                    <w:tr2bl w:val="nil"/>
                  </w:tcBorders>
                  <w:noWrap w:val="0"/>
                  <w:tcMar>
                    <w:top w:w="0" w:type="dxa"/>
                    <w:left w:w="0" w:type="dxa"/>
                    <w:bottom w:w="0" w:type="dxa"/>
                    <w:right w:w="0" w:type="dxa"/>
                  </w:tcMar>
                  <w:vAlign w:val="center"/>
                </w:tcPr>
                <w:p w14:paraId="05AC316F">
                  <w:pPr>
                    <w:pStyle w:val="13"/>
                    <w:bidi w:val="0"/>
                    <w:rPr>
                      <w:color w:val="auto"/>
                    </w:rPr>
                  </w:pPr>
                  <w:r>
                    <w:rPr>
                      <w:color w:val="auto"/>
                    </w:rPr>
                    <w:t>利用或处置量t/a</w:t>
                  </w:r>
                </w:p>
              </w:tc>
            </w:tr>
            <w:tr w14:paraId="173E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0" w:hRule="atLeast"/>
                <w:jc w:val="center"/>
              </w:trPr>
              <w:tc>
                <w:tcPr>
                  <w:tcW w:w="244" w:type="pct"/>
                  <w:vMerge w:val="restart"/>
                  <w:tcBorders>
                    <w:tl2br w:val="nil"/>
                    <w:tr2bl w:val="nil"/>
                  </w:tcBorders>
                  <w:noWrap w:val="0"/>
                  <w:tcMar>
                    <w:top w:w="0" w:type="dxa"/>
                    <w:left w:w="0" w:type="dxa"/>
                    <w:bottom w:w="0" w:type="dxa"/>
                    <w:right w:w="0" w:type="dxa"/>
                  </w:tcMar>
                  <w:vAlign w:val="center"/>
                </w:tcPr>
                <w:p w14:paraId="730C540E">
                  <w:pPr>
                    <w:pStyle w:val="13"/>
                    <w:bidi w:val="0"/>
                    <w:rPr>
                      <w:rFonts w:hint="default" w:eastAsia="宋体"/>
                      <w:color w:val="auto"/>
                      <w:lang w:val="en-US" w:eastAsia="zh-CN"/>
                    </w:rPr>
                  </w:pPr>
                  <w:r>
                    <w:rPr>
                      <w:rFonts w:hint="eastAsia"/>
                      <w:color w:val="auto"/>
                      <w:lang w:val="en-US" w:eastAsia="zh-CN"/>
                    </w:rPr>
                    <w:t>一期</w:t>
                  </w:r>
                </w:p>
              </w:tc>
              <w:tc>
                <w:tcPr>
                  <w:tcW w:w="289" w:type="pct"/>
                  <w:tcBorders>
                    <w:tl2br w:val="nil"/>
                    <w:tr2bl w:val="nil"/>
                  </w:tcBorders>
                  <w:noWrap w:val="0"/>
                  <w:tcMar>
                    <w:top w:w="0" w:type="dxa"/>
                    <w:left w:w="0" w:type="dxa"/>
                    <w:bottom w:w="0" w:type="dxa"/>
                    <w:right w:w="0" w:type="dxa"/>
                  </w:tcMar>
                  <w:vAlign w:val="center"/>
                </w:tcPr>
                <w:p w14:paraId="1BF8414B">
                  <w:pPr>
                    <w:pStyle w:val="13"/>
                    <w:bidi w:val="0"/>
                    <w:rPr>
                      <w:rFonts w:hint="eastAsia" w:eastAsia="宋体"/>
                      <w:color w:val="auto"/>
                      <w:lang w:val="en-US" w:eastAsia="zh-CN"/>
                    </w:rPr>
                  </w:pPr>
                  <w:r>
                    <w:rPr>
                      <w:rFonts w:hint="eastAsia"/>
                      <w:color w:val="auto"/>
                      <w:lang w:val="en-US" w:eastAsia="zh-CN"/>
                    </w:rPr>
                    <w:t>员工生活</w:t>
                  </w:r>
                </w:p>
              </w:tc>
              <w:tc>
                <w:tcPr>
                  <w:tcW w:w="425" w:type="pct"/>
                  <w:tcBorders>
                    <w:tl2br w:val="nil"/>
                    <w:tr2bl w:val="nil"/>
                  </w:tcBorders>
                  <w:noWrap w:val="0"/>
                  <w:tcMar>
                    <w:top w:w="0" w:type="dxa"/>
                    <w:left w:w="0" w:type="dxa"/>
                    <w:bottom w:w="0" w:type="dxa"/>
                    <w:right w:w="0" w:type="dxa"/>
                  </w:tcMar>
                  <w:vAlign w:val="center"/>
                </w:tcPr>
                <w:p w14:paraId="7F07C820">
                  <w:pPr>
                    <w:pStyle w:val="13"/>
                    <w:bidi w:val="0"/>
                    <w:rPr>
                      <w:rFonts w:hint="eastAsia" w:eastAsia="宋体"/>
                      <w:color w:val="auto"/>
                      <w:lang w:val="en-US" w:eastAsia="zh-CN"/>
                    </w:rPr>
                  </w:pPr>
                  <w:r>
                    <w:rPr>
                      <w:rFonts w:hint="eastAsia"/>
                      <w:color w:val="auto"/>
                      <w:lang w:val="en-US" w:eastAsia="zh-CN"/>
                    </w:rPr>
                    <w:t>生活垃圾</w:t>
                  </w:r>
                </w:p>
              </w:tc>
              <w:tc>
                <w:tcPr>
                  <w:tcW w:w="451" w:type="pct"/>
                  <w:tcBorders>
                    <w:tl2br w:val="nil"/>
                    <w:tr2bl w:val="nil"/>
                  </w:tcBorders>
                  <w:noWrap w:val="0"/>
                  <w:tcMar>
                    <w:top w:w="0" w:type="dxa"/>
                    <w:left w:w="0" w:type="dxa"/>
                    <w:bottom w:w="0" w:type="dxa"/>
                    <w:right w:w="0" w:type="dxa"/>
                  </w:tcMar>
                  <w:vAlign w:val="center"/>
                </w:tcPr>
                <w:p w14:paraId="04A86169">
                  <w:pPr>
                    <w:pStyle w:val="13"/>
                    <w:bidi w:val="0"/>
                    <w:rPr>
                      <w:rFonts w:hint="default" w:eastAsia="宋体"/>
                      <w:color w:val="auto"/>
                      <w:lang w:val="en-US" w:eastAsia="zh-CN"/>
                    </w:rPr>
                  </w:pPr>
                  <w:r>
                    <w:rPr>
                      <w:rFonts w:hint="eastAsia"/>
                      <w:color w:val="auto"/>
                      <w:lang w:val="en-US" w:eastAsia="zh-CN"/>
                    </w:rPr>
                    <w:t>生活垃圾</w:t>
                  </w:r>
                </w:p>
              </w:tc>
              <w:tc>
                <w:tcPr>
                  <w:tcW w:w="467" w:type="pct"/>
                  <w:tcBorders>
                    <w:tl2br w:val="nil"/>
                    <w:tr2bl w:val="nil"/>
                  </w:tcBorders>
                  <w:noWrap w:val="0"/>
                  <w:tcMar>
                    <w:top w:w="0" w:type="dxa"/>
                    <w:left w:w="0" w:type="dxa"/>
                    <w:bottom w:w="0" w:type="dxa"/>
                    <w:right w:w="0" w:type="dxa"/>
                  </w:tcMar>
                  <w:vAlign w:val="center"/>
                </w:tcPr>
                <w:p w14:paraId="26AC5FA0">
                  <w:pPr>
                    <w:pStyle w:val="13"/>
                    <w:bidi w:val="0"/>
                    <w:rPr>
                      <w:rFonts w:hint="eastAsia"/>
                      <w:color w:val="auto"/>
                      <w:lang w:val="en-US" w:eastAsia="zh-CN"/>
                    </w:rPr>
                  </w:pPr>
                  <w:r>
                    <w:rPr>
                      <w:rFonts w:hint="eastAsia"/>
                      <w:color w:val="auto"/>
                      <w:lang w:val="en-US" w:eastAsia="zh-CN"/>
                    </w:rPr>
                    <w:t>900-001/002-S62</w:t>
                  </w:r>
                </w:p>
              </w:tc>
              <w:tc>
                <w:tcPr>
                  <w:tcW w:w="318" w:type="pct"/>
                  <w:tcBorders>
                    <w:tl2br w:val="nil"/>
                    <w:tr2bl w:val="nil"/>
                  </w:tcBorders>
                  <w:noWrap w:val="0"/>
                  <w:tcMar>
                    <w:top w:w="0" w:type="dxa"/>
                    <w:left w:w="0" w:type="dxa"/>
                    <w:bottom w:w="0" w:type="dxa"/>
                    <w:right w:w="0" w:type="dxa"/>
                  </w:tcMar>
                  <w:vAlign w:val="center"/>
                </w:tcPr>
                <w:p w14:paraId="6DA5BCCB">
                  <w:pPr>
                    <w:pStyle w:val="13"/>
                    <w:bidi w:val="0"/>
                    <w:rPr>
                      <w:rFonts w:hint="eastAsia" w:eastAsia="宋体"/>
                      <w:color w:val="auto"/>
                      <w:lang w:val="en-US" w:eastAsia="zh-CN"/>
                    </w:rPr>
                  </w:pPr>
                  <w:r>
                    <w:rPr>
                      <w:rFonts w:hint="eastAsia"/>
                      <w:color w:val="auto"/>
                      <w:lang w:val="en-US" w:eastAsia="zh-CN"/>
                    </w:rPr>
                    <w:t>固态</w:t>
                  </w:r>
                </w:p>
              </w:tc>
              <w:tc>
                <w:tcPr>
                  <w:tcW w:w="374" w:type="pct"/>
                  <w:tcBorders>
                    <w:tl2br w:val="nil"/>
                    <w:tr2bl w:val="nil"/>
                  </w:tcBorders>
                  <w:noWrap w:val="0"/>
                  <w:tcMar>
                    <w:top w:w="0" w:type="dxa"/>
                    <w:left w:w="0" w:type="dxa"/>
                    <w:bottom w:w="0" w:type="dxa"/>
                    <w:right w:w="0" w:type="dxa"/>
                  </w:tcMar>
                  <w:vAlign w:val="center"/>
                </w:tcPr>
                <w:p w14:paraId="1EB1A9D2">
                  <w:pPr>
                    <w:pStyle w:val="13"/>
                    <w:bidi w:val="0"/>
                    <w:rPr>
                      <w:rFonts w:hint="default" w:eastAsia="宋体"/>
                      <w:color w:val="auto"/>
                      <w:lang w:val="en-US" w:eastAsia="zh-CN"/>
                    </w:rPr>
                  </w:pPr>
                  <w:r>
                    <w:rPr>
                      <w:rFonts w:hint="eastAsia"/>
                      <w:color w:val="auto"/>
                      <w:lang w:val="en-US" w:eastAsia="zh-CN"/>
                    </w:rPr>
                    <w:t>纸和塑料</w:t>
                  </w:r>
                </w:p>
              </w:tc>
              <w:tc>
                <w:tcPr>
                  <w:tcW w:w="351" w:type="pct"/>
                  <w:tcBorders>
                    <w:tl2br w:val="nil"/>
                    <w:tr2bl w:val="nil"/>
                  </w:tcBorders>
                  <w:noWrap w:val="0"/>
                  <w:tcMar>
                    <w:top w:w="0" w:type="dxa"/>
                    <w:left w:w="0" w:type="dxa"/>
                    <w:bottom w:w="0" w:type="dxa"/>
                    <w:right w:w="0" w:type="dxa"/>
                  </w:tcMar>
                  <w:vAlign w:val="center"/>
                </w:tcPr>
                <w:p w14:paraId="5AF90740">
                  <w:pPr>
                    <w:pStyle w:val="13"/>
                    <w:bidi w:val="0"/>
                    <w:rPr>
                      <w:rFonts w:hint="eastAsia" w:eastAsia="宋体"/>
                      <w:color w:val="auto"/>
                      <w:lang w:val="en-US" w:eastAsia="zh-CN"/>
                    </w:rPr>
                  </w:pPr>
                  <w:r>
                    <w:rPr>
                      <w:rFonts w:hint="eastAsia"/>
                      <w:color w:val="auto"/>
                      <w:lang w:val="en-US" w:eastAsia="zh-CN"/>
                    </w:rPr>
                    <w:t>对生态环境造成破坏</w:t>
                  </w:r>
                </w:p>
              </w:tc>
              <w:tc>
                <w:tcPr>
                  <w:tcW w:w="360" w:type="pct"/>
                  <w:tcBorders>
                    <w:tl2br w:val="nil"/>
                    <w:tr2bl w:val="nil"/>
                  </w:tcBorders>
                  <w:noWrap w:val="0"/>
                  <w:tcMar>
                    <w:top w:w="0" w:type="dxa"/>
                    <w:left w:w="0" w:type="dxa"/>
                    <w:bottom w:w="0" w:type="dxa"/>
                    <w:right w:w="0" w:type="dxa"/>
                  </w:tcMar>
                  <w:vAlign w:val="center"/>
                </w:tcPr>
                <w:p w14:paraId="4A59123C">
                  <w:pPr>
                    <w:pStyle w:val="13"/>
                    <w:bidi w:val="0"/>
                    <w:rPr>
                      <w:rFonts w:hint="default" w:eastAsia="宋体"/>
                      <w:color w:val="auto"/>
                      <w:lang w:val="en-US" w:eastAsia="zh-CN"/>
                    </w:rPr>
                  </w:pPr>
                  <w:r>
                    <w:rPr>
                      <w:rFonts w:hint="eastAsia"/>
                      <w:color w:val="auto"/>
                      <w:lang w:val="en-US" w:eastAsia="zh-CN"/>
                    </w:rPr>
                    <w:t>1.35</w:t>
                  </w:r>
                </w:p>
              </w:tc>
              <w:tc>
                <w:tcPr>
                  <w:tcW w:w="430" w:type="pct"/>
                  <w:tcBorders>
                    <w:tl2br w:val="nil"/>
                    <w:tr2bl w:val="nil"/>
                  </w:tcBorders>
                  <w:noWrap w:val="0"/>
                  <w:tcMar>
                    <w:top w:w="0" w:type="dxa"/>
                    <w:left w:w="0" w:type="dxa"/>
                    <w:bottom w:w="0" w:type="dxa"/>
                    <w:right w:w="0" w:type="dxa"/>
                  </w:tcMar>
                  <w:vAlign w:val="center"/>
                </w:tcPr>
                <w:p w14:paraId="27AFD7D2">
                  <w:pPr>
                    <w:pStyle w:val="13"/>
                    <w:bidi w:val="0"/>
                    <w:rPr>
                      <w:rFonts w:hint="eastAsia" w:eastAsia="宋体"/>
                      <w:color w:val="auto"/>
                      <w:lang w:val="en-US" w:eastAsia="zh-CN"/>
                    </w:rPr>
                  </w:pPr>
                  <w:r>
                    <w:rPr>
                      <w:rFonts w:hint="eastAsia"/>
                      <w:color w:val="auto"/>
                      <w:lang w:val="en-US" w:eastAsia="zh-CN"/>
                    </w:rPr>
                    <w:t>垃圾桶</w:t>
                  </w:r>
                </w:p>
              </w:tc>
              <w:tc>
                <w:tcPr>
                  <w:tcW w:w="893" w:type="pct"/>
                  <w:tcBorders>
                    <w:tl2br w:val="nil"/>
                    <w:tr2bl w:val="nil"/>
                  </w:tcBorders>
                  <w:noWrap w:val="0"/>
                  <w:tcMar>
                    <w:top w:w="0" w:type="dxa"/>
                    <w:left w:w="0" w:type="dxa"/>
                    <w:bottom w:w="0" w:type="dxa"/>
                    <w:right w:w="0" w:type="dxa"/>
                  </w:tcMar>
                  <w:vAlign w:val="center"/>
                </w:tcPr>
                <w:p w14:paraId="11850B9A">
                  <w:pPr>
                    <w:pStyle w:val="13"/>
                    <w:bidi w:val="0"/>
                    <w:rPr>
                      <w:rFonts w:hint="eastAsia" w:eastAsia="宋体"/>
                      <w:color w:val="auto"/>
                      <w:lang w:eastAsia="zh-CN"/>
                    </w:rPr>
                  </w:pPr>
                  <w:r>
                    <w:rPr>
                      <w:rFonts w:hint="eastAsia"/>
                      <w:color w:val="auto"/>
                    </w:rPr>
                    <w:t>生活垃圾集中收集，定期由环卫部门清运</w:t>
                  </w:r>
                  <w:r>
                    <w:rPr>
                      <w:rFonts w:hint="eastAsia"/>
                      <w:color w:val="auto"/>
                      <w:lang w:eastAsia="zh-CN"/>
                    </w:rPr>
                    <w:t>。</w:t>
                  </w:r>
                </w:p>
              </w:tc>
              <w:tc>
                <w:tcPr>
                  <w:tcW w:w="394" w:type="pct"/>
                  <w:tcBorders>
                    <w:tl2br w:val="nil"/>
                    <w:tr2bl w:val="nil"/>
                  </w:tcBorders>
                  <w:noWrap w:val="0"/>
                  <w:tcMar>
                    <w:top w:w="0" w:type="dxa"/>
                    <w:left w:w="0" w:type="dxa"/>
                    <w:bottom w:w="0" w:type="dxa"/>
                    <w:right w:w="0" w:type="dxa"/>
                  </w:tcMar>
                  <w:vAlign w:val="center"/>
                </w:tcPr>
                <w:p w14:paraId="6DABA2EF">
                  <w:pPr>
                    <w:pStyle w:val="13"/>
                    <w:bidi w:val="0"/>
                    <w:rPr>
                      <w:rFonts w:hint="default" w:eastAsia="宋体"/>
                      <w:color w:val="auto"/>
                      <w:lang w:val="en-US" w:eastAsia="zh-CN"/>
                    </w:rPr>
                  </w:pPr>
                  <w:r>
                    <w:rPr>
                      <w:rFonts w:hint="eastAsia"/>
                      <w:color w:val="auto"/>
                      <w:lang w:val="en-US" w:eastAsia="zh-CN"/>
                    </w:rPr>
                    <w:t>0</w:t>
                  </w:r>
                </w:p>
              </w:tc>
            </w:tr>
            <w:tr w14:paraId="3B32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0" w:hRule="atLeast"/>
                <w:jc w:val="center"/>
              </w:trPr>
              <w:tc>
                <w:tcPr>
                  <w:tcW w:w="244" w:type="pct"/>
                  <w:vMerge w:val="continue"/>
                  <w:tcBorders>
                    <w:tl2br w:val="nil"/>
                    <w:tr2bl w:val="nil"/>
                  </w:tcBorders>
                  <w:noWrap w:val="0"/>
                  <w:tcMar>
                    <w:top w:w="0" w:type="dxa"/>
                    <w:left w:w="0" w:type="dxa"/>
                    <w:bottom w:w="0" w:type="dxa"/>
                    <w:right w:w="0" w:type="dxa"/>
                  </w:tcMar>
                  <w:vAlign w:val="center"/>
                </w:tcPr>
                <w:p w14:paraId="1786279D">
                  <w:pPr>
                    <w:pStyle w:val="13"/>
                    <w:bidi w:val="0"/>
                    <w:rPr>
                      <w:rFonts w:hint="default" w:eastAsia="宋体"/>
                      <w:color w:val="auto"/>
                      <w:lang w:val="en-US" w:eastAsia="zh-CN"/>
                    </w:rPr>
                  </w:pPr>
                </w:p>
              </w:tc>
              <w:tc>
                <w:tcPr>
                  <w:tcW w:w="289" w:type="pct"/>
                  <w:tcBorders>
                    <w:tl2br w:val="nil"/>
                    <w:tr2bl w:val="nil"/>
                  </w:tcBorders>
                  <w:noWrap w:val="0"/>
                  <w:tcMar>
                    <w:top w:w="0" w:type="dxa"/>
                    <w:left w:w="0" w:type="dxa"/>
                    <w:bottom w:w="0" w:type="dxa"/>
                    <w:right w:w="0" w:type="dxa"/>
                  </w:tcMar>
                  <w:vAlign w:val="center"/>
                </w:tcPr>
                <w:p w14:paraId="3DFEE378">
                  <w:pPr>
                    <w:pStyle w:val="13"/>
                    <w:bidi w:val="0"/>
                    <w:rPr>
                      <w:rFonts w:hint="default" w:eastAsia="宋体"/>
                      <w:color w:val="auto"/>
                      <w:lang w:val="en-US" w:eastAsia="zh-CN"/>
                    </w:rPr>
                  </w:pPr>
                  <w:r>
                    <w:rPr>
                      <w:rFonts w:hint="eastAsia"/>
                      <w:color w:val="auto"/>
                      <w:lang w:val="en-US" w:eastAsia="zh-CN"/>
                    </w:rPr>
                    <w:t>废水治理</w:t>
                  </w:r>
                </w:p>
              </w:tc>
              <w:tc>
                <w:tcPr>
                  <w:tcW w:w="425" w:type="pct"/>
                  <w:tcBorders>
                    <w:tl2br w:val="nil"/>
                    <w:tr2bl w:val="nil"/>
                  </w:tcBorders>
                  <w:noWrap w:val="0"/>
                  <w:tcMar>
                    <w:top w:w="0" w:type="dxa"/>
                    <w:left w:w="0" w:type="dxa"/>
                    <w:bottom w:w="0" w:type="dxa"/>
                    <w:right w:w="0" w:type="dxa"/>
                  </w:tcMar>
                  <w:vAlign w:val="center"/>
                </w:tcPr>
                <w:p w14:paraId="109D8E5F">
                  <w:pPr>
                    <w:pStyle w:val="13"/>
                    <w:bidi w:val="0"/>
                    <w:rPr>
                      <w:rFonts w:hint="eastAsia" w:eastAsia="宋体"/>
                      <w:color w:val="auto"/>
                      <w:lang w:val="en-US" w:eastAsia="zh-CN"/>
                    </w:rPr>
                  </w:pP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p>
              </w:tc>
              <w:tc>
                <w:tcPr>
                  <w:tcW w:w="451" w:type="pct"/>
                  <w:vMerge w:val="restart"/>
                  <w:tcBorders>
                    <w:tl2br w:val="nil"/>
                    <w:tr2bl w:val="nil"/>
                  </w:tcBorders>
                  <w:noWrap w:val="0"/>
                  <w:tcMar>
                    <w:top w:w="0" w:type="dxa"/>
                    <w:left w:w="0" w:type="dxa"/>
                    <w:bottom w:w="0" w:type="dxa"/>
                    <w:right w:w="0" w:type="dxa"/>
                  </w:tcMar>
                  <w:vAlign w:val="center"/>
                </w:tcPr>
                <w:p w14:paraId="184B827E">
                  <w:pPr>
                    <w:pStyle w:val="13"/>
                    <w:bidi w:val="0"/>
                    <w:rPr>
                      <w:rFonts w:hint="default"/>
                      <w:color w:val="auto"/>
                      <w:lang w:val="en-US" w:eastAsia="zh-CN"/>
                    </w:rPr>
                  </w:pPr>
                  <w:r>
                    <w:rPr>
                      <w:rFonts w:hint="eastAsia"/>
                      <w:color w:val="auto"/>
                      <w:lang w:val="en-US" w:eastAsia="zh-CN"/>
                    </w:rPr>
                    <w:t>一般工业固体废物</w:t>
                  </w:r>
                </w:p>
              </w:tc>
              <w:tc>
                <w:tcPr>
                  <w:tcW w:w="467" w:type="pct"/>
                  <w:tcBorders>
                    <w:tl2br w:val="nil"/>
                    <w:tr2bl w:val="nil"/>
                  </w:tcBorders>
                  <w:noWrap w:val="0"/>
                  <w:tcMar>
                    <w:top w:w="0" w:type="dxa"/>
                    <w:left w:w="0" w:type="dxa"/>
                    <w:bottom w:w="0" w:type="dxa"/>
                    <w:right w:w="0" w:type="dxa"/>
                  </w:tcMar>
                  <w:vAlign w:val="center"/>
                </w:tcPr>
                <w:p w14:paraId="1C780138">
                  <w:pPr>
                    <w:pStyle w:val="13"/>
                    <w:bidi w:val="0"/>
                    <w:ind w:firstLine="0" w:firstLineChars="0"/>
                    <w:rPr>
                      <w:rFonts w:hint="default"/>
                      <w:color w:val="auto"/>
                      <w:lang w:val="en-US" w:eastAsia="zh-CN"/>
                    </w:rPr>
                  </w:pPr>
                  <w:r>
                    <w:rPr>
                      <w:rFonts w:hint="eastAsia"/>
                      <w:color w:val="auto"/>
                      <w:szCs w:val="21"/>
                      <w:highlight w:val="none"/>
                    </w:rPr>
                    <w:t>900-099-S07</w:t>
                  </w:r>
                </w:p>
              </w:tc>
              <w:tc>
                <w:tcPr>
                  <w:tcW w:w="318" w:type="pct"/>
                  <w:tcBorders>
                    <w:tl2br w:val="nil"/>
                    <w:tr2bl w:val="nil"/>
                  </w:tcBorders>
                  <w:noWrap w:val="0"/>
                  <w:tcMar>
                    <w:top w:w="0" w:type="dxa"/>
                    <w:left w:w="0" w:type="dxa"/>
                    <w:bottom w:w="0" w:type="dxa"/>
                    <w:right w:w="0" w:type="dxa"/>
                  </w:tcMar>
                  <w:vAlign w:val="center"/>
                </w:tcPr>
                <w:p w14:paraId="4F5D618F">
                  <w:pPr>
                    <w:pStyle w:val="13"/>
                    <w:bidi w:val="0"/>
                    <w:ind w:firstLine="0" w:firstLineChars="0"/>
                    <w:rPr>
                      <w:rFonts w:hint="default" w:eastAsia="宋体"/>
                      <w:color w:val="auto"/>
                      <w:lang w:val="en-US" w:eastAsia="zh-CN"/>
                    </w:rPr>
                  </w:pPr>
                  <w:r>
                    <w:rPr>
                      <w:rFonts w:hint="eastAsia"/>
                      <w:color w:val="auto"/>
                      <w:lang w:val="en-US" w:eastAsia="zh-CN"/>
                    </w:rPr>
                    <w:t>固态</w:t>
                  </w:r>
                </w:p>
              </w:tc>
              <w:tc>
                <w:tcPr>
                  <w:tcW w:w="374" w:type="pct"/>
                  <w:tcBorders>
                    <w:tl2br w:val="nil"/>
                    <w:tr2bl w:val="nil"/>
                  </w:tcBorders>
                  <w:noWrap w:val="0"/>
                  <w:tcMar>
                    <w:top w:w="0" w:type="dxa"/>
                    <w:left w:w="0" w:type="dxa"/>
                    <w:bottom w:w="0" w:type="dxa"/>
                    <w:right w:w="0" w:type="dxa"/>
                  </w:tcMar>
                  <w:vAlign w:val="center"/>
                </w:tcPr>
                <w:p w14:paraId="196D4B74">
                  <w:pPr>
                    <w:pStyle w:val="13"/>
                    <w:bidi w:val="0"/>
                    <w:ind w:firstLine="0" w:firstLineChars="0"/>
                    <w:rPr>
                      <w:rFonts w:hint="default" w:eastAsia="宋体"/>
                      <w:color w:val="auto"/>
                      <w:lang w:val="en-US" w:eastAsia="zh-CN"/>
                    </w:rPr>
                  </w:pPr>
                  <w:r>
                    <w:rPr>
                      <w:rFonts w:hint="eastAsia"/>
                      <w:color w:val="auto"/>
                      <w:lang w:val="en-US" w:eastAsia="zh-CN"/>
                    </w:rPr>
                    <w:t>污泥</w:t>
                  </w:r>
                </w:p>
              </w:tc>
              <w:tc>
                <w:tcPr>
                  <w:tcW w:w="351" w:type="pct"/>
                  <w:tcBorders>
                    <w:tl2br w:val="nil"/>
                    <w:tr2bl w:val="nil"/>
                  </w:tcBorders>
                  <w:noWrap w:val="0"/>
                  <w:tcMar>
                    <w:top w:w="0" w:type="dxa"/>
                    <w:left w:w="0" w:type="dxa"/>
                    <w:bottom w:w="0" w:type="dxa"/>
                    <w:right w:w="0" w:type="dxa"/>
                  </w:tcMar>
                  <w:vAlign w:val="center"/>
                </w:tcPr>
                <w:p w14:paraId="645D1DB2">
                  <w:pPr>
                    <w:pStyle w:val="13"/>
                    <w:bidi w:val="0"/>
                    <w:ind w:firstLine="0" w:firstLineChars="0"/>
                    <w:rPr>
                      <w:rFonts w:hint="default" w:eastAsia="宋体"/>
                      <w:color w:val="auto"/>
                      <w:lang w:val="en-US" w:eastAsia="zh-CN"/>
                    </w:rPr>
                  </w:pPr>
                  <w:r>
                    <w:rPr>
                      <w:rFonts w:hint="eastAsia"/>
                      <w:color w:val="auto"/>
                      <w:lang w:val="en-US" w:eastAsia="zh-CN"/>
                    </w:rPr>
                    <w:t>对生态环境造成破坏</w:t>
                  </w:r>
                </w:p>
              </w:tc>
              <w:tc>
                <w:tcPr>
                  <w:tcW w:w="360" w:type="pct"/>
                  <w:tcBorders>
                    <w:tl2br w:val="nil"/>
                    <w:tr2bl w:val="nil"/>
                  </w:tcBorders>
                  <w:noWrap w:val="0"/>
                  <w:tcMar>
                    <w:top w:w="0" w:type="dxa"/>
                    <w:left w:w="0" w:type="dxa"/>
                    <w:bottom w:w="0" w:type="dxa"/>
                    <w:right w:w="0" w:type="dxa"/>
                  </w:tcMar>
                  <w:vAlign w:val="center"/>
                </w:tcPr>
                <w:p w14:paraId="1F62196D">
                  <w:pPr>
                    <w:pStyle w:val="13"/>
                    <w:bidi w:val="0"/>
                    <w:rPr>
                      <w:rFonts w:hint="default" w:eastAsia="宋体"/>
                      <w:color w:val="auto"/>
                      <w:lang w:val="en-US" w:eastAsia="zh-CN"/>
                    </w:rPr>
                  </w:pPr>
                  <w:r>
                    <w:rPr>
                      <w:rFonts w:hint="eastAsia"/>
                      <w:color w:val="auto"/>
                      <w:lang w:val="en-US" w:eastAsia="zh-CN"/>
                    </w:rPr>
                    <w:t>11.04</w:t>
                  </w:r>
                </w:p>
              </w:tc>
              <w:tc>
                <w:tcPr>
                  <w:tcW w:w="430" w:type="pct"/>
                  <w:tcBorders>
                    <w:tl2br w:val="nil"/>
                    <w:tr2bl w:val="nil"/>
                  </w:tcBorders>
                  <w:noWrap w:val="0"/>
                  <w:tcMar>
                    <w:top w:w="0" w:type="dxa"/>
                    <w:left w:w="0" w:type="dxa"/>
                    <w:bottom w:w="0" w:type="dxa"/>
                    <w:right w:w="0" w:type="dxa"/>
                  </w:tcMar>
                  <w:vAlign w:val="center"/>
                </w:tcPr>
                <w:p w14:paraId="3F0B741C">
                  <w:pPr>
                    <w:pStyle w:val="13"/>
                    <w:bidi w:val="0"/>
                    <w:rPr>
                      <w:rFonts w:hint="default" w:eastAsia="宋体"/>
                      <w:color w:val="auto"/>
                      <w:lang w:val="en-US" w:eastAsia="zh-CN"/>
                    </w:rPr>
                  </w:pPr>
                  <w:r>
                    <w:rPr>
                      <w:rFonts w:hint="eastAsia"/>
                      <w:color w:val="auto"/>
                      <w:lang w:val="en-US" w:eastAsia="zh-CN"/>
                    </w:rPr>
                    <w:t>沉淀池</w:t>
                  </w:r>
                </w:p>
              </w:tc>
              <w:tc>
                <w:tcPr>
                  <w:tcW w:w="893" w:type="pct"/>
                  <w:tcBorders>
                    <w:tl2br w:val="nil"/>
                    <w:tr2bl w:val="nil"/>
                  </w:tcBorders>
                  <w:noWrap w:val="0"/>
                  <w:tcMar>
                    <w:top w:w="0" w:type="dxa"/>
                    <w:left w:w="0" w:type="dxa"/>
                    <w:bottom w:w="0" w:type="dxa"/>
                    <w:right w:w="0" w:type="dxa"/>
                  </w:tcMar>
                  <w:vAlign w:val="center"/>
                </w:tcPr>
                <w:p w14:paraId="5C0AAC16">
                  <w:pPr>
                    <w:pStyle w:val="13"/>
                    <w:bidi w:val="0"/>
                    <w:rPr>
                      <w:rFonts w:hint="eastAsia" w:eastAsia="宋体"/>
                      <w:color w:val="auto"/>
                      <w:lang w:eastAsia="zh-CN"/>
                    </w:rPr>
                  </w:pP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r>
                    <w:rPr>
                      <w:rFonts w:hint="eastAsia"/>
                      <w:color w:val="auto"/>
                    </w:rPr>
                    <w:t>集中收集后回用于生产，不外排</w:t>
                  </w:r>
                  <w:r>
                    <w:rPr>
                      <w:rFonts w:hint="eastAsia"/>
                      <w:color w:val="auto"/>
                      <w:lang w:eastAsia="zh-CN"/>
                    </w:rPr>
                    <w:t>。</w:t>
                  </w:r>
                </w:p>
              </w:tc>
              <w:tc>
                <w:tcPr>
                  <w:tcW w:w="394" w:type="pct"/>
                  <w:tcBorders>
                    <w:tl2br w:val="nil"/>
                    <w:tr2bl w:val="nil"/>
                  </w:tcBorders>
                  <w:noWrap w:val="0"/>
                  <w:tcMar>
                    <w:top w:w="0" w:type="dxa"/>
                    <w:left w:w="0" w:type="dxa"/>
                    <w:bottom w:w="0" w:type="dxa"/>
                    <w:right w:w="0" w:type="dxa"/>
                  </w:tcMar>
                  <w:vAlign w:val="center"/>
                </w:tcPr>
                <w:p w14:paraId="0749410A">
                  <w:pPr>
                    <w:pStyle w:val="13"/>
                    <w:widowControl w:val="0"/>
                    <w:bidi w:val="0"/>
                    <w:rPr>
                      <w:rFonts w:hint="default" w:eastAsia="宋体"/>
                      <w:color w:val="auto"/>
                      <w:lang w:val="en-US" w:eastAsia="zh-CN"/>
                    </w:rPr>
                  </w:pPr>
                  <w:r>
                    <w:rPr>
                      <w:rFonts w:hint="eastAsia"/>
                      <w:color w:val="auto"/>
                      <w:lang w:val="en-US" w:eastAsia="zh-CN"/>
                    </w:rPr>
                    <w:t>11.04</w:t>
                  </w:r>
                </w:p>
              </w:tc>
            </w:tr>
            <w:tr w14:paraId="237E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0" w:hRule="atLeast"/>
                <w:jc w:val="center"/>
              </w:trPr>
              <w:tc>
                <w:tcPr>
                  <w:tcW w:w="244" w:type="pct"/>
                  <w:vMerge w:val="continue"/>
                  <w:tcBorders>
                    <w:tl2br w:val="nil"/>
                    <w:tr2bl w:val="nil"/>
                  </w:tcBorders>
                  <w:noWrap w:val="0"/>
                  <w:tcMar>
                    <w:top w:w="0" w:type="dxa"/>
                    <w:left w:w="0" w:type="dxa"/>
                    <w:bottom w:w="0" w:type="dxa"/>
                    <w:right w:w="0" w:type="dxa"/>
                  </w:tcMar>
                  <w:vAlign w:val="center"/>
                </w:tcPr>
                <w:p w14:paraId="6F0DF125">
                  <w:pPr>
                    <w:pStyle w:val="13"/>
                    <w:bidi w:val="0"/>
                    <w:rPr>
                      <w:rFonts w:hint="default"/>
                      <w:color w:val="auto"/>
                      <w:lang w:val="en-US" w:eastAsia="zh-CN"/>
                    </w:rPr>
                  </w:pPr>
                </w:p>
              </w:tc>
              <w:tc>
                <w:tcPr>
                  <w:tcW w:w="289" w:type="pct"/>
                  <w:tcBorders>
                    <w:tl2br w:val="nil"/>
                    <w:tr2bl w:val="nil"/>
                  </w:tcBorders>
                  <w:noWrap w:val="0"/>
                  <w:tcMar>
                    <w:top w:w="0" w:type="dxa"/>
                    <w:left w:w="0" w:type="dxa"/>
                    <w:bottom w:w="0" w:type="dxa"/>
                    <w:right w:w="0" w:type="dxa"/>
                  </w:tcMar>
                  <w:vAlign w:val="center"/>
                </w:tcPr>
                <w:p w14:paraId="3B9D19DE">
                  <w:pPr>
                    <w:pStyle w:val="13"/>
                    <w:bidi w:val="0"/>
                    <w:rPr>
                      <w:rFonts w:hint="default"/>
                      <w:color w:val="auto"/>
                      <w:lang w:val="en-US" w:eastAsia="zh-CN"/>
                    </w:rPr>
                  </w:pPr>
                  <w:r>
                    <w:rPr>
                      <w:rFonts w:hint="eastAsia"/>
                      <w:color w:val="auto"/>
                      <w:lang w:val="en-US" w:eastAsia="zh-CN"/>
                    </w:rPr>
                    <w:t>废气治理</w:t>
                  </w:r>
                </w:p>
              </w:tc>
              <w:tc>
                <w:tcPr>
                  <w:tcW w:w="425" w:type="pct"/>
                  <w:tcBorders>
                    <w:tl2br w:val="nil"/>
                    <w:tr2bl w:val="nil"/>
                  </w:tcBorders>
                  <w:noWrap w:val="0"/>
                  <w:tcMar>
                    <w:top w:w="0" w:type="dxa"/>
                    <w:left w:w="0" w:type="dxa"/>
                    <w:bottom w:w="0" w:type="dxa"/>
                    <w:right w:w="0" w:type="dxa"/>
                  </w:tcMar>
                  <w:vAlign w:val="center"/>
                </w:tcPr>
                <w:p w14:paraId="1DCBD7AA">
                  <w:pPr>
                    <w:pStyle w:val="13"/>
                    <w:bidi w:val="0"/>
                    <w:rPr>
                      <w:rFonts w:hint="eastAsia"/>
                      <w:color w:val="auto"/>
                      <w:lang w:val="en-US" w:eastAsia="zh-CN"/>
                    </w:rPr>
                  </w:pPr>
                  <w:r>
                    <w:rPr>
                      <w:rFonts w:hint="eastAsia"/>
                      <w:color w:val="auto"/>
                      <w:lang w:val="en-US" w:eastAsia="zh-CN"/>
                    </w:rPr>
                    <w:t>除尘灰</w:t>
                  </w:r>
                </w:p>
              </w:tc>
              <w:tc>
                <w:tcPr>
                  <w:tcW w:w="451" w:type="pct"/>
                  <w:vMerge w:val="continue"/>
                  <w:tcBorders>
                    <w:tl2br w:val="nil"/>
                    <w:tr2bl w:val="nil"/>
                  </w:tcBorders>
                  <w:noWrap w:val="0"/>
                  <w:tcMar>
                    <w:top w:w="0" w:type="dxa"/>
                    <w:left w:w="0" w:type="dxa"/>
                    <w:bottom w:w="0" w:type="dxa"/>
                    <w:right w:w="0" w:type="dxa"/>
                  </w:tcMar>
                  <w:vAlign w:val="center"/>
                </w:tcPr>
                <w:p w14:paraId="464292B5">
                  <w:pPr>
                    <w:pStyle w:val="13"/>
                    <w:bidi w:val="0"/>
                    <w:rPr>
                      <w:rFonts w:hint="eastAsia"/>
                      <w:color w:val="auto"/>
                      <w:lang w:val="en-US" w:eastAsia="zh-CN"/>
                    </w:rPr>
                  </w:pPr>
                </w:p>
              </w:tc>
              <w:tc>
                <w:tcPr>
                  <w:tcW w:w="467" w:type="pct"/>
                  <w:tcBorders>
                    <w:tl2br w:val="nil"/>
                    <w:tr2bl w:val="nil"/>
                  </w:tcBorders>
                  <w:noWrap w:val="0"/>
                  <w:tcMar>
                    <w:top w:w="0" w:type="dxa"/>
                    <w:left w:w="0" w:type="dxa"/>
                    <w:bottom w:w="0" w:type="dxa"/>
                    <w:right w:w="0" w:type="dxa"/>
                  </w:tcMar>
                  <w:vAlign w:val="center"/>
                </w:tcPr>
                <w:p w14:paraId="1BC3ACA7">
                  <w:pPr>
                    <w:pStyle w:val="13"/>
                    <w:bidi w:val="0"/>
                    <w:ind w:firstLine="0" w:firstLineChars="0"/>
                    <w:rPr>
                      <w:rFonts w:hint="default" w:ascii="Times New Roman" w:hAnsi="Times New Roman" w:cs="Times New Roman"/>
                      <w:color w:val="auto"/>
                      <w:highlight w:val="none"/>
                      <w:lang w:val="en-US" w:eastAsia="zh-CN"/>
                    </w:rPr>
                  </w:pPr>
                  <w:r>
                    <w:rPr>
                      <w:rFonts w:hint="eastAsia"/>
                      <w:color w:val="auto"/>
                      <w:szCs w:val="21"/>
                      <w:highlight w:val="none"/>
                    </w:rPr>
                    <w:t>9</w:t>
                  </w:r>
                  <w:r>
                    <w:rPr>
                      <w:color w:val="auto"/>
                      <w:szCs w:val="21"/>
                      <w:highlight w:val="none"/>
                    </w:rPr>
                    <w:t>00-099-S59</w:t>
                  </w:r>
                </w:p>
              </w:tc>
              <w:tc>
                <w:tcPr>
                  <w:tcW w:w="318" w:type="pct"/>
                  <w:tcBorders>
                    <w:tl2br w:val="nil"/>
                    <w:tr2bl w:val="nil"/>
                  </w:tcBorders>
                  <w:noWrap w:val="0"/>
                  <w:tcMar>
                    <w:top w:w="0" w:type="dxa"/>
                    <w:left w:w="0" w:type="dxa"/>
                    <w:bottom w:w="0" w:type="dxa"/>
                    <w:right w:w="0" w:type="dxa"/>
                  </w:tcMar>
                  <w:vAlign w:val="center"/>
                </w:tcPr>
                <w:p w14:paraId="58358FB4">
                  <w:pPr>
                    <w:pStyle w:val="13"/>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固态</w:t>
                  </w:r>
                </w:p>
              </w:tc>
              <w:tc>
                <w:tcPr>
                  <w:tcW w:w="374" w:type="pct"/>
                  <w:tcBorders>
                    <w:tl2br w:val="nil"/>
                    <w:tr2bl w:val="nil"/>
                  </w:tcBorders>
                  <w:noWrap w:val="0"/>
                  <w:tcMar>
                    <w:top w:w="0" w:type="dxa"/>
                    <w:left w:w="0" w:type="dxa"/>
                    <w:bottom w:w="0" w:type="dxa"/>
                    <w:right w:w="0" w:type="dxa"/>
                  </w:tcMar>
                  <w:vAlign w:val="center"/>
                </w:tcPr>
                <w:p w14:paraId="73815817">
                  <w:pPr>
                    <w:pStyle w:val="13"/>
                    <w:bidi w:val="0"/>
                    <w:ind w:firstLine="0" w:firstLineChars="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粉尘</w:t>
                  </w:r>
                </w:p>
              </w:tc>
              <w:tc>
                <w:tcPr>
                  <w:tcW w:w="351" w:type="pct"/>
                  <w:tcBorders>
                    <w:tl2br w:val="nil"/>
                    <w:tr2bl w:val="nil"/>
                  </w:tcBorders>
                  <w:noWrap w:val="0"/>
                  <w:tcMar>
                    <w:top w:w="0" w:type="dxa"/>
                    <w:left w:w="0" w:type="dxa"/>
                    <w:bottom w:w="0" w:type="dxa"/>
                    <w:right w:w="0" w:type="dxa"/>
                  </w:tcMar>
                  <w:vAlign w:val="center"/>
                </w:tcPr>
                <w:p w14:paraId="3C79B771">
                  <w:pPr>
                    <w:pStyle w:val="13"/>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对生态环境造成破坏</w:t>
                  </w:r>
                </w:p>
              </w:tc>
              <w:tc>
                <w:tcPr>
                  <w:tcW w:w="360" w:type="pct"/>
                  <w:tcBorders>
                    <w:tl2br w:val="nil"/>
                    <w:tr2bl w:val="nil"/>
                  </w:tcBorders>
                  <w:noWrap w:val="0"/>
                  <w:tcMar>
                    <w:top w:w="0" w:type="dxa"/>
                    <w:left w:w="0" w:type="dxa"/>
                    <w:bottom w:w="0" w:type="dxa"/>
                    <w:right w:w="0" w:type="dxa"/>
                  </w:tcMar>
                  <w:vAlign w:val="center"/>
                </w:tcPr>
                <w:p w14:paraId="4E64ADFF">
                  <w:pPr>
                    <w:pStyle w:val="13"/>
                    <w:bidi w:val="0"/>
                    <w:rPr>
                      <w:rFonts w:hint="default" w:eastAsia="宋体"/>
                      <w:color w:val="auto"/>
                      <w:lang w:val="en-US" w:eastAsia="zh-CN"/>
                    </w:rPr>
                  </w:pPr>
                  <w:r>
                    <w:rPr>
                      <w:rFonts w:hint="eastAsia"/>
                      <w:color w:val="auto"/>
                      <w:lang w:val="en-US" w:eastAsia="zh-CN"/>
                    </w:rPr>
                    <w:t>35.772</w:t>
                  </w:r>
                </w:p>
              </w:tc>
              <w:tc>
                <w:tcPr>
                  <w:tcW w:w="430" w:type="pct"/>
                  <w:tcBorders>
                    <w:tl2br w:val="nil"/>
                    <w:tr2bl w:val="nil"/>
                  </w:tcBorders>
                  <w:noWrap w:val="0"/>
                  <w:tcMar>
                    <w:top w:w="0" w:type="dxa"/>
                    <w:left w:w="0" w:type="dxa"/>
                    <w:bottom w:w="0" w:type="dxa"/>
                    <w:right w:w="0" w:type="dxa"/>
                  </w:tcMar>
                  <w:vAlign w:val="center"/>
                </w:tcPr>
                <w:p w14:paraId="430C9959">
                  <w:pPr>
                    <w:pStyle w:val="13"/>
                    <w:bidi w:val="0"/>
                    <w:rPr>
                      <w:rFonts w:hint="default"/>
                      <w:color w:val="auto"/>
                      <w:lang w:val="en-US" w:eastAsia="zh-CN"/>
                    </w:rPr>
                  </w:pPr>
                  <w:r>
                    <w:rPr>
                      <w:rFonts w:hint="eastAsia"/>
                      <w:color w:val="auto"/>
                      <w:lang w:val="en-US" w:eastAsia="zh-CN"/>
                    </w:rPr>
                    <w:t>灰斗</w:t>
                  </w:r>
                </w:p>
              </w:tc>
              <w:tc>
                <w:tcPr>
                  <w:tcW w:w="893" w:type="pct"/>
                  <w:tcBorders>
                    <w:tl2br w:val="nil"/>
                    <w:tr2bl w:val="nil"/>
                  </w:tcBorders>
                  <w:noWrap w:val="0"/>
                  <w:tcMar>
                    <w:top w:w="0" w:type="dxa"/>
                    <w:left w:w="0" w:type="dxa"/>
                    <w:bottom w:w="0" w:type="dxa"/>
                    <w:right w:w="0" w:type="dxa"/>
                  </w:tcMar>
                  <w:vAlign w:val="center"/>
                </w:tcPr>
                <w:p w14:paraId="22687230">
                  <w:pPr>
                    <w:pStyle w:val="13"/>
                    <w:bidi w:val="0"/>
                    <w:rPr>
                      <w:rFonts w:hint="eastAsia" w:eastAsia="宋体"/>
                      <w:color w:val="auto"/>
                      <w:lang w:eastAsia="zh-CN"/>
                    </w:rPr>
                  </w:pPr>
                  <w:r>
                    <w:rPr>
                      <w:rFonts w:hint="eastAsia"/>
                      <w:color w:val="auto"/>
                    </w:rPr>
                    <w:t>除尘灰集中收集后回用于生产，不外排</w:t>
                  </w:r>
                  <w:r>
                    <w:rPr>
                      <w:rFonts w:hint="eastAsia"/>
                      <w:color w:val="auto"/>
                      <w:lang w:eastAsia="zh-CN"/>
                    </w:rPr>
                    <w:t>。</w:t>
                  </w:r>
                </w:p>
              </w:tc>
              <w:tc>
                <w:tcPr>
                  <w:tcW w:w="394" w:type="pct"/>
                  <w:tcBorders>
                    <w:tl2br w:val="nil"/>
                    <w:tr2bl w:val="nil"/>
                  </w:tcBorders>
                  <w:noWrap w:val="0"/>
                  <w:tcMar>
                    <w:top w:w="0" w:type="dxa"/>
                    <w:left w:w="0" w:type="dxa"/>
                    <w:bottom w:w="0" w:type="dxa"/>
                    <w:right w:w="0" w:type="dxa"/>
                  </w:tcMar>
                  <w:vAlign w:val="center"/>
                </w:tcPr>
                <w:p w14:paraId="0BECEAB0">
                  <w:pPr>
                    <w:pStyle w:val="13"/>
                    <w:widowControl w:val="0"/>
                    <w:bidi w:val="0"/>
                    <w:rPr>
                      <w:rFonts w:hint="default" w:eastAsia="宋体"/>
                      <w:color w:val="auto"/>
                      <w:lang w:val="en-US" w:eastAsia="zh-CN"/>
                    </w:rPr>
                  </w:pPr>
                  <w:r>
                    <w:rPr>
                      <w:rFonts w:hint="eastAsia"/>
                      <w:color w:val="auto"/>
                      <w:lang w:val="en-US" w:eastAsia="zh-CN"/>
                    </w:rPr>
                    <w:t>35.772</w:t>
                  </w:r>
                </w:p>
              </w:tc>
            </w:tr>
            <w:tr w14:paraId="55C3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0" w:hRule="atLeast"/>
                <w:jc w:val="center"/>
              </w:trPr>
              <w:tc>
                <w:tcPr>
                  <w:tcW w:w="244" w:type="pct"/>
                  <w:vMerge w:val="restart"/>
                  <w:tcBorders>
                    <w:tl2br w:val="nil"/>
                    <w:tr2bl w:val="nil"/>
                  </w:tcBorders>
                  <w:noWrap w:val="0"/>
                  <w:tcMar>
                    <w:top w:w="0" w:type="dxa"/>
                    <w:left w:w="0" w:type="dxa"/>
                    <w:bottom w:w="0" w:type="dxa"/>
                    <w:right w:w="0" w:type="dxa"/>
                  </w:tcMar>
                  <w:vAlign w:val="center"/>
                </w:tcPr>
                <w:p w14:paraId="7D167C7E">
                  <w:pPr>
                    <w:pStyle w:val="13"/>
                    <w:bidi w:val="0"/>
                    <w:rPr>
                      <w:rFonts w:hint="default"/>
                      <w:color w:val="auto"/>
                      <w:lang w:val="en-US" w:eastAsia="zh-CN"/>
                    </w:rPr>
                  </w:pPr>
                  <w:r>
                    <w:rPr>
                      <w:rFonts w:hint="eastAsia"/>
                      <w:color w:val="auto"/>
                      <w:lang w:val="en-US" w:eastAsia="zh-CN"/>
                    </w:rPr>
                    <w:t>二期</w:t>
                  </w:r>
                </w:p>
              </w:tc>
              <w:tc>
                <w:tcPr>
                  <w:tcW w:w="289" w:type="pct"/>
                  <w:tcBorders>
                    <w:tl2br w:val="nil"/>
                    <w:tr2bl w:val="nil"/>
                  </w:tcBorders>
                  <w:noWrap w:val="0"/>
                  <w:tcMar>
                    <w:top w:w="0" w:type="dxa"/>
                    <w:left w:w="0" w:type="dxa"/>
                    <w:bottom w:w="0" w:type="dxa"/>
                    <w:right w:w="0" w:type="dxa"/>
                  </w:tcMar>
                  <w:vAlign w:val="center"/>
                </w:tcPr>
                <w:p w14:paraId="10838B0B">
                  <w:pPr>
                    <w:pStyle w:val="13"/>
                    <w:bidi w:val="0"/>
                    <w:rPr>
                      <w:rFonts w:hint="eastAsia"/>
                      <w:color w:val="auto"/>
                      <w:lang w:val="en-US" w:eastAsia="zh-CN"/>
                    </w:rPr>
                  </w:pPr>
                  <w:r>
                    <w:rPr>
                      <w:rFonts w:hint="eastAsia"/>
                      <w:color w:val="auto"/>
                      <w:lang w:val="en-US" w:eastAsia="zh-CN"/>
                    </w:rPr>
                    <w:t>员工生活</w:t>
                  </w:r>
                </w:p>
              </w:tc>
              <w:tc>
                <w:tcPr>
                  <w:tcW w:w="425" w:type="pct"/>
                  <w:tcBorders>
                    <w:tl2br w:val="nil"/>
                    <w:tr2bl w:val="nil"/>
                  </w:tcBorders>
                  <w:noWrap w:val="0"/>
                  <w:tcMar>
                    <w:top w:w="0" w:type="dxa"/>
                    <w:left w:w="0" w:type="dxa"/>
                    <w:bottom w:w="0" w:type="dxa"/>
                    <w:right w:w="0" w:type="dxa"/>
                  </w:tcMar>
                  <w:vAlign w:val="center"/>
                </w:tcPr>
                <w:p w14:paraId="1332611E">
                  <w:pPr>
                    <w:pStyle w:val="13"/>
                    <w:bidi w:val="0"/>
                    <w:rPr>
                      <w:rFonts w:hint="eastAsia"/>
                      <w:color w:val="auto"/>
                      <w:lang w:val="en-US" w:eastAsia="zh-CN"/>
                    </w:rPr>
                  </w:pPr>
                  <w:r>
                    <w:rPr>
                      <w:rFonts w:hint="eastAsia"/>
                      <w:color w:val="auto"/>
                      <w:lang w:val="en-US" w:eastAsia="zh-CN"/>
                    </w:rPr>
                    <w:t>生活垃圾</w:t>
                  </w:r>
                </w:p>
              </w:tc>
              <w:tc>
                <w:tcPr>
                  <w:tcW w:w="451" w:type="pct"/>
                  <w:tcBorders>
                    <w:tl2br w:val="nil"/>
                    <w:tr2bl w:val="nil"/>
                  </w:tcBorders>
                  <w:noWrap w:val="0"/>
                  <w:tcMar>
                    <w:top w:w="0" w:type="dxa"/>
                    <w:left w:w="0" w:type="dxa"/>
                    <w:bottom w:w="0" w:type="dxa"/>
                    <w:right w:w="0" w:type="dxa"/>
                  </w:tcMar>
                  <w:vAlign w:val="center"/>
                </w:tcPr>
                <w:p w14:paraId="457FE9EB">
                  <w:pPr>
                    <w:pStyle w:val="13"/>
                    <w:bidi w:val="0"/>
                    <w:rPr>
                      <w:rFonts w:hint="eastAsia"/>
                      <w:color w:val="auto"/>
                      <w:lang w:val="en-US" w:eastAsia="zh-CN"/>
                    </w:rPr>
                  </w:pPr>
                  <w:r>
                    <w:rPr>
                      <w:rFonts w:hint="eastAsia"/>
                      <w:color w:val="auto"/>
                      <w:lang w:val="en-US" w:eastAsia="zh-CN"/>
                    </w:rPr>
                    <w:t>生活垃圾</w:t>
                  </w:r>
                </w:p>
              </w:tc>
              <w:tc>
                <w:tcPr>
                  <w:tcW w:w="467" w:type="pct"/>
                  <w:tcBorders>
                    <w:tl2br w:val="nil"/>
                    <w:tr2bl w:val="nil"/>
                  </w:tcBorders>
                  <w:noWrap w:val="0"/>
                  <w:tcMar>
                    <w:top w:w="0" w:type="dxa"/>
                    <w:left w:w="0" w:type="dxa"/>
                    <w:bottom w:w="0" w:type="dxa"/>
                    <w:right w:w="0" w:type="dxa"/>
                  </w:tcMar>
                  <w:vAlign w:val="center"/>
                </w:tcPr>
                <w:p w14:paraId="0359165D">
                  <w:pPr>
                    <w:pStyle w:val="13"/>
                    <w:bidi w:val="0"/>
                    <w:rPr>
                      <w:rFonts w:hint="eastAsia"/>
                      <w:color w:val="auto"/>
                      <w:szCs w:val="21"/>
                      <w:highlight w:val="none"/>
                    </w:rPr>
                  </w:pPr>
                  <w:r>
                    <w:rPr>
                      <w:rFonts w:hint="eastAsia"/>
                      <w:color w:val="auto"/>
                      <w:lang w:val="en-US" w:eastAsia="zh-CN"/>
                    </w:rPr>
                    <w:t>900-001/002-S62</w:t>
                  </w:r>
                </w:p>
              </w:tc>
              <w:tc>
                <w:tcPr>
                  <w:tcW w:w="318" w:type="pct"/>
                  <w:tcBorders>
                    <w:tl2br w:val="nil"/>
                    <w:tr2bl w:val="nil"/>
                  </w:tcBorders>
                  <w:noWrap w:val="0"/>
                  <w:tcMar>
                    <w:top w:w="0" w:type="dxa"/>
                    <w:left w:w="0" w:type="dxa"/>
                    <w:bottom w:w="0" w:type="dxa"/>
                    <w:right w:w="0" w:type="dxa"/>
                  </w:tcMar>
                  <w:vAlign w:val="center"/>
                </w:tcPr>
                <w:p w14:paraId="190F373E">
                  <w:pPr>
                    <w:pStyle w:val="13"/>
                    <w:bidi w:val="0"/>
                    <w:rPr>
                      <w:rFonts w:hint="eastAsia" w:cs="Times New Roman"/>
                      <w:color w:val="auto"/>
                      <w:highlight w:val="none"/>
                      <w:lang w:val="en-US" w:eastAsia="zh-CN"/>
                    </w:rPr>
                  </w:pPr>
                  <w:r>
                    <w:rPr>
                      <w:rFonts w:hint="eastAsia"/>
                      <w:color w:val="auto"/>
                      <w:lang w:val="en-US" w:eastAsia="zh-CN"/>
                    </w:rPr>
                    <w:t>固态</w:t>
                  </w:r>
                </w:p>
              </w:tc>
              <w:tc>
                <w:tcPr>
                  <w:tcW w:w="374" w:type="pct"/>
                  <w:tcBorders>
                    <w:tl2br w:val="nil"/>
                    <w:tr2bl w:val="nil"/>
                  </w:tcBorders>
                  <w:noWrap w:val="0"/>
                  <w:tcMar>
                    <w:top w:w="0" w:type="dxa"/>
                    <w:left w:w="0" w:type="dxa"/>
                    <w:bottom w:w="0" w:type="dxa"/>
                    <w:right w:w="0" w:type="dxa"/>
                  </w:tcMar>
                  <w:vAlign w:val="center"/>
                </w:tcPr>
                <w:p w14:paraId="17404C33">
                  <w:pPr>
                    <w:pStyle w:val="13"/>
                    <w:bidi w:val="0"/>
                    <w:rPr>
                      <w:rFonts w:hint="eastAsia" w:cs="Times New Roman"/>
                      <w:color w:val="auto"/>
                      <w:highlight w:val="none"/>
                      <w:lang w:val="en-US" w:eastAsia="zh-CN"/>
                    </w:rPr>
                  </w:pPr>
                  <w:r>
                    <w:rPr>
                      <w:rFonts w:hint="eastAsia"/>
                      <w:color w:val="auto"/>
                      <w:lang w:val="en-US" w:eastAsia="zh-CN"/>
                    </w:rPr>
                    <w:t>纸和塑料</w:t>
                  </w:r>
                </w:p>
              </w:tc>
              <w:tc>
                <w:tcPr>
                  <w:tcW w:w="351" w:type="pct"/>
                  <w:tcBorders>
                    <w:tl2br w:val="nil"/>
                    <w:tr2bl w:val="nil"/>
                  </w:tcBorders>
                  <w:noWrap w:val="0"/>
                  <w:tcMar>
                    <w:top w:w="0" w:type="dxa"/>
                    <w:left w:w="0" w:type="dxa"/>
                    <w:bottom w:w="0" w:type="dxa"/>
                    <w:right w:w="0" w:type="dxa"/>
                  </w:tcMar>
                  <w:vAlign w:val="center"/>
                </w:tcPr>
                <w:p w14:paraId="25A8BD77">
                  <w:pPr>
                    <w:pStyle w:val="13"/>
                    <w:bidi w:val="0"/>
                    <w:rPr>
                      <w:rFonts w:hint="default" w:ascii="Times New Roman" w:hAnsi="Times New Roman" w:cs="Times New Roman"/>
                      <w:color w:val="auto"/>
                      <w:highlight w:val="none"/>
                      <w:lang w:val="en-US" w:eastAsia="zh-CN"/>
                    </w:rPr>
                  </w:pPr>
                  <w:r>
                    <w:rPr>
                      <w:rFonts w:hint="eastAsia"/>
                      <w:color w:val="auto"/>
                      <w:lang w:val="en-US" w:eastAsia="zh-CN"/>
                    </w:rPr>
                    <w:t>对生态环境造成破坏</w:t>
                  </w:r>
                </w:p>
              </w:tc>
              <w:tc>
                <w:tcPr>
                  <w:tcW w:w="360" w:type="pct"/>
                  <w:tcBorders>
                    <w:tl2br w:val="nil"/>
                    <w:tr2bl w:val="nil"/>
                  </w:tcBorders>
                  <w:noWrap w:val="0"/>
                  <w:tcMar>
                    <w:top w:w="0" w:type="dxa"/>
                    <w:left w:w="0" w:type="dxa"/>
                    <w:bottom w:w="0" w:type="dxa"/>
                    <w:right w:w="0" w:type="dxa"/>
                  </w:tcMar>
                  <w:vAlign w:val="center"/>
                </w:tcPr>
                <w:p w14:paraId="15CAF502">
                  <w:pPr>
                    <w:pStyle w:val="13"/>
                    <w:bidi w:val="0"/>
                    <w:rPr>
                      <w:rFonts w:hint="default"/>
                      <w:color w:val="auto"/>
                      <w:lang w:val="en-US" w:eastAsia="zh-CN"/>
                    </w:rPr>
                  </w:pPr>
                  <w:r>
                    <w:rPr>
                      <w:rFonts w:hint="eastAsia"/>
                      <w:color w:val="auto"/>
                      <w:lang w:val="en-US" w:eastAsia="zh-CN"/>
                    </w:rPr>
                    <w:t>1.5</w:t>
                  </w:r>
                </w:p>
              </w:tc>
              <w:tc>
                <w:tcPr>
                  <w:tcW w:w="430" w:type="pct"/>
                  <w:tcBorders>
                    <w:tl2br w:val="nil"/>
                    <w:tr2bl w:val="nil"/>
                  </w:tcBorders>
                  <w:noWrap w:val="0"/>
                  <w:tcMar>
                    <w:top w:w="0" w:type="dxa"/>
                    <w:left w:w="0" w:type="dxa"/>
                    <w:bottom w:w="0" w:type="dxa"/>
                    <w:right w:w="0" w:type="dxa"/>
                  </w:tcMar>
                  <w:vAlign w:val="center"/>
                </w:tcPr>
                <w:p w14:paraId="580E5E38">
                  <w:pPr>
                    <w:pStyle w:val="13"/>
                    <w:bidi w:val="0"/>
                    <w:rPr>
                      <w:rFonts w:hint="eastAsia"/>
                      <w:color w:val="auto"/>
                      <w:lang w:val="en-US" w:eastAsia="zh-CN"/>
                    </w:rPr>
                  </w:pPr>
                  <w:r>
                    <w:rPr>
                      <w:rFonts w:hint="eastAsia"/>
                      <w:color w:val="auto"/>
                      <w:lang w:val="en-US" w:eastAsia="zh-CN"/>
                    </w:rPr>
                    <w:t>垃圾桶</w:t>
                  </w:r>
                </w:p>
              </w:tc>
              <w:tc>
                <w:tcPr>
                  <w:tcW w:w="893" w:type="pct"/>
                  <w:tcBorders>
                    <w:tl2br w:val="nil"/>
                    <w:tr2bl w:val="nil"/>
                  </w:tcBorders>
                  <w:noWrap w:val="0"/>
                  <w:tcMar>
                    <w:top w:w="0" w:type="dxa"/>
                    <w:left w:w="0" w:type="dxa"/>
                    <w:bottom w:w="0" w:type="dxa"/>
                    <w:right w:w="0" w:type="dxa"/>
                  </w:tcMar>
                  <w:vAlign w:val="center"/>
                </w:tcPr>
                <w:p w14:paraId="6EA92E88">
                  <w:pPr>
                    <w:pStyle w:val="13"/>
                    <w:bidi w:val="0"/>
                    <w:rPr>
                      <w:rFonts w:hint="eastAsia"/>
                      <w:color w:val="auto"/>
                    </w:rPr>
                  </w:pPr>
                  <w:r>
                    <w:rPr>
                      <w:rFonts w:hint="eastAsia"/>
                      <w:color w:val="auto"/>
                    </w:rPr>
                    <w:t>生活垃圾集中收集，定期由环卫部门清运</w:t>
                  </w:r>
                  <w:r>
                    <w:rPr>
                      <w:rFonts w:hint="eastAsia"/>
                      <w:color w:val="auto"/>
                      <w:lang w:eastAsia="zh-CN"/>
                    </w:rPr>
                    <w:t>。</w:t>
                  </w:r>
                </w:p>
              </w:tc>
              <w:tc>
                <w:tcPr>
                  <w:tcW w:w="394" w:type="pct"/>
                  <w:tcBorders>
                    <w:tl2br w:val="nil"/>
                    <w:tr2bl w:val="nil"/>
                  </w:tcBorders>
                  <w:noWrap w:val="0"/>
                  <w:tcMar>
                    <w:top w:w="0" w:type="dxa"/>
                    <w:left w:w="0" w:type="dxa"/>
                    <w:bottom w:w="0" w:type="dxa"/>
                    <w:right w:w="0" w:type="dxa"/>
                  </w:tcMar>
                  <w:vAlign w:val="center"/>
                </w:tcPr>
                <w:p w14:paraId="7043560E">
                  <w:pPr>
                    <w:pStyle w:val="13"/>
                    <w:bidi w:val="0"/>
                    <w:rPr>
                      <w:rFonts w:hint="default"/>
                      <w:color w:val="auto"/>
                      <w:lang w:val="en-US" w:eastAsia="zh-CN"/>
                    </w:rPr>
                  </w:pPr>
                  <w:r>
                    <w:rPr>
                      <w:rFonts w:hint="eastAsia"/>
                      <w:color w:val="auto"/>
                      <w:lang w:val="en-US" w:eastAsia="zh-CN"/>
                    </w:rPr>
                    <w:t>0</w:t>
                  </w:r>
                </w:p>
              </w:tc>
            </w:tr>
            <w:tr w14:paraId="29DF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0" w:hRule="atLeast"/>
                <w:jc w:val="center"/>
              </w:trPr>
              <w:tc>
                <w:tcPr>
                  <w:tcW w:w="244" w:type="pct"/>
                  <w:vMerge w:val="continue"/>
                  <w:tcBorders>
                    <w:tl2br w:val="nil"/>
                    <w:tr2bl w:val="nil"/>
                  </w:tcBorders>
                  <w:noWrap w:val="0"/>
                  <w:tcMar>
                    <w:top w:w="0" w:type="dxa"/>
                    <w:left w:w="0" w:type="dxa"/>
                    <w:bottom w:w="0" w:type="dxa"/>
                    <w:right w:w="0" w:type="dxa"/>
                  </w:tcMar>
                  <w:vAlign w:val="center"/>
                </w:tcPr>
                <w:p w14:paraId="3F905F2A">
                  <w:pPr>
                    <w:pStyle w:val="13"/>
                    <w:bidi w:val="0"/>
                    <w:rPr>
                      <w:rFonts w:hint="eastAsia"/>
                      <w:color w:val="auto"/>
                      <w:lang w:val="en-US" w:eastAsia="zh-CN"/>
                    </w:rPr>
                  </w:pPr>
                </w:p>
              </w:tc>
              <w:tc>
                <w:tcPr>
                  <w:tcW w:w="289" w:type="pct"/>
                  <w:tcBorders>
                    <w:tl2br w:val="nil"/>
                    <w:tr2bl w:val="nil"/>
                  </w:tcBorders>
                  <w:noWrap w:val="0"/>
                  <w:tcMar>
                    <w:top w:w="0" w:type="dxa"/>
                    <w:left w:w="0" w:type="dxa"/>
                    <w:bottom w:w="0" w:type="dxa"/>
                    <w:right w:w="0" w:type="dxa"/>
                  </w:tcMar>
                  <w:vAlign w:val="center"/>
                </w:tcPr>
                <w:p w14:paraId="7E1A6B17">
                  <w:pPr>
                    <w:pStyle w:val="13"/>
                    <w:bidi w:val="0"/>
                    <w:rPr>
                      <w:rFonts w:hint="eastAsia"/>
                      <w:color w:val="auto"/>
                      <w:lang w:val="en-US" w:eastAsia="zh-CN"/>
                    </w:rPr>
                  </w:pPr>
                  <w:r>
                    <w:rPr>
                      <w:rFonts w:hint="eastAsia"/>
                      <w:color w:val="auto"/>
                      <w:lang w:val="en-US" w:eastAsia="zh-CN"/>
                    </w:rPr>
                    <w:t>废水治理</w:t>
                  </w:r>
                </w:p>
              </w:tc>
              <w:tc>
                <w:tcPr>
                  <w:tcW w:w="425" w:type="pct"/>
                  <w:tcBorders>
                    <w:tl2br w:val="nil"/>
                    <w:tr2bl w:val="nil"/>
                  </w:tcBorders>
                  <w:noWrap w:val="0"/>
                  <w:tcMar>
                    <w:top w:w="0" w:type="dxa"/>
                    <w:left w:w="0" w:type="dxa"/>
                    <w:bottom w:w="0" w:type="dxa"/>
                    <w:right w:w="0" w:type="dxa"/>
                  </w:tcMar>
                  <w:vAlign w:val="center"/>
                </w:tcPr>
                <w:p w14:paraId="0707C6C0">
                  <w:pPr>
                    <w:pStyle w:val="13"/>
                    <w:bidi w:val="0"/>
                    <w:rPr>
                      <w:rFonts w:hint="eastAsia"/>
                      <w:color w:val="auto"/>
                      <w:lang w:val="en-US" w:eastAsia="zh-CN"/>
                    </w:rPr>
                  </w:pP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p>
              </w:tc>
              <w:tc>
                <w:tcPr>
                  <w:tcW w:w="451" w:type="pct"/>
                  <w:vMerge w:val="restart"/>
                  <w:tcBorders>
                    <w:tl2br w:val="nil"/>
                    <w:tr2bl w:val="nil"/>
                  </w:tcBorders>
                  <w:noWrap w:val="0"/>
                  <w:tcMar>
                    <w:top w:w="0" w:type="dxa"/>
                    <w:left w:w="0" w:type="dxa"/>
                    <w:bottom w:w="0" w:type="dxa"/>
                    <w:right w:w="0" w:type="dxa"/>
                  </w:tcMar>
                  <w:vAlign w:val="center"/>
                </w:tcPr>
                <w:p w14:paraId="322BE55B">
                  <w:pPr>
                    <w:pStyle w:val="13"/>
                    <w:bidi w:val="0"/>
                    <w:rPr>
                      <w:rFonts w:hint="eastAsia"/>
                      <w:color w:val="auto"/>
                      <w:lang w:val="en-US" w:eastAsia="zh-CN"/>
                    </w:rPr>
                  </w:pPr>
                  <w:r>
                    <w:rPr>
                      <w:rFonts w:hint="eastAsia"/>
                      <w:color w:val="auto"/>
                      <w:lang w:val="en-US" w:eastAsia="zh-CN"/>
                    </w:rPr>
                    <w:t>一般工业固体废物</w:t>
                  </w:r>
                </w:p>
              </w:tc>
              <w:tc>
                <w:tcPr>
                  <w:tcW w:w="742" w:type="dxa"/>
                  <w:tcBorders>
                    <w:tl2br w:val="nil"/>
                    <w:tr2bl w:val="nil"/>
                  </w:tcBorders>
                  <w:noWrap w:val="0"/>
                  <w:tcMar>
                    <w:top w:w="0" w:type="dxa"/>
                    <w:left w:w="0" w:type="dxa"/>
                    <w:bottom w:w="0" w:type="dxa"/>
                    <w:right w:w="0" w:type="dxa"/>
                  </w:tcMar>
                  <w:vAlign w:val="center"/>
                </w:tcPr>
                <w:p w14:paraId="4963905C">
                  <w:pPr>
                    <w:pStyle w:val="13"/>
                    <w:bidi w:val="0"/>
                    <w:ind w:firstLine="0" w:firstLineChars="0"/>
                    <w:rPr>
                      <w:rFonts w:hint="eastAsia"/>
                      <w:color w:val="auto"/>
                      <w:szCs w:val="21"/>
                      <w:highlight w:val="none"/>
                    </w:rPr>
                  </w:pPr>
                  <w:r>
                    <w:rPr>
                      <w:rFonts w:hint="eastAsia"/>
                      <w:color w:val="auto"/>
                      <w:szCs w:val="21"/>
                      <w:highlight w:val="none"/>
                    </w:rPr>
                    <w:t>900-099-S07</w:t>
                  </w:r>
                </w:p>
              </w:tc>
              <w:tc>
                <w:tcPr>
                  <w:tcW w:w="505" w:type="dxa"/>
                  <w:tcBorders>
                    <w:tl2br w:val="nil"/>
                    <w:tr2bl w:val="nil"/>
                  </w:tcBorders>
                  <w:noWrap w:val="0"/>
                  <w:tcMar>
                    <w:top w:w="0" w:type="dxa"/>
                    <w:left w:w="0" w:type="dxa"/>
                    <w:bottom w:w="0" w:type="dxa"/>
                    <w:right w:w="0" w:type="dxa"/>
                  </w:tcMar>
                  <w:vAlign w:val="center"/>
                </w:tcPr>
                <w:p w14:paraId="6229A45D">
                  <w:pPr>
                    <w:pStyle w:val="13"/>
                    <w:bidi w:val="0"/>
                    <w:ind w:firstLine="0" w:firstLineChars="0"/>
                    <w:rPr>
                      <w:rFonts w:hint="eastAsia" w:cs="Times New Roman"/>
                      <w:color w:val="auto"/>
                      <w:highlight w:val="none"/>
                      <w:lang w:val="en-US" w:eastAsia="zh-CN"/>
                    </w:rPr>
                  </w:pPr>
                  <w:r>
                    <w:rPr>
                      <w:rFonts w:hint="eastAsia"/>
                      <w:color w:val="auto"/>
                      <w:lang w:val="en-US" w:eastAsia="zh-CN"/>
                    </w:rPr>
                    <w:t>固态</w:t>
                  </w:r>
                </w:p>
              </w:tc>
              <w:tc>
                <w:tcPr>
                  <w:tcW w:w="594" w:type="dxa"/>
                  <w:tcBorders>
                    <w:tl2br w:val="nil"/>
                    <w:tr2bl w:val="nil"/>
                  </w:tcBorders>
                  <w:noWrap w:val="0"/>
                  <w:tcMar>
                    <w:top w:w="0" w:type="dxa"/>
                    <w:left w:w="0" w:type="dxa"/>
                    <w:bottom w:w="0" w:type="dxa"/>
                    <w:right w:w="0" w:type="dxa"/>
                  </w:tcMar>
                  <w:vAlign w:val="center"/>
                </w:tcPr>
                <w:p w14:paraId="03BE070B">
                  <w:pPr>
                    <w:pStyle w:val="13"/>
                    <w:bidi w:val="0"/>
                    <w:ind w:firstLine="0" w:firstLineChars="0"/>
                    <w:rPr>
                      <w:rFonts w:hint="eastAsia" w:cs="Times New Roman"/>
                      <w:color w:val="auto"/>
                      <w:highlight w:val="none"/>
                      <w:lang w:val="en-US" w:eastAsia="zh-CN"/>
                    </w:rPr>
                  </w:pPr>
                  <w:r>
                    <w:rPr>
                      <w:rFonts w:hint="eastAsia"/>
                      <w:color w:val="auto"/>
                      <w:lang w:val="en-US" w:eastAsia="zh-CN"/>
                    </w:rPr>
                    <w:t>污泥</w:t>
                  </w:r>
                </w:p>
              </w:tc>
              <w:tc>
                <w:tcPr>
                  <w:tcW w:w="558" w:type="dxa"/>
                  <w:tcBorders>
                    <w:tl2br w:val="nil"/>
                    <w:tr2bl w:val="nil"/>
                  </w:tcBorders>
                  <w:noWrap w:val="0"/>
                  <w:tcMar>
                    <w:top w:w="0" w:type="dxa"/>
                    <w:left w:w="0" w:type="dxa"/>
                    <w:bottom w:w="0" w:type="dxa"/>
                    <w:right w:w="0" w:type="dxa"/>
                  </w:tcMar>
                  <w:vAlign w:val="center"/>
                </w:tcPr>
                <w:p w14:paraId="3A47A46D">
                  <w:pPr>
                    <w:pStyle w:val="13"/>
                    <w:bidi w:val="0"/>
                    <w:ind w:firstLine="0" w:firstLineChars="0"/>
                    <w:rPr>
                      <w:rFonts w:hint="default" w:ascii="Times New Roman" w:hAnsi="Times New Roman" w:cs="Times New Roman"/>
                      <w:color w:val="auto"/>
                      <w:highlight w:val="none"/>
                      <w:lang w:val="en-US" w:eastAsia="zh-CN"/>
                    </w:rPr>
                  </w:pPr>
                  <w:r>
                    <w:rPr>
                      <w:rFonts w:hint="eastAsia"/>
                      <w:color w:val="auto"/>
                      <w:lang w:val="en-US" w:eastAsia="zh-CN"/>
                    </w:rPr>
                    <w:t>对生态环境造成破坏</w:t>
                  </w:r>
                </w:p>
              </w:tc>
              <w:tc>
                <w:tcPr>
                  <w:tcW w:w="572" w:type="dxa"/>
                  <w:tcBorders>
                    <w:tl2br w:val="nil"/>
                    <w:tr2bl w:val="nil"/>
                  </w:tcBorders>
                  <w:noWrap w:val="0"/>
                  <w:tcMar>
                    <w:top w:w="0" w:type="dxa"/>
                    <w:left w:w="0" w:type="dxa"/>
                    <w:bottom w:w="0" w:type="dxa"/>
                    <w:right w:w="0" w:type="dxa"/>
                  </w:tcMar>
                  <w:vAlign w:val="center"/>
                </w:tcPr>
                <w:p w14:paraId="3B4EDA94">
                  <w:pPr>
                    <w:pStyle w:val="13"/>
                    <w:bidi w:val="0"/>
                    <w:rPr>
                      <w:rFonts w:hint="eastAsia"/>
                      <w:color w:val="auto"/>
                      <w:lang w:val="en-US" w:eastAsia="zh-CN"/>
                    </w:rPr>
                  </w:pPr>
                  <w:r>
                    <w:rPr>
                      <w:rFonts w:hint="eastAsia"/>
                      <w:color w:val="auto"/>
                      <w:lang w:val="en-US" w:eastAsia="zh-CN"/>
                    </w:rPr>
                    <w:t>11.04</w:t>
                  </w:r>
                </w:p>
              </w:tc>
              <w:tc>
                <w:tcPr>
                  <w:tcW w:w="683" w:type="dxa"/>
                  <w:tcBorders>
                    <w:tl2br w:val="nil"/>
                    <w:tr2bl w:val="nil"/>
                  </w:tcBorders>
                  <w:noWrap w:val="0"/>
                  <w:tcMar>
                    <w:top w:w="0" w:type="dxa"/>
                    <w:left w:w="0" w:type="dxa"/>
                    <w:bottom w:w="0" w:type="dxa"/>
                    <w:right w:w="0" w:type="dxa"/>
                  </w:tcMar>
                  <w:vAlign w:val="center"/>
                </w:tcPr>
                <w:p w14:paraId="54C779CA">
                  <w:pPr>
                    <w:pStyle w:val="13"/>
                    <w:bidi w:val="0"/>
                    <w:rPr>
                      <w:rFonts w:hint="eastAsia"/>
                      <w:color w:val="auto"/>
                      <w:lang w:val="en-US" w:eastAsia="zh-CN"/>
                    </w:rPr>
                  </w:pPr>
                  <w:r>
                    <w:rPr>
                      <w:rFonts w:hint="eastAsia"/>
                      <w:color w:val="auto"/>
                      <w:lang w:val="en-US" w:eastAsia="zh-CN"/>
                    </w:rPr>
                    <w:t>沉淀池</w:t>
                  </w:r>
                </w:p>
              </w:tc>
              <w:tc>
                <w:tcPr>
                  <w:tcW w:w="1418" w:type="dxa"/>
                  <w:tcBorders>
                    <w:tl2br w:val="nil"/>
                    <w:tr2bl w:val="nil"/>
                  </w:tcBorders>
                  <w:noWrap w:val="0"/>
                  <w:tcMar>
                    <w:top w:w="0" w:type="dxa"/>
                    <w:left w:w="0" w:type="dxa"/>
                    <w:bottom w:w="0" w:type="dxa"/>
                    <w:right w:w="0" w:type="dxa"/>
                  </w:tcMar>
                  <w:vAlign w:val="center"/>
                </w:tcPr>
                <w:p w14:paraId="4C957E4F">
                  <w:pPr>
                    <w:pStyle w:val="13"/>
                    <w:bidi w:val="0"/>
                    <w:rPr>
                      <w:rFonts w:hint="eastAsia"/>
                      <w:color w:val="auto"/>
                    </w:rPr>
                  </w:pPr>
                  <w:r>
                    <w:rPr>
                      <w:rFonts w:hint="eastAsia" w:cs="Times New Roman"/>
                      <w:color w:val="auto"/>
                      <w:highlight w:val="none"/>
                      <w:lang w:val="en-US" w:eastAsia="zh-CN"/>
                    </w:rPr>
                    <w:t>滤渣和</w:t>
                  </w:r>
                  <w:r>
                    <w:rPr>
                      <w:rFonts w:hint="eastAsia" w:ascii="Times New Roman" w:hAnsi="Times New Roman" w:cs="Times New Roman"/>
                      <w:color w:val="auto"/>
                      <w:highlight w:val="none"/>
                      <w:lang w:val="en-US" w:eastAsia="zh-CN"/>
                    </w:rPr>
                    <w:t>沉淀池底泥</w:t>
                  </w:r>
                  <w:r>
                    <w:rPr>
                      <w:rFonts w:hint="eastAsia"/>
                      <w:color w:val="auto"/>
                    </w:rPr>
                    <w:t>集中收集后回用于生产，不外排</w:t>
                  </w:r>
                  <w:r>
                    <w:rPr>
                      <w:rFonts w:hint="eastAsia"/>
                      <w:color w:val="auto"/>
                      <w:lang w:eastAsia="zh-CN"/>
                    </w:rPr>
                    <w:t>。</w:t>
                  </w:r>
                </w:p>
              </w:tc>
              <w:tc>
                <w:tcPr>
                  <w:tcW w:w="627" w:type="dxa"/>
                  <w:tcBorders>
                    <w:tl2br w:val="nil"/>
                    <w:tr2bl w:val="nil"/>
                  </w:tcBorders>
                  <w:noWrap w:val="0"/>
                  <w:tcMar>
                    <w:top w:w="0" w:type="dxa"/>
                    <w:left w:w="0" w:type="dxa"/>
                    <w:bottom w:w="0" w:type="dxa"/>
                    <w:right w:w="0" w:type="dxa"/>
                  </w:tcMar>
                  <w:vAlign w:val="center"/>
                </w:tcPr>
                <w:p w14:paraId="28F1B3AD">
                  <w:pPr>
                    <w:pStyle w:val="13"/>
                    <w:widowControl w:val="0"/>
                    <w:bidi w:val="0"/>
                    <w:rPr>
                      <w:rFonts w:hint="eastAsia"/>
                      <w:color w:val="auto"/>
                      <w:lang w:val="en-US" w:eastAsia="zh-CN"/>
                    </w:rPr>
                  </w:pPr>
                  <w:r>
                    <w:rPr>
                      <w:rFonts w:hint="eastAsia"/>
                      <w:color w:val="auto"/>
                      <w:lang w:val="en-US" w:eastAsia="zh-CN"/>
                    </w:rPr>
                    <w:t>11.04</w:t>
                  </w:r>
                </w:p>
              </w:tc>
            </w:tr>
            <w:tr w14:paraId="0A29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0" w:hRule="atLeast"/>
                <w:jc w:val="center"/>
              </w:trPr>
              <w:tc>
                <w:tcPr>
                  <w:tcW w:w="244" w:type="pct"/>
                  <w:vMerge w:val="continue"/>
                  <w:tcBorders>
                    <w:tl2br w:val="nil"/>
                    <w:tr2bl w:val="nil"/>
                  </w:tcBorders>
                  <w:noWrap w:val="0"/>
                  <w:tcMar>
                    <w:top w:w="0" w:type="dxa"/>
                    <w:left w:w="0" w:type="dxa"/>
                    <w:bottom w:w="0" w:type="dxa"/>
                    <w:right w:w="0" w:type="dxa"/>
                  </w:tcMar>
                  <w:vAlign w:val="center"/>
                </w:tcPr>
                <w:p w14:paraId="4D52A420">
                  <w:pPr>
                    <w:pStyle w:val="13"/>
                    <w:bidi w:val="0"/>
                    <w:rPr>
                      <w:rFonts w:hint="eastAsia"/>
                      <w:color w:val="auto"/>
                      <w:lang w:val="en-US" w:eastAsia="zh-CN"/>
                    </w:rPr>
                  </w:pPr>
                </w:p>
              </w:tc>
              <w:tc>
                <w:tcPr>
                  <w:tcW w:w="289" w:type="pct"/>
                  <w:tcBorders>
                    <w:tl2br w:val="nil"/>
                    <w:tr2bl w:val="nil"/>
                  </w:tcBorders>
                  <w:noWrap w:val="0"/>
                  <w:tcMar>
                    <w:top w:w="0" w:type="dxa"/>
                    <w:left w:w="0" w:type="dxa"/>
                    <w:bottom w:w="0" w:type="dxa"/>
                    <w:right w:w="0" w:type="dxa"/>
                  </w:tcMar>
                  <w:vAlign w:val="center"/>
                </w:tcPr>
                <w:p w14:paraId="04A2A0F1">
                  <w:pPr>
                    <w:pStyle w:val="13"/>
                    <w:bidi w:val="0"/>
                    <w:rPr>
                      <w:rFonts w:hint="eastAsia"/>
                      <w:color w:val="auto"/>
                      <w:lang w:val="en-US" w:eastAsia="zh-CN"/>
                    </w:rPr>
                  </w:pPr>
                  <w:r>
                    <w:rPr>
                      <w:rFonts w:hint="eastAsia"/>
                      <w:color w:val="auto"/>
                      <w:lang w:val="en-US" w:eastAsia="zh-CN"/>
                    </w:rPr>
                    <w:t>废气治理</w:t>
                  </w:r>
                </w:p>
              </w:tc>
              <w:tc>
                <w:tcPr>
                  <w:tcW w:w="425" w:type="pct"/>
                  <w:tcBorders>
                    <w:tl2br w:val="nil"/>
                    <w:tr2bl w:val="nil"/>
                  </w:tcBorders>
                  <w:noWrap w:val="0"/>
                  <w:tcMar>
                    <w:top w:w="0" w:type="dxa"/>
                    <w:left w:w="0" w:type="dxa"/>
                    <w:bottom w:w="0" w:type="dxa"/>
                    <w:right w:w="0" w:type="dxa"/>
                  </w:tcMar>
                  <w:vAlign w:val="center"/>
                </w:tcPr>
                <w:p w14:paraId="0F27C5F5">
                  <w:pPr>
                    <w:pStyle w:val="13"/>
                    <w:bidi w:val="0"/>
                    <w:rPr>
                      <w:rFonts w:hint="eastAsia"/>
                      <w:color w:val="auto"/>
                      <w:lang w:val="en-US" w:eastAsia="zh-CN"/>
                    </w:rPr>
                  </w:pPr>
                  <w:r>
                    <w:rPr>
                      <w:rFonts w:hint="eastAsia"/>
                      <w:color w:val="auto"/>
                      <w:lang w:val="en-US" w:eastAsia="zh-CN"/>
                    </w:rPr>
                    <w:t>除尘灰</w:t>
                  </w:r>
                </w:p>
              </w:tc>
              <w:tc>
                <w:tcPr>
                  <w:tcW w:w="451" w:type="pct"/>
                  <w:vMerge w:val="continue"/>
                  <w:tcBorders>
                    <w:tl2br w:val="nil"/>
                    <w:tr2bl w:val="nil"/>
                  </w:tcBorders>
                  <w:noWrap w:val="0"/>
                  <w:tcMar>
                    <w:top w:w="0" w:type="dxa"/>
                    <w:left w:w="0" w:type="dxa"/>
                    <w:bottom w:w="0" w:type="dxa"/>
                    <w:right w:w="0" w:type="dxa"/>
                  </w:tcMar>
                  <w:vAlign w:val="center"/>
                </w:tcPr>
                <w:p w14:paraId="30149581">
                  <w:pPr>
                    <w:pStyle w:val="13"/>
                    <w:bidi w:val="0"/>
                    <w:rPr>
                      <w:rFonts w:hint="eastAsia"/>
                      <w:color w:val="auto"/>
                      <w:lang w:val="en-US" w:eastAsia="zh-CN"/>
                    </w:rPr>
                  </w:pPr>
                </w:p>
              </w:tc>
              <w:tc>
                <w:tcPr>
                  <w:tcW w:w="742" w:type="dxa"/>
                  <w:tcBorders>
                    <w:tl2br w:val="nil"/>
                    <w:tr2bl w:val="nil"/>
                  </w:tcBorders>
                  <w:noWrap w:val="0"/>
                  <w:tcMar>
                    <w:top w:w="0" w:type="dxa"/>
                    <w:left w:w="0" w:type="dxa"/>
                    <w:bottom w:w="0" w:type="dxa"/>
                    <w:right w:w="0" w:type="dxa"/>
                  </w:tcMar>
                  <w:vAlign w:val="center"/>
                </w:tcPr>
                <w:p w14:paraId="5E3EE77F">
                  <w:pPr>
                    <w:pStyle w:val="13"/>
                    <w:bidi w:val="0"/>
                    <w:ind w:firstLine="0" w:firstLineChars="0"/>
                    <w:rPr>
                      <w:rFonts w:hint="eastAsia"/>
                      <w:color w:val="auto"/>
                      <w:szCs w:val="21"/>
                      <w:highlight w:val="none"/>
                    </w:rPr>
                  </w:pPr>
                  <w:r>
                    <w:rPr>
                      <w:rFonts w:hint="eastAsia"/>
                      <w:color w:val="auto"/>
                      <w:szCs w:val="21"/>
                      <w:highlight w:val="none"/>
                    </w:rPr>
                    <w:t>9</w:t>
                  </w:r>
                  <w:r>
                    <w:rPr>
                      <w:color w:val="auto"/>
                      <w:szCs w:val="21"/>
                      <w:highlight w:val="none"/>
                    </w:rPr>
                    <w:t>00-099-S59</w:t>
                  </w:r>
                </w:p>
              </w:tc>
              <w:tc>
                <w:tcPr>
                  <w:tcW w:w="505" w:type="dxa"/>
                  <w:tcBorders>
                    <w:tl2br w:val="nil"/>
                    <w:tr2bl w:val="nil"/>
                  </w:tcBorders>
                  <w:noWrap w:val="0"/>
                  <w:tcMar>
                    <w:top w:w="0" w:type="dxa"/>
                    <w:left w:w="0" w:type="dxa"/>
                    <w:bottom w:w="0" w:type="dxa"/>
                    <w:right w:w="0" w:type="dxa"/>
                  </w:tcMar>
                  <w:vAlign w:val="center"/>
                </w:tcPr>
                <w:p w14:paraId="205CC061">
                  <w:pPr>
                    <w:pStyle w:val="13"/>
                    <w:bidi w:val="0"/>
                    <w:ind w:firstLine="0" w:firstLineChars="0"/>
                    <w:rPr>
                      <w:rFonts w:hint="eastAsia" w:cs="Times New Roman"/>
                      <w:color w:val="auto"/>
                      <w:highlight w:val="none"/>
                      <w:lang w:val="en-US" w:eastAsia="zh-CN"/>
                    </w:rPr>
                  </w:pPr>
                  <w:r>
                    <w:rPr>
                      <w:rFonts w:hint="eastAsia" w:cs="Times New Roman"/>
                      <w:color w:val="auto"/>
                      <w:highlight w:val="none"/>
                      <w:lang w:val="en-US" w:eastAsia="zh-CN"/>
                    </w:rPr>
                    <w:t>固态</w:t>
                  </w:r>
                </w:p>
              </w:tc>
              <w:tc>
                <w:tcPr>
                  <w:tcW w:w="594" w:type="dxa"/>
                  <w:tcBorders>
                    <w:tl2br w:val="nil"/>
                    <w:tr2bl w:val="nil"/>
                  </w:tcBorders>
                  <w:noWrap w:val="0"/>
                  <w:tcMar>
                    <w:top w:w="0" w:type="dxa"/>
                    <w:left w:w="0" w:type="dxa"/>
                    <w:bottom w:w="0" w:type="dxa"/>
                    <w:right w:w="0" w:type="dxa"/>
                  </w:tcMar>
                  <w:vAlign w:val="center"/>
                </w:tcPr>
                <w:p w14:paraId="6EC2EDC4">
                  <w:pPr>
                    <w:pStyle w:val="13"/>
                    <w:bidi w:val="0"/>
                    <w:ind w:firstLine="0" w:firstLineChars="0"/>
                    <w:rPr>
                      <w:rFonts w:hint="eastAsia" w:cs="Times New Roman"/>
                      <w:color w:val="auto"/>
                      <w:highlight w:val="none"/>
                      <w:lang w:val="en-US" w:eastAsia="zh-CN"/>
                    </w:rPr>
                  </w:pPr>
                  <w:r>
                    <w:rPr>
                      <w:rFonts w:hint="eastAsia" w:cs="Times New Roman"/>
                      <w:color w:val="auto"/>
                      <w:highlight w:val="none"/>
                      <w:lang w:val="en-US" w:eastAsia="zh-CN"/>
                    </w:rPr>
                    <w:t>粉尘</w:t>
                  </w:r>
                </w:p>
              </w:tc>
              <w:tc>
                <w:tcPr>
                  <w:tcW w:w="558" w:type="dxa"/>
                  <w:tcBorders>
                    <w:tl2br w:val="nil"/>
                    <w:tr2bl w:val="nil"/>
                  </w:tcBorders>
                  <w:noWrap w:val="0"/>
                  <w:tcMar>
                    <w:top w:w="0" w:type="dxa"/>
                    <w:left w:w="0" w:type="dxa"/>
                    <w:bottom w:w="0" w:type="dxa"/>
                    <w:right w:w="0" w:type="dxa"/>
                  </w:tcMar>
                  <w:vAlign w:val="center"/>
                </w:tcPr>
                <w:p w14:paraId="66E1601E">
                  <w:pPr>
                    <w:pStyle w:val="13"/>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对生态环境造成破坏</w:t>
                  </w:r>
                </w:p>
              </w:tc>
              <w:tc>
                <w:tcPr>
                  <w:tcW w:w="572" w:type="dxa"/>
                  <w:tcBorders>
                    <w:tl2br w:val="nil"/>
                    <w:tr2bl w:val="nil"/>
                  </w:tcBorders>
                  <w:noWrap w:val="0"/>
                  <w:tcMar>
                    <w:top w:w="0" w:type="dxa"/>
                    <w:left w:w="0" w:type="dxa"/>
                    <w:bottom w:w="0" w:type="dxa"/>
                    <w:right w:w="0" w:type="dxa"/>
                  </w:tcMar>
                  <w:vAlign w:val="center"/>
                </w:tcPr>
                <w:p w14:paraId="1BDA47EC">
                  <w:pPr>
                    <w:pStyle w:val="13"/>
                    <w:bidi w:val="0"/>
                    <w:rPr>
                      <w:rFonts w:hint="eastAsia"/>
                      <w:color w:val="auto"/>
                      <w:lang w:val="en-US" w:eastAsia="zh-CN"/>
                    </w:rPr>
                  </w:pPr>
                  <w:r>
                    <w:rPr>
                      <w:rFonts w:hint="eastAsia"/>
                      <w:color w:val="auto"/>
                      <w:lang w:val="en-US" w:eastAsia="zh-CN"/>
                    </w:rPr>
                    <w:t>35.772</w:t>
                  </w:r>
                </w:p>
              </w:tc>
              <w:tc>
                <w:tcPr>
                  <w:tcW w:w="683" w:type="dxa"/>
                  <w:tcBorders>
                    <w:tl2br w:val="nil"/>
                    <w:tr2bl w:val="nil"/>
                  </w:tcBorders>
                  <w:noWrap w:val="0"/>
                  <w:tcMar>
                    <w:top w:w="0" w:type="dxa"/>
                    <w:left w:w="0" w:type="dxa"/>
                    <w:bottom w:w="0" w:type="dxa"/>
                    <w:right w:w="0" w:type="dxa"/>
                  </w:tcMar>
                  <w:vAlign w:val="center"/>
                </w:tcPr>
                <w:p w14:paraId="433C20F9">
                  <w:pPr>
                    <w:pStyle w:val="13"/>
                    <w:bidi w:val="0"/>
                    <w:rPr>
                      <w:rFonts w:hint="eastAsia"/>
                      <w:color w:val="auto"/>
                      <w:lang w:val="en-US" w:eastAsia="zh-CN"/>
                    </w:rPr>
                  </w:pPr>
                  <w:r>
                    <w:rPr>
                      <w:rFonts w:hint="eastAsia"/>
                      <w:color w:val="auto"/>
                      <w:lang w:val="en-US" w:eastAsia="zh-CN"/>
                    </w:rPr>
                    <w:t>灰斗</w:t>
                  </w:r>
                </w:p>
              </w:tc>
              <w:tc>
                <w:tcPr>
                  <w:tcW w:w="1418" w:type="dxa"/>
                  <w:tcBorders>
                    <w:tl2br w:val="nil"/>
                    <w:tr2bl w:val="nil"/>
                  </w:tcBorders>
                  <w:noWrap w:val="0"/>
                  <w:tcMar>
                    <w:top w:w="0" w:type="dxa"/>
                    <w:left w:w="0" w:type="dxa"/>
                    <w:bottom w:w="0" w:type="dxa"/>
                    <w:right w:w="0" w:type="dxa"/>
                  </w:tcMar>
                  <w:vAlign w:val="center"/>
                </w:tcPr>
                <w:p w14:paraId="6A922A6D">
                  <w:pPr>
                    <w:pStyle w:val="13"/>
                    <w:bidi w:val="0"/>
                    <w:rPr>
                      <w:rFonts w:hint="eastAsia"/>
                      <w:color w:val="auto"/>
                    </w:rPr>
                  </w:pPr>
                  <w:r>
                    <w:rPr>
                      <w:rFonts w:hint="eastAsia"/>
                      <w:color w:val="auto"/>
                    </w:rPr>
                    <w:t>除尘灰集中收集后回用于生产，不外排</w:t>
                  </w:r>
                  <w:r>
                    <w:rPr>
                      <w:rFonts w:hint="eastAsia"/>
                      <w:color w:val="auto"/>
                      <w:lang w:eastAsia="zh-CN"/>
                    </w:rPr>
                    <w:t>。</w:t>
                  </w:r>
                </w:p>
              </w:tc>
              <w:tc>
                <w:tcPr>
                  <w:tcW w:w="627" w:type="dxa"/>
                  <w:tcBorders>
                    <w:tl2br w:val="nil"/>
                    <w:tr2bl w:val="nil"/>
                  </w:tcBorders>
                  <w:noWrap w:val="0"/>
                  <w:tcMar>
                    <w:top w:w="0" w:type="dxa"/>
                    <w:left w:w="0" w:type="dxa"/>
                    <w:bottom w:w="0" w:type="dxa"/>
                    <w:right w:w="0" w:type="dxa"/>
                  </w:tcMar>
                  <w:vAlign w:val="center"/>
                </w:tcPr>
                <w:p w14:paraId="543FD029">
                  <w:pPr>
                    <w:pStyle w:val="13"/>
                    <w:widowControl w:val="0"/>
                    <w:bidi w:val="0"/>
                    <w:rPr>
                      <w:rFonts w:hint="eastAsia"/>
                      <w:color w:val="auto"/>
                      <w:lang w:val="en-US" w:eastAsia="zh-CN"/>
                    </w:rPr>
                  </w:pPr>
                  <w:r>
                    <w:rPr>
                      <w:rFonts w:hint="eastAsia"/>
                      <w:color w:val="auto"/>
                      <w:lang w:val="en-US" w:eastAsia="zh-CN"/>
                    </w:rPr>
                    <w:t>35.772</w:t>
                  </w:r>
                </w:p>
              </w:tc>
            </w:tr>
          </w:tbl>
          <w:p w14:paraId="29F24208">
            <w:pPr>
              <w:pStyle w:val="7"/>
              <w:numPr>
                <w:ilvl w:val="0"/>
                <w:numId w:val="7"/>
              </w:numPr>
              <w:bidi w:val="0"/>
              <w:rPr>
                <w:rFonts w:hint="default"/>
                <w:color w:val="auto"/>
                <w:lang w:val="en-US" w:eastAsia="zh-CN"/>
              </w:rPr>
            </w:pPr>
            <w:r>
              <w:rPr>
                <w:rFonts w:hint="eastAsia"/>
                <w:color w:val="auto"/>
                <w:lang w:val="en-US" w:eastAsia="zh-CN"/>
              </w:rPr>
              <w:t>运营期危险废物产生及处置情况表</w:t>
            </w:r>
          </w:p>
          <w:tbl>
            <w:tblPr>
              <w:tblStyle w:val="9"/>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429"/>
              <w:gridCol w:w="757"/>
              <w:gridCol w:w="470"/>
              <w:gridCol w:w="938"/>
              <w:gridCol w:w="621"/>
              <w:gridCol w:w="834"/>
              <w:gridCol w:w="570"/>
              <w:gridCol w:w="648"/>
              <w:gridCol w:w="543"/>
              <w:gridCol w:w="1135"/>
              <w:gridCol w:w="681"/>
            </w:tblGrid>
            <w:tr w14:paraId="509E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01" w:type="pct"/>
                  <w:tcBorders>
                    <w:tl2br w:val="nil"/>
                    <w:tr2bl w:val="nil"/>
                  </w:tcBorders>
                  <w:noWrap w:val="0"/>
                  <w:tcMar>
                    <w:top w:w="0" w:type="dxa"/>
                    <w:left w:w="0" w:type="dxa"/>
                    <w:bottom w:w="0" w:type="dxa"/>
                    <w:right w:w="0" w:type="dxa"/>
                  </w:tcMar>
                  <w:vAlign w:val="center"/>
                </w:tcPr>
                <w:p w14:paraId="4402D8B1">
                  <w:pPr>
                    <w:pStyle w:val="13"/>
                    <w:bidi w:val="0"/>
                    <w:rPr>
                      <w:rFonts w:hint="default"/>
                      <w:color w:val="auto"/>
                      <w:lang w:val="en-US" w:eastAsia="zh-CN"/>
                    </w:rPr>
                  </w:pPr>
                  <w:r>
                    <w:rPr>
                      <w:rFonts w:hint="default"/>
                      <w:color w:val="auto"/>
                      <w:lang w:val="en-US" w:eastAsia="zh-CN"/>
                    </w:rPr>
                    <w:t>序号</w:t>
                  </w:r>
                </w:p>
              </w:tc>
              <w:tc>
                <w:tcPr>
                  <w:tcW w:w="269" w:type="pct"/>
                  <w:tcBorders>
                    <w:tl2br w:val="nil"/>
                    <w:tr2bl w:val="nil"/>
                  </w:tcBorders>
                  <w:noWrap w:val="0"/>
                  <w:tcMar>
                    <w:top w:w="0" w:type="dxa"/>
                    <w:left w:w="0" w:type="dxa"/>
                    <w:bottom w:w="0" w:type="dxa"/>
                    <w:right w:w="0" w:type="dxa"/>
                  </w:tcMar>
                  <w:vAlign w:val="center"/>
                </w:tcPr>
                <w:p w14:paraId="594F7B78">
                  <w:pPr>
                    <w:pStyle w:val="13"/>
                    <w:bidi w:val="0"/>
                    <w:rPr>
                      <w:rFonts w:hint="default"/>
                      <w:color w:val="auto"/>
                    </w:rPr>
                  </w:pPr>
                  <w:r>
                    <w:rPr>
                      <w:rFonts w:hint="default"/>
                      <w:color w:val="auto"/>
                    </w:rPr>
                    <w:t>产生环节</w:t>
                  </w:r>
                </w:p>
              </w:tc>
              <w:tc>
                <w:tcPr>
                  <w:tcW w:w="476" w:type="pct"/>
                  <w:tcBorders>
                    <w:tl2br w:val="nil"/>
                    <w:tr2bl w:val="nil"/>
                  </w:tcBorders>
                  <w:noWrap w:val="0"/>
                  <w:tcMar>
                    <w:top w:w="0" w:type="dxa"/>
                    <w:left w:w="0" w:type="dxa"/>
                    <w:bottom w:w="0" w:type="dxa"/>
                    <w:right w:w="0" w:type="dxa"/>
                  </w:tcMar>
                  <w:vAlign w:val="center"/>
                </w:tcPr>
                <w:p w14:paraId="629407D0">
                  <w:pPr>
                    <w:pStyle w:val="13"/>
                    <w:bidi w:val="0"/>
                    <w:rPr>
                      <w:rFonts w:hint="default"/>
                      <w:color w:val="auto"/>
                    </w:rPr>
                  </w:pPr>
                  <w:r>
                    <w:rPr>
                      <w:rFonts w:hint="default"/>
                      <w:color w:val="auto"/>
                    </w:rPr>
                    <w:t>名称</w:t>
                  </w:r>
                </w:p>
              </w:tc>
              <w:tc>
                <w:tcPr>
                  <w:tcW w:w="295" w:type="pct"/>
                  <w:tcBorders>
                    <w:tl2br w:val="nil"/>
                    <w:tr2bl w:val="nil"/>
                  </w:tcBorders>
                  <w:noWrap w:val="0"/>
                  <w:tcMar>
                    <w:top w:w="0" w:type="dxa"/>
                    <w:left w:w="0" w:type="dxa"/>
                    <w:bottom w:w="0" w:type="dxa"/>
                    <w:right w:w="0" w:type="dxa"/>
                  </w:tcMar>
                  <w:vAlign w:val="center"/>
                </w:tcPr>
                <w:p w14:paraId="44722DBC">
                  <w:pPr>
                    <w:pStyle w:val="13"/>
                    <w:bidi w:val="0"/>
                    <w:rPr>
                      <w:rFonts w:hint="default"/>
                      <w:color w:val="auto"/>
                      <w:lang w:eastAsia="zh-CN"/>
                    </w:rPr>
                  </w:pPr>
                  <w:r>
                    <w:rPr>
                      <w:rFonts w:hint="default"/>
                      <w:color w:val="auto"/>
                      <w:lang w:val="en-US" w:eastAsia="zh-CN"/>
                    </w:rPr>
                    <w:t>类别</w:t>
                  </w:r>
                </w:p>
              </w:tc>
              <w:tc>
                <w:tcPr>
                  <w:tcW w:w="590" w:type="pct"/>
                  <w:tcBorders>
                    <w:tl2br w:val="nil"/>
                    <w:tr2bl w:val="nil"/>
                  </w:tcBorders>
                  <w:noWrap w:val="0"/>
                  <w:tcMar>
                    <w:top w:w="0" w:type="dxa"/>
                    <w:left w:w="0" w:type="dxa"/>
                    <w:bottom w:w="0" w:type="dxa"/>
                    <w:right w:w="0" w:type="dxa"/>
                  </w:tcMar>
                  <w:vAlign w:val="center"/>
                </w:tcPr>
                <w:p w14:paraId="6B613734">
                  <w:pPr>
                    <w:pStyle w:val="13"/>
                    <w:bidi w:val="0"/>
                    <w:rPr>
                      <w:rFonts w:hint="default"/>
                      <w:color w:val="auto"/>
                      <w:lang w:eastAsia="zh-CN"/>
                    </w:rPr>
                  </w:pPr>
                  <w:r>
                    <w:rPr>
                      <w:rFonts w:hint="default"/>
                      <w:color w:val="auto"/>
                      <w:lang w:val="en-US" w:eastAsia="zh-CN"/>
                    </w:rPr>
                    <w:t>代码</w:t>
                  </w:r>
                </w:p>
              </w:tc>
              <w:tc>
                <w:tcPr>
                  <w:tcW w:w="390" w:type="pct"/>
                  <w:tcBorders>
                    <w:tl2br w:val="nil"/>
                    <w:tr2bl w:val="nil"/>
                  </w:tcBorders>
                  <w:noWrap w:val="0"/>
                  <w:tcMar>
                    <w:top w:w="0" w:type="dxa"/>
                    <w:left w:w="0" w:type="dxa"/>
                    <w:bottom w:w="0" w:type="dxa"/>
                    <w:right w:w="0" w:type="dxa"/>
                  </w:tcMar>
                  <w:vAlign w:val="center"/>
                </w:tcPr>
                <w:p w14:paraId="33FC9FFD">
                  <w:pPr>
                    <w:pStyle w:val="13"/>
                    <w:bidi w:val="0"/>
                    <w:rPr>
                      <w:rFonts w:hint="default"/>
                      <w:color w:val="auto"/>
                    </w:rPr>
                  </w:pPr>
                  <w:r>
                    <w:rPr>
                      <w:rFonts w:hint="default"/>
                      <w:color w:val="auto"/>
                    </w:rPr>
                    <w:t>物理性状</w:t>
                  </w:r>
                </w:p>
              </w:tc>
              <w:tc>
                <w:tcPr>
                  <w:tcW w:w="524" w:type="pct"/>
                  <w:tcBorders>
                    <w:tl2br w:val="nil"/>
                    <w:tr2bl w:val="nil"/>
                  </w:tcBorders>
                  <w:noWrap w:val="0"/>
                  <w:tcMar>
                    <w:top w:w="0" w:type="dxa"/>
                    <w:left w:w="0" w:type="dxa"/>
                    <w:bottom w:w="0" w:type="dxa"/>
                    <w:right w:w="0" w:type="dxa"/>
                  </w:tcMar>
                  <w:vAlign w:val="center"/>
                </w:tcPr>
                <w:p w14:paraId="58E75E05">
                  <w:pPr>
                    <w:pStyle w:val="13"/>
                    <w:bidi w:val="0"/>
                    <w:rPr>
                      <w:rFonts w:hint="default"/>
                      <w:color w:val="auto"/>
                    </w:rPr>
                  </w:pPr>
                  <w:r>
                    <w:rPr>
                      <w:rFonts w:hint="default"/>
                      <w:color w:val="auto"/>
                    </w:rPr>
                    <w:t>有害物质名称</w:t>
                  </w:r>
                </w:p>
              </w:tc>
              <w:tc>
                <w:tcPr>
                  <w:tcW w:w="358" w:type="pct"/>
                  <w:tcBorders>
                    <w:tl2br w:val="nil"/>
                    <w:tr2bl w:val="nil"/>
                  </w:tcBorders>
                  <w:noWrap w:val="0"/>
                  <w:tcMar>
                    <w:top w:w="0" w:type="dxa"/>
                    <w:left w:w="0" w:type="dxa"/>
                    <w:bottom w:w="0" w:type="dxa"/>
                    <w:right w:w="0" w:type="dxa"/>
                  </w:tcMar>
                  <w:vAlign w:val="center"/>
                </w:tcPr>
                <w:p w14:paraId="0E724210">
                  <w:pPr>
                    <w:pStyle w:val="13"/>
                    <w:bidi w:val="0"/>
                    <w:rPr>
                      <w:rFonts w:hint="default"/>
                      <w:color w:val="auto"/>
                    </w:rPr>
                  </w:pPr>
                  <w:r>
                    <w:rPr>
                      <w:rFonts w:hint="default"/>
                      <w:color w:val="auto"/>
                    </w:rPr>
                    <w:t>危险特性</w:t>
                  </w:r>
                </w:p>
              </w:tc>
              <w:tc>
                <w:tcPr>
                  <w:tcW w:w="407" w:type="pct"/>
                  <w:tcBorders>
                    <w:tl2br w:val="nil"/>
                    <w:tr2bl w:val="nil"/>
                  </w:tcBorders>
                  <w:noWrap w:val="0"/>
                  <w:tcMar>
                    <w:top w:w="0" w:type="dxa"/>
                    <w:left w:w="0" w:type="dxa"/>
                    <w:bottom w:w="0" w:type="dxa"/>
                    <w:right w:w="0" w:type="dxa"/>
                  </w:tcMar>
                  <w:vAlign w:val="center"/>
                </w:tcPr>
                <w:p w14:paraId="50370A84">
                  <w:pPr>
                    <w:pStyle w:val="13"/>
                    <w:bidi w:val="0"/>
                    <w:rPr>
                      <w:rFonts w:hint="default"/>
                      <w:color w:val="auto"/>
                    </w:rPr>
                  </w:pPr>
                  <w:r>
                    <w:rPr>
                      <w:rFonts w:hint="default"/>
                      <w:color w:val="auto"/>
                    </w:rPr>
                    <w:t>年度产生量t/a</w:t>
                  </w:r>
                </w:p>
              </w:tc>
              <w:tc>
                <w:tcPr>
                  <w:tcW w:w="341" w:type="pct"/>
                  <w:tcBorders>
                    <w:tl2br w:val="nil"/>
                    <w:tr2bl w:val="nil"/>
                  </w:tcBorders>
                  <w:noWrap w:val="0"/>
                  <w:tcMar>
                    <w:top w:w="0" w:type="dxa"/>
                    <w:left w:w="0" w:type="dxa"/>
                    <w:bottom w:w="0" w:type="dxa"/>
                    <w:right w:w="0" w:type="dxa"/>
                  </w:tcMar>
                  <w:vAlign w:val="center"/>
                </w:tcPr>
                <w:p w14:paraId="61E33946">
                  <w:pPr>
                    <w:pStyle w:val="13"/>
                    <w:bidi w:val="0"/>
                    <w:rPr>
                      <w:rFonts w:hint="default"/>
                      <w:color w:val="auto"/>
                    </w:rPr>
                  </w:pPr>
                  <w:r>
                    <w:rPr>
                      <w:rFonts w:hint="default"/>
                      <w:color w:val="auto"/>
                    </w:rPr>
                    <w:t>贮存方式</w:t>
                  </w:r>
                </w:p>
              </w:tc>
              <w:tc>
                <w:tcPr>
                  <w:tcW w:w="714" w:type="pct"/>
                  <w:tcBorders>
                    <w:tl2br w:val="nil"/>
                    <w:tr2bl w:val="nil"/>
                  </w:tcBorders>
                  <w:noWrap w:val="0"/>
                  <w:tcMar>
                    <w:top w:w="0" w:type="dxa"/>
                    <w:left w:w="0" w:type="dxa"/>
                    <w:bottom w:w="0" w:type="dxa"/>
                    <w:right w:w="0" w:type="dxa"/>
                  </w:tcMar>
                  <w:vAlign w:val="center"/>
                </w:tcPr>
                <w:p w14:paraId="38391E44">
                  <w:pPr>
                    <w:pStyle w:val="13"/>
                    <w:bidi w:val="0"/>
                    <w:rPr>
                      <w:rFonts w:hint="default"/>
                      <w:color w:val="auto"/>
                    </w:rPr>
                  </w:pPr>
                  <w:r>
                    <w:rPr>
                      <w:rFonts w:hint="default"/>
                      <w:color w:val="auto"/>
                    </w:rPr>
                    <w:t>处置方式及去向</w:t>
                  </w:r>
                </w:p>
              </w:tc>
              <w:tc>
                <w:tcPr>
                  <w:tcW w:w="428" w:type="pct"/>
                  <w:tcBorders>
                    <w:tl2br w:val="nil"/>
                    <w:tr2bl w:val="nil"/>
                  </w:tcBorders>
                  <w:noWrap w:val="0"/>
                  <w:tcMar>
                    <w:top w:w="0" w:type="dxa"/>
                    <w:left w:w="0" w:type="dxa"/>
                    <w:bottom w:w="0" w:type="dxa"/>
                    <w:right w:w="0" w:type="dxa"/>
                  </w:tcMar>
                  <w:vAlign w:val="center"/>
                </w:tcPr>
                <w:p w14:paraId="26EC37AB">
                  <w:pPr>
                    <w:pStyle w:val="13"/>
                    <w:bidi w:val="0"/>
                    <w:rPr>
                      <w:rFonts w:hint="default"/>
                      <w:color w:val="auto"/>
                    </w:rPr>
                  </w:pPr>
                  <w:r>
                    <w:rPr>
                      <w:rFonts w:hint="default"/>
                      <w:color w:val="auto"/>
                    </w:rPr>
                    <w:t>利用或处置量t/a</w:t>
                  </w:r>
                </w:p>
              </w:tc>
            </w:tr>
            <w:tr w14:paraId="4CB8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01" w:type="pct"/>
                  <w:vMerge w:val="restart"/>
                  <w:tcBorders>
                    <w:tl2br w:val="nil"/>
                    <w:tr2bl w:val="nil"/>
                  </w:tcBorders>
                  <w:noWrap w:val="0"/>
                  <w:tcMar>
                    <w:top w:w="0" w:type="dxa"/>
                    <w:left w:w="0" w:type="dxa"/>
                    <w:bottom w:w="0" w:type="dxa"/>
                    <w:right w:w="0" w:type="dxa"/>
                  </w:tcMar>
                  <w:vAlign w:val="center"/>
                </w:tcPr>
                <w:p w14:paraId="0C60EFAB">
                  <w:pPr>
                    <w:pStyle w:val="13"/>
                    <w:bidi w:val="0"/>
                    <w:rPr>
                      <w:rFonts w:hint="default"/>
                      <w:color w:val="auto"/>
                      <w:lang w:val="en-US" w:eastAsia="zh-CN"/>
                    </w:rPr>
                  </w:pPr>
                  <w:r>
                    <w:rPr>
                      <w:rFonts w:hint="eastAsia"/>
                      <w:color w:val="auto"/>
                      <w:lang w:val="en-US" w:eastAsia="zh-CN"/>
                    </w:rPr>
                    <w:t>一期</w:t>
                  </w:r>
                </w:p>
              </w:tc>
              <w:tc>
                <w:tcPr>
                  <w:tcW w:w="269" w:type="pct"/>
                  <w:vMerge w:val="restart"/>
                  <w:tcBorders>
                    <w:tl2br w:val="nil"/>
                    <w:tr2bl w:val="nil"/>
                  </w:tcBorders>
                  <w:noWrap w:val="0"/>
                  <w:tcMar>
                    <w:top w:w="0" w:type="dxa"/>
                    <w:left w:w="0" w:type="dxa"/>
                    <w:bottom w:w="0" w:type="dxa"/>
                    <w:right w:w="0" w:type="dxa"/>
                  </w:tcMar>
                  <w:vAlign w:val="center"/>
                </w:tcPr>
                <w:p w14:paraId="6861ABCA">
                  <w:pPr>
                    <w:pStyle w:val="13"/>
                    <w:bidi w:val="0"/>
                    <w:rPr>
                      <w:rFonts w:hint="default" w:eastAsia="宋体"/>
                      <w:color w:val="auto"/>
                      <w:lang w:val="en-US" w:eastAsia="zh-CN"/>
                    </w:rPr>
                  </w:pPr>
                  <w:r>
                    <w:rPr>
                      <w:rFonts w:hint="eastAsia"/>
                      <w:color w:val="auto"/>
                      <w:lang w:val="en-US" w:eastAsia="zh-CN"/>
                    </w:rPr>
                    <w:t>设备维修</w:t>
                  </w:r>
                </w:p>
              </w:tc>
              <w:tc>
                <w:tcPr>
                  <w:tcW w:w="476" w:type="pct"/>
                  <w:tcBorders>
                    <w:tl2br w:val="nil"/>
                    <w:tr2bl w:val="nil"/>
                  </w:tcBorders>
                  <w:noWrap w:val="0"/>
                  <w:tcMar>
                    <w:top w:w="0" w:type="dxa"/>
                    <w:left w:w="0" w:type="dxa"/>
                    <w:bottom w:w="0" w:type="dxa"/>
                    <w:right w:w="0" w:type="dxa"/>
                  </w:tcMar>
                  <w:vAlign w:val="center"/>
                </w:tcPr>
                <w:p w14:paraId="2C44F8CD">
                  <w:pPr>
                    <w:pStyle w:val="13"/>
                    <w:bidi w:val="0"/>
                    <w:rPr>
                      <w:rFonts w:hint="eastAsia" w:eastAsia="宋体"/>
                      <w:color w:val="auto"/>
                      <w:lang w:val="en-US" w:eastAsia="zh-CN"/>
                    </w:rPr>
                  </w:pPr>
                  <w:r>
                    <w:rPr>
                      <w:rFonts w:hint="eastAsia" w:eastAsia="宋体"/>
                      <w:color w:val="auto"/>
                      <w:lang w:val="en-US" w:eastAsia="zh-CN"/>
                    </w:rPr>
                    <w:t>废润滑油</w:t>
                  </w:r>
                </w:p>
              </w:tc>
              <w:tc>
                <w:tcPr>
                  <w:tcW w:w="295" w:type="pct"/>
                  <w:tcBorders>
                    <w:tl2br w:val="nil"/>
                    <w:tr2bl w:val="nil"/>
                  </w:tcBorders>
                  <w:noWrap w:val="0"/>
                  <w:tcMar>
                    <w:top w:w="0" w:type="dxa"/>
                    <w:left w:w="0" w:type="dxa"/>
                    <w:bottom w:w="0" w:type="dxa"/>
                    <w:right w:w="0" w:type="dxa"/>
                  </w:tcMar>
                  <w:vAlign w:val="center"/>
                </w:tcPr>
                <w:p w14:paraId="3B49A89F">
                  <w:pPr>
                    <w:pStyle w:val="13"/>
                    <w:bidi w:val="0"/>
                    <w:rPr>
                      <w:rFonts w:hint="default"/>
                      <w:color w:val="auto"/>
                      <w:lang w:val="en-US" w:eastAsia="zh-CN"/>
                    </w:rPr>
                  </w:pPr>
                  <w:r>
                    <w:rPr>
                      <w:rFonts w:hint="default"/>
                      <w:color w:val="auto"/>
                      <w:lang w:val="en-US" w:eastAsia="zh-CN"/>
                    </w:rPr>
                    <w:t>危险废物</w:t>
                  </w:r>
                </w:p>
              </w:tc>
              <w:tc>
                <w:tcPr>
                  <w:tcW w:w="590" w:type="pct"/>
                  <w:tcBorders>
                    <w:tl2br w:val="nil"/>
                    <w:tr2bl w:val="nil"/>
                  </w:tcBorders>
                  <w:noWrap w:val="0"/>
                  <w:tcMar>
                    <w:top w:w="0" w:type="dxa"/>
                    <w:left w:w="0" w:type="dxa"/>
                    <w:bottom w:w="0" w:type="dxa"/>
                    <w:right w:w="0" w:type="dxa"/>
                  </w:tcMar>
                  <w:vAlign w:val="center"/>
                </w:tcPr>
                <w:p w14:paraId="63C54694">
                  <w:pPr>
                    <w:pStyle w:val="13"/>
                    <w:bidi w:val="0"/>
                    <w:rPr>
                      <w:rFonts w:hint="default"/>
                      <w:color w:val="auto"/>
                      <w:lang w:val="en-US" w:eastAsia="zh-CN"/>
                    </w:rPr>
                  </w:pPr>
                  <w:r>
                    <w:rPr>
                      <w:rFonts w:hint="default"/>
                      <w:color w:val="auto"/>
                      <w:lang w:val="en-US" w:eastAsia="zh-CN"/>
                    </w:rPr>
                    <w:t>900-217-08</w:t>
                  </w:r>
                </w:p>
              </w:tc>
              <w:tc>
                <w:tcPr>
                  <w:tcW w:w="390" w:type="pct"/>
                  <w:tcBorders>
                    <w:tl2br w:val="nil"/>
                    <w:tr2bl w:val="nil"/>
                  </w:tcBorders>
                  <w:noWrap w:val="0"/>
                  <w:tcMar>
                    <w:top w:w="0" w:type="dxa"/>
                    <w:left w:w="0" w:type="dxa"/>
                    <w:bottom w:w="0" w:type="dxa"/>
                    <w:right w:w="0" w:type="dxa"/>
                  </w:tcMar>
                  <w:vAlign w:val="center"/>
                </w:tcPr>
                <w:p w14:paraId="4E7BE910">
                  <w:pPr>
                    <w:pStyle w:val="13"/>
                    <w:bidi w:val="0"/>
                    <w:rPr>
                      <w:rFonts w:hint="default" w:eastAsia="宋体"/>
                      <w:color w:val="auto"/>
                      <w:lang w:val="en-US" w:eastAsia="zh-CN"/>
                    </w:rPr>
                  </w:pPr>
                  <w:r>
                    <w:rPr>
                      <w:rFonts w:hint="eastAsia"/>
                      <w:color w:val="auto"/>
                      <w:lang w:val="en-US" w:eastAsia="zh-CN"/>
                    </w:rPr>
                    <w:t>液态</w:t>
                  </w:r>
                </w:p>
              </w:tc>
              <w:tc>
                <w:tcPr>
                  <w:tcW w:w="524" w:type="pct"/>
                  <w:tcBorders>
                    <w:tl2br w:val="nil"/>
                    <w:tr2bl w:val="nil"/>
                  </w:tcBorders>
                  <w:noWrap w:val="0"/>
                  <w:tcMar>
                    <w:top w:w="0" w:type="dxa"/>
                    <w:left w:w="0" w:type="dxa"/>
                    <w:bottom w:w="0" w:type="dxa"/>
                    <w:right w:w="0" w:type="dxa"/>
                  </w:tcMar>
                  <w:vAlign w:val="center"/>
                </w:tcPr>
                <w:p w14:paraId="3C9FDA05">
                  <w:pPr>
                    <w:pStyle w:val="13"/>
                    <w:bidi w:val="0"/>
                    <w:rPr>
                      <w:rFonts w:hint="default" w:eastAsia="宋体"/>
                      <w:color w:val="auto"/>
                      <w:lang w:val="en-US" w:eastAsia="zh-CN"/>
                    </w:rPr>
                  </w:pPr>
                  <w:r>
                    <w:rPr>
                      <w:rFonts w:hint="eastAsia"/>
                      <w:color w:val="auto"/>
                      <w:lang w:val="en-US" w:eastAsia="zh-CN"/>
                    </w:rPr>
                    <w:t>矿物油</w:t>
                  </w:r>
                </w:p>
              </w:tc>
              <w:tc>
                <w:tcPr>
                  <w:tcW w:w="358" w:type="pct"/>
                  <w:tcBorders>
                    <w:tl2br w:val="nil"/>
                    <w:tr2bl w:val="nil"/>
                  </w:tcBorders>
                  <w:noWrap w:val="0"/>
                  <w:tcMar>
                    <w:top w:w="0" w:type="dxa"/>
                    <w:left w:w="0" w:type="dxa"/>
                    <w:bottom w:w="0" w:type="dxa"/>
                    <w:right w:w="0" w:type="dxa"/>
                  </w:tcMar>
                  <w:vAlign w:val="center"/>
                </w:tcPr>
                <w:p w14:paraId="5F85DD91">
                  <w:pPr>
                    <w:pStyle w:val="13"/>
                    <w:bidi w:val="0"/>
                    <w:rPr>
                      <w:rFonts w:hint="default"/>
                      <w:color w:val="auto"/>
                    </w:rPr>
                  </w:pPr>
                  <w:r>
                    <w:rPr>
                      <w:rFonts w:hint="default"/>
                      <w:color w:val="auto"/>
                    </w:rPr>
                    <w:t>T，I</w:t>
                  </w:r>
                </w:p>
              </w:tc>
              <w:tc>
                <w:tcPr>
                  <w:tcW w:w="407" w:type="pct"/>
                  <w:tcBorders>
                    <w:tl2br w:val="nil"/>
                    <w:tr2bl w:val="nil"/>
                  </w:tcBorders>
                  <w:noWrap w:val="0"/>
                  <w:tcMar>
                    <w:top w:w="0" w:type="dxa"/>
                    <w:left w:w="0" w:type="dxa"/>
                    <w:bottom w:w="0" w:type="dxa"/>
                    <w:right w:w="0" w:type="dxa"/>
                  </w:tcMar>
                  <w:vAlign w:val="center"/>
                </w:tcPr>
                <w:p w14:paraId="7912CB81">
                  <w:pPr>
                    <w:pStyle w:val="13"/>
                    <w:bidi w:val="0"/>
                    <w:rPr>
                      <w:rFonts w:hint="default" w:eastAsia="宋体"/>
                      <w:color w:val="auto"/>
                      <w:lang w:val="en-US" w:eastAsia="zh-CN"/>
                    </w:rPr>
                  </w:pPr>
                  <w:r>
                    <w:rPr>
                      <w:rFonts w:hint="eastAsia"/>
                      <w:color w:val="auto"/>
                      <w:lang w:val="en-US" w:eastAsia="zh-CN"/>
                    </w:rPr>
                    <w:t>1</w:t>
                  </w:r>
                </w:p>
              </w:tc>
              <w:tc>
                <w:tcPr>
                  <w:tcW w:w="341" w:type="pct"/>
                  <w:vMerge w:val="restart"/>
                  <w:tcBorders>
                    <w:tl2br w:val="nil"/>
                    <w:tr2bl w:val="nil"/>
                  </w:tcBorders>
                  <w:noWrap w:val="0"/>
                  <w:tcMar>
                    <w:top w:w="0" w:type="dxa"/>
                    <w:left w:w="0" w:type="dxa"/>
                    <w:bottom w:w="0" w:type="dxa"/>
                    <w:right w:w="0" w:type="dxa"/>
                  </w:tcMar>
                  <w:vAlign w:val="center"/>
                </w:tcPr>
                <w:p w14:paraId="45BE4721">
                  <w:pPr>
                    <w:pStyle w:val="13"/>
                    <w:bidi w:val="0"/>
                    <w:rPr>
                      <w:rFonts w:hint="eastAsia" w:eastAsia="宋体"/>
                      <w:color w:val="auto"/>
                      <w:lang w:val="en-US" w:eastAsia="zh-CN"/>
                    </w:rPr>
                  </w:pPr>
                  <w:r>
                    <w:rPr>
                      <w:rFonts w:hint="eastAsia"/>
                      <w:color w:val="auto"/>
                      <w:lang w:val="en-US" w:eastAsia="zh-CN"/>
                    </w:rPr>
                    <w:t>危废间</w:t>
                  </w:r>
                </w:p>
              </w:tc>
              <w:tc>
                <w:tcPr>
                  <w:tcW w:w="714" w:type="pct"/>
                  <w:vMerge w:val="restart"/>
                  <w:tcBorders>
                    <w:tl2br w:val="nil"/>
                    <w:tr2bl w:val="nil"/>
                  </w:tcBorders>
                  <w:noWrap w:val="0"/>
                  <w:tcMar>
                    <w:top w:w="0" w:type="dxa"/>
                    <w:left w:w="0" w:type="dxa"/>
                    <w:bottom w:w="0" w:type="dxa"/>
                    <w:right w:w="0" w:type="dxa"/>
                  </w:tcMar>
                  <w:vAlign w:val="center"/>
                </w:tcPr>
                <w:p w14:paraId="10A7B8ED">
                  <w:pPr>
                    <w:pStyle w:val="13"/>
                    <w:bidi w:val="0"/>
                    <w:rPr>
                      <w:rFonts w:hint="default"/>
                      <w:color w:val="auto"/>
                    </w:rPr>
                  </w:pPr>
                  <w:r>
                    <w:rPr>
                      <w:rFonts w:hint="default"/>
                      <w:color w:val="auto"/>
                    </w:rPr>
                    <w:t>集中收集，分类暂存于危废间，定期委托有资质的单位进行处置。</w:t>
                  </w:r>
                </w:p>
              </w:tc>
              <w:tc>
                <w:tcPr>
                  <w:tcW w:w="428" w:type="pct"/>
                  <w:tcBorders>
                    <w:tl2br w:val="nil"/>
                    <w:tr2bl w:val="nil"/>
                  </w:tcBorders>
                  <w:noWrap w:val="0"/>
                  <w:tcMar>
                    <w:top w:w="0" w:type="dxa"/>
                    <w:left w:w="0" w:type="dxa"/>
                    <w:bottom w:w="0" w:type="dxa"/>
                    <w:right w:w="0" w:type="dxa"/>
                  </w:tcMar>
                  <w:vAlign w:val="center"/>
                </w:tcPr>
                <w:p w14:paraId="5DB8B170">
                  <w:pPr>
                    <w:pStyle w:val="13"/>
                    <w:bidi w:val="0"/>
                    <w:rPr>
                      <w:rFonts w:hint="default" w:eastAsia="宋体"/>
                      <w:color w:val="auto"/>
                      <w:lang w:val="en-US" w:eastAsia="zh-CN"/>
                    </w:rPr>
                  </w:pPr>
                  <w:r>
                    <w:rPr>
                      <w:rFonts w:hint="eastAsia"/>
                      <w:color w:val="auto"/>
                      <w:lang w:val="en-US" w:eastAsia="zh-CN"/>
                    </w:rPr>
                    <w:t>1</w:t>
                  </w:r>
                </w:p>
              </w:tc>
            </w:tr>
            <w:tr w14:paraId="5EF4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01" w:type="pct"/>
                  <w:vMerge w:val="continue"/>
                  <w:tcBorders>
                    <w:tl2br w:val="nil"/>
                    <w:tr2bl w:val="nil"/>
                  </w:tcBorders>
                  <w:noWrap w:val="0"/>
                  <w:tcMar>
                    <w:top w:w="0" w:type="dxa"/>
                    <w:left w:w="0" w:type="dxa"/>
                    <w:bottom w:w="0" w:type="dxa"/>
                    <w:right w:w="0" w:type="dxa"/>
                  </w:tcMar>
                  <w:vAlign w:val="center"/>
                </w:tcPr>
                <w:p w14:paraId="39E849BD">
                  <w:pPr>
                    <w:pStyle w:val="13"/>
                    <w:bidi w:val="0"/>
                    <w:rPr>
                      <w:rFonts w:hint="default"/>
                      <w:color w:val="auto"/>
                      <w:lang w:val="en-US" w:eastAsia="zh-CN"/>
                    </w:rPr>
                  </w:pPr>
                </w:p>
              </w:tc>
              <w:tc>
                <w:tcPr>
                  <w:tcW w:w="269" w:type="pct"/>
                  <w:vMerge w:val="continue"/>
                  <w:tcBorders>
                    <w:tl2br w:val="nil"/>
                    <w:tr2bl w:val="nil"/>
                  </w:tcBorders>
                  <w:noWrap w:val="0"/>
                  <w:tcMar>
                    <w:top w:w="0" w:type="dxa"/>
                    <w:left w:w="0" w:type="dxa"/>
                    <w:bottom w:w="0" w:type="dxa"/>
                    <w:right w:w="0" w:type="dxa"/>
                  </w:tcMar>
                  <w:vAlign w:val="center"/>
                </w:tcPr>
                <w:p w14:paraId="6878D4C0">
                  <w:pPr>
                    <w:pStyle w:val="13"/>
                    <w:bidi w:val="0"/>
                    <w:rPr>
                      <w:rFonts w:hint="default"/>
                      <w:color w:val="auto"/>
                    </w:rPr>
                  </w:pPr>
                </w:p>
              </w:tc>
              <w:tc>
                <w:tcPr>
                  <w:tcW w:w="476" w:type="pct"/>
                  <w:tcBorders>
                    <w:tl2br w:val="nil"/>
                    <w:tr2bl w:val="nil"/>
                  </w:tcBorders>
                  <w:noWrap w:val="0"/>
                  <w:tcMar>
                    <w:top w:w="0" w:type="dxa"/>
                    <w:left w:w="0" w:type="dxa"/>
                    <w:bottom w:w="0" w:type="dxa"/>
                    <w:right w:w="0" w:type="dxa"/>
                  </w:tcMar>
                  <w:vAlign w:val="center"/>
                </w:tcPr>
                <w:p w14:paraId="69D72E3C">
                  <w:pPr>
                    <w:pStyle w:val="13"/>
                    <w:bidi w:val="0"/>
                    <w:rPr>
                      <w:rFonts w:hint="default"/>
                      <w:color w:val="auto"/>
                      <w:lang w:val="en-US"/>
                    </w:rPr>
                  </w:pPr>
                  <w:r>
                    <w:rPr>
                      <w:rFonts w:hint="default"/>
                      <w:color w:val="auto"/>
                      <w:lang w:val="en-US"/>
                    </w:rPr>
                    <w:t>废油桶</w:t>
                  </w:r>
                </w:p>
              </w:tc>
              <w:tc>
                <w:tcPr>
                  <w:tcW w:w="295" w:type="pct"/>
                  <w:tcBorders>
                    <w:tl2br w:val="nil"/>
                    <w:tr2bl w:val="nil"/>
                  </w:tcBorders>
                  <w:noWrap w:val="0"/>
                  <w:tcMar>
                    <w:top w:w="0" w:type="dxa"/>
                    <w:left w:w="0" w:type="dxa"/>
                    <w:bottom w:w="0" w:type="dxa"/>
                    <w:right w:w="0" w:type="dxa"/>
                  </w:tcMar>
                  <w:vAlign w:val="center"/>
                </w:tcPr>
                <w:p w14:paraId="74A2A050">
                  <w:pPr>
                    <w:pStyle w:val="13"/>
                    <w:bidi w:val="0"/>
                    <w:rPr>
                      <w:rFonts w:hint="default"/>
                      <w:color w:val="auto"/>
                    </w:rPr>
                  </w:pPr>
                  <w:r>
                    <w:rPr>
                      <w:rFonts w:hint="default"/>
                      <w:color w:val="auto"/>
                      <w:lang w:val="en-US" w:eastAsia="zh-CN"/>
                    </w:rPr>
                    <w:t>危险废物</w:t>
                  </w:r>
                </w:p>
              </w:tc>
              <w:tc>
                <w:tcPr>
                  <w:tcW w:w="590" w:type="pct"/>
                  <w:tcBorders>
                    <w:tl2br w:val="nil"/>
                    <w:tr2bl w:val="nil"/>
                  </w:tcBorders>
                  <w:noWrap w:val="0"/>
                  <w:tcMar>
                    <w:top w:w="0" w:type="dxa"/>
                    <w:left w:w="0" w:type="dxa"/>
                    <w:bottom w:w="0" w:type="dxa"/>
                    <w:right w:w="0" w:type="dxa"/>
                  </w:tcMar>
                  <w:vAlign w:val="center"/>
                </w:tcPr>
                <w:p w14:paraId="7946FE2A">
                  <w:pPr>
                    <w:pStyle w:val="13"/>
                    <w:bidi w:val="0"/>
                    <w:rPr>
                      <w:rFonts w:hint="default"/>
                      <w:color w:val="auto"/>
                    </w:rPr>
                  </w:pPr>
                  <w:r>
                    <w:rPr>
                      <w:rFonts w:hint="default"/>
                      <w:color w:val="auto"/>
                    </w:rPr>
                    <w:t>900-249-08</w:t>
                  </w:r>
                </w:p>
              </w:tc>
              <w:tc>
                <w:tcPr>
                  <w:tcW w:w="390" w:type="pct"/>
                  <w:tcBorders>
                    <w:tl2br w:val="nil"/>
                    <w:tr2bl w:val="nil"/>
                  </w:tcBorders>
                  <w:noWrap w:val="0"/>
                  <w:tcMar>
                    <w:top w:w="0" w:type="dxa"/>
                    <w:left w:w="0" w:type="dxa"/>
                    <w:bottom w:w="0" w:type="dxa"/>
                    <w:right w:w="0" w:type="dxa"/>
                  </w:tcMar>
                  <w:vAlign w:val="center"/>
                </w:tcPr>
                <w:p w14:paraId="7A8E1411">
                  <w:pPr>
                    <w:pStyle w:val="13"/>
                    <w:bidi w:val="0"/>
                    <w:rPr>
                      <w:rFonts w:hint="eastAsia" w:eastAsia="宋体"/>
                      <w:color w:val="auto"/>
                      <w:lang w:val="en-US" w:eastAsia="zh-CN"/>
                    </w:rPr>
                  </w:pPr>
                  <w:r>
                    <w:rPr>
                      <w:rFonts w:hint="eastAsia"/>
                      <w:color w:val="auto"/>
                      <w:lang w:val="en-US" w:eastAsia="zh-CN"/>
                    </w:rPr>
                    <w:t>固态</w:t>
                  </w:r>
                </w:p>
              </w:tc>
              <w:tc>
                <w:tcPr>
                  <w:tcW w:w="524" w:type="pct"/>
                  <w:tcBorders>
                    <w:tl2br w:val="nil"/>
                    <w:tr2bl w:val="nil"/>
                  </w:tcBorders>
                  <w:noWrap w:val="0"/>
                  <w:tcMar>
                    <w:top w:w="0" w:type="dxa"/>
                    <w:left w:w="0" w:type="dxa"/>
                    <w:bottom w:w="0" w:type="dxa"/>
                    <w:right w:w="0" w:type="dxa"/>
                  </w:tcMar>
                  <w:vAlign w:val="center"/>
                </w:tcPr>
                <w:p w14:paraId="3A18451C">
                  <w:pPr>
                    <w:pStyle w:val="13"/>
                    <w:bidi w:val="0"/>
                    <w:rPr>
                      <w:rFonts w:hint="default"/>
                      <w:color w:val="auto"/>
                      <w:lang w:val="en-US" w:eastAsia="zh-CN"/>
                    </w:rPr>
                  </w:pPr>
                  <w:r>
                    <w:rPr>
                      <w:rFonts w:hint="eastAsia"/>
                      <w:color w:val="auto"/>
                      <w:lang w:val="en-US" w:eastAsia="zh-CN"/>
                    </w:rPr>
                    <w:t>矿物油</w:t>
                  </w:r>
                </w:p>
              </w:tc>
              <w:tc>
                <w:tcPr>
                  <w:tcW w:w="358" w:type="pct"/>
                  <w:tcBorders>
                    <w:tl2br w:val="nil"/>
                    <w:tr2bl w:val="nil"/>
                  </w:tcBorders>
                  <w:noWrap w:val="0"/>
                  <w:tcMar>
                    <w:top w:w="0" w:type="dxa"/>
                    <w:left w:w="0" w:type="dxa"/>
                    <w:bottom w:w="0" w:type="dxa"/>
                    <w:right w:w="0" w:type="dxa"/>
                  </w:tcMar>
                  <w:vAlign w:val="center"/>
                </w:tcPr>
                <w:p w14:paraId="51B59084">
                  <w:pPr>
                    <w:pStyle w:val="13"/>
                    <w:bidi w:val="0"/>
                    <w:rPr>
                      <w:rFonts w:hint="default"/>
                      <w:color w:val="auto"/>
                    </w:rPr>
                  </w:pPr>
                  <w:r>
                    <w:rPr>
                      <w:rFonts w:hint="default"/>
                      <w:color w:val="auto"/>
                    </w:rPr>
                    <w:t>T，I</w:t>
                  </w:r>
                </w:p>
              </w:tc>
              <w:tc>
                <w:tcPr>
                  <w:tcW w:w="407" w:type="pct"/>
                  <w:tcBorders>
                    <w:tl2br w:val="nil"/>
                    <w:tr2bl w:val="nil"/>
                  </w:tcBorders>
                  <w:noWrap w:val="0"/>
                  <w:tcMar>
                    <w:top w:w="0" w:type="dxa"/>
                    <w:left w:w="0" w:type="dxa"/>
                    <w:bottom w:w="0" w:type="dxa"/>
                    <w:right w:w="0" w:type="dxa"/>
                  </w:tcMar>
                  <w:vAlign w:val="center"/>
                </w:tcPr>
                <w:p w14:paraId="6D767D70">
                  <w:pPr>
                    <w:pStyle w:val="13"/>
                    <w:bidi w:val="0"/>
                    <w:rPr>
                      <w:rFonts w:hint="default" w:eastAsia="宋体"/>
                      <w:color w:val="auto"/>
                      <w:lang w:val="en-US" w:eastAsia="zh-CN"/>
                    </w:rPr>
                  </w:pPr>
                  <w:r>
                    <w:rPr>
                      <w:rFonts w:hint="eastAsia"/>
                      <w:color w:val="auto"/>
                      <w:lang w:val="en-US" w:eastAsia="zh-CN"/>
                    </w:rPr>
                    <w:t>0.33</w:t>
                  </w:r>
                </w:p>
              </w:tc>
              <w:tc>
                <w:tcPr>
                  <w:tcW w:w="341" w:type="pct"/>
                  <w:vMerge w:val="continue"/>
                  <w:tcBorders>
                    <w:tl2br w:val="nil"/>
                    <w:tr2bl w:val="nil"/>
                  </w:tcBorders>
                  <w:noWrap w:val="0"/>
                  <w:tcMar>
                    <w:top w:w="0" w:type="dxa"/>
                    <w:left w:w="0" w:type="dxa"/>
                    <w:bottom w:w="0" w:type="dxa"/>
                    <w:right w:w="0" w:type="dxa"/>
                  </w:tcMar>
                  <w:vAlign w:val="center"/>
                </w:tcPr>
                <w:p w14:paraId="00A009B9">
                  <w:pPr>
                    <w:pStyle w:val="13"/>
                    <w:bidi w:val="0"/>
                    <w:rPr>
                      <w:rFonts w:hint="default"/>
                      <w:color w:val="auto"/>
                    </w:rPr>
                  </w:pPr>
                </w:p>
              </w:tc>
              <w:tc>
                <w:tcPr>
                  <w:tcW w:w="714" w:type="pct"/>
                  <w:vMerge w:val="continue"/>
                  <w:tcBorders>
                    <w:tl2br w:val="nil"/>
                    <w:tr2bl w:val="nil"/>
                  </w:tcBorders>
                  <w:noWrap w:val="0"/>
                  <w:tcMar>
                    <w:top w:w="0" w:type="dxa"/>
                    <w:left w:w="0" w:type="dxa"/>
                    <w:bottom w:w="0" w:type="dxa"/>
                    <w:right w:w="0" w:type="dxa"/>
                  </w:tcMar>
                  <w:vAlign w:val="center"/>
                </w:tcPr>
                <w:p w14:paraId="0A29839C">
                  <w:pPr>
                    <w:pStyle w:val="13"/>
                    <w:bidi w:val="0"/>
                    <w:rPr>
                      <w:rFonts w:hint="default"/>
                      <w:color w:val="auto"/>
                    </w:rPr>
                  </w:pPr>
                </w:p>
              </w:tc>
              <w:tc>
                <w:tcPr>
                  <w:tcW w:w="428" w:type="pct"/>
                  <w:tcBorders>
                    <w:tl2br w:val="nil"/>
                    <w:tr2bl w:val="nil"/>
                  </w:tcBorders>
                  <w:noWrap w:val="0"/>
                  <w:tcMar>
                    <w:top w:w="0" w:type="dxa"/>
                    <w:left w:w="0" w:type="dxa"/>
                    <w:bottom w:w="0" w:type="dxa"/>
                    <w:right w:w="0" w:type="dxa"/>
                  </w:tcMar>
                  <w:vAlign w:val="center"/>
                </w:tcPr>
                <w:p w14:paraId="40F62C5E">
                  <w:pPr>
                    <w:pStyle w:val="13"/>
                    <w:bidi w:val="0"/>
                    <w:rPr>
                      <w:rFonts w:hint="default" w:eastAsia="宋体"/>
                      <w:color w:val="auto"/>
                      <w:lang w:val="en-US" w:eastAsia="zh-CN"/>
                    </w:rPr>
                  </w:pPr>
                  <w:r>
                    <w:rPr>
                      <w:rFonts w:hint="eastAsia"/>
                      <w:color w:val="auto"/>
                      <w:lang w:val="en-US" w:eastAsia="zh-CN"/>
                    </w:rPr>
                    <w:t>0.33</w:t>
                  </w:r>
                </w:p>
              </w:tc>
            </w:tr>
            <w:tr w14:paraId="5F87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01" w:type="pct"/>
                  <w:vMerge w:val="restart"/>
                  <w:tcBorders>
                    <w:tl2br w:val="nil"/>
                    <w:tr2bl w:val="nil"/>
                  </w:tcBorders>
                  <w:noWrap w:val="0"/>
                  <w:tcMar>
                    <w:top w:w="0" w:type="dxa"/>
                    <w:left w:w="0" w:type="dxa"/>
                    <w:bottom w:w="0" w:type="dxa"/>
                    <w:right w:w="0" w:type="dxa"/>
                  </w:tcMar>
                  <w:vAlign w:val="center"/>
                </w:tcPr>
                <w:p w14:paraId="57C63DD2">
                  <w:pPr>
                    <w:pStyle w:val="13"/>
                    <w:bidi w:val="0"/>
                    <w:rPr>
                      <w:rFonts w:hint="default"/>
                      <w:color w:val="auto"/>
                      <w:lang w:val="en-US" w:eastAsia="zh-CN"/>
                    </w:rPr>
                  </w:pPr>
                  <w:r>
                    <w:rPr>
                      <w:rFonts w:hint="eastAsia"/>
                      <w:color w:val="auto"/>
                      <w:lang w:val="en-US" w:eastAsia="zh-CN"/>
                    </w:rPr>
                    <w:t>二期</w:t>
                  </w:r>
                </w:p>
              </w:tc>
              <w:tc>
                <w:tcPr>
                  <w:tcW w:w="269" w:type="pct"/>
                  <w:vMerge w:val="restart"/>
                  <w:tcBorders>
                    <w:tl2br w:val="nil"/>
                    <w:tr2bl w:val="nil"/>
                  </w:tcBorders>
                  <w:noWrap w:val="0"/>
                  <w:tcMar>
                    <w:top w:w="0" w:type="dxa"/>
                    <w:left w:w="0" w:type="dxa"/>
                    <w:bottom w:w="0" w:type="dxa"/>
                    <w:right w:w="0" w:type="dxa"/>
                  </w:tcMar>
                  <w:vAlign w:val="center"/>
                </w:tcPr>
                <w:p w14:paraId="7C46304D">
                  <w:pPr>
                    <w:pStyle w:val="13"/>
                    <w:bidi w:val="0"/>
                    <w:rPr>
                      <w:rFonts w:hint="default" w:eastAsia="宋体"/>
                      <w:color w:val="auto"/>
                      <w:lang w:val="en-US" w:eastAsia="zh-CN"/>
                    </w:rPr>
                  </w:pPr>
                  <w:r>
                    <w:rPr>
                      <w:rFonts w:hint="eastAsia"/>
                      <w:color w:val="auto"/>
                      <w:lang w:val="en-US" w:eastAsia="zh-CN"/>
                    </w:rPr>
                    <w:t>设备维修</w:t>
                  </w:r>
                </w:p>
              </w:tc>
              <w:tc>
                <w:tcPr>
                  <w:tcW w:w="476" w:type="pct"/>
                  <w:tcBorders>
                    <w:tl2br w:val="nil"/>
                    <w:tr2bl w:val="nil"/>
                  </w:tcBorders>
                  <w:noWrap w:val="0"/>
                  <w:tcMar>
                    <w:top w:w="0" w:type="dxa"/>
                    <w:left w:w="0" w:type="dxa"/>
                    <w:bottom w:w="0" w:type="dxa"/>
                    <w:right w:w="0" w:type="dxa"/>
                  </w:tcMar>
                  <w:vAlign w:val="center"/>
                </w:tcPr>
                <w:p w14:paraId="3B7AE00F">
                  <w:pPr>
                    <w:pStyle w:val="13"/>
                    <w:bidi w:val="0"/>
                    <w:rPr>
                      <w:rFonts w:hint="default"/>
                      <w:color w:val="auto"/>
                      <w:lang w:val="en-US"/>
                    </w:rPr>
                  </w:pPr>
                  <w:r>
                    <w:rPr>
                      <w:rFonts w:hint="eastAsia" w:eastAsia="宋体"/>
                      <w:color w:val="auto"/>
                      <w:lang w:val="en-US" w:eastAsia="zh-CN"/>
                    </w:rPr>
                    <w:t>废润滑油</w:t>
                  </w:r>
                </w:p>
              </w:tc>
              <w:tc>
                <w:tcPr>
                  <w:tcW w:w="295" w:type="pct"/>
                  <w:tcBorders>
                    <w:tl2br w:val="nil"/>
                    <w:tr2bl w:val="nil"/>
                  </w:tcBorders>
                  <w:noWrap w:val="0"/>
                  <w:tcMar>
                    <w:top w:w="0" w:type="dxa"/>
                    <w:left w:w="0" w:type="dxa"/>
                    <w:bottom w:w="0" w:type="dxa"/>
                    <w:right w:w="0" w:type="dxa"/>
                  </w:tcMar>
                  <w:vAlign w:val="center"/>
                </w:tcPr>
                <w:p w14:paraId="2B16CDB3">
                  <w:pPr>
                    <w:pStyle w:val="13"/>
                    <w:bidi w:val="0"/>
                    <w:rPr>
                      <w:rFonts w:hint="default"/>
                      <w:color w:val="auto"/>
                      <w:lang w:val="en-US" w:eastAsia="zh-CN"/>
                    </w:rPr>
                  </w:pPr>
                  <w:r>
                    <w:rPr>
                      <w:rFonts w:hint="default"/>
                      <w:color w:val="auto"/>
                      <w:lang w:val="en-US" w:eastAsia="zh-CN"/>
                    </w:rPr>
                    <w:t>危险废物</w:t>
                  </w:r>
                </w:p>
              </w:tc>
              <w:tc>
                <w:tcPr>
                  <w:tcW w:w="590" w:type="pct"/>
                  <w:tcBorders>
                    <w:tl2br w:val="nil"/>
                    <w:tr2bl w:val="nil"/>
                  </w:tcBorders>
                  <w:noWrap w:val="0"/>
                  <w:tcMar>
                    <w:top w:w="0" w:type="dxa"/>
                    <w:left w:w="0" w:type="dxa"/>
                    <w:bottom w:w="0" w:type="dxa"/>
                    <w:right w:w="0" w:type="dxa"/>
                  </w:tcMar>
                  <w:vAlign w:val="center"/>
                </w:tcPr>
                <w:p w14:paraId="31DD5CAC">
                  <w:pPr>
                    <w:pStyle w:val="13"/>
                    <w:bidi w:val="0"/>
                    <w:rPr>
                      <w:rFonts w:hint="default"/>
                      <w:color w:val="auto"/>
                    </w:rPr>
                  </w:pPr>
                  <w:r>
                    <w:rPr>
                      <w:rFonts w:hint="default"/>
                      <w:color w:val="auto"/>
                      <w:lang w:val="en-US" w:eastAsia="zh-CN"/>
                    </w:rPr>
                    <w:t>900-217-08</w:t>
                  </w:r>
                </w:p>
              </w:tc>
              <w:tc>
                <w:tcPr>
                  <w:tcW w:w="390" w:type="pct"/>
                  <w:tcBorders>
                    <w:tl2br w:val="nil"/>
                    <w:tr2bl w:val="nil"/>
                  </w:tcBorders>
                  <w:noWrap w:val="0"/>
                  <w:tcMar>
                    <w:top w:w="0" w:type="dxa"/>
                    <w:left w:w="0" w:type="dxa"/>
                    <w:bottom w:w="0" w:type="dxa"/>
                    <w:right w:w="0" w:type="dxa"/>
                  </w:tcMar>
                  <w:vAlign w:val="center"/>
                </w:tcPr>
                <w:p w14:paraId="1D4B2BFD">
                  <w:pPr>
                    <w:pStyle w:val="13"/>
                    <w:bidi w:val="0"/>
                    <w:rPr>
                      <w:rFonts w:hint="eastAsia"/>
                      <w:color w:val="auto"/>
                      <w:lang w:val="en-US" w:eastAsia="zh-CN"/>
                    </w:rPr>
                  </w:pPr>
                  <w:r>
                    <w:rPr>
                      <w:rFonts w:hint="eastAsia"/>
                      <w:color w:val="auto"/>
                      <w:lang w:val="en-US" w:eastAsia="zh-CN"/>
                    </w:rPr>
                    <w:t>液态</w:t>
                  </w:r>
                </w:p>
              </w:tc>
              <w:tc>
                <w:tcPr>
                  <w:tcW w:w="524" w:type="pct"/>
                  <w:tcBorders>
                    <w:tl2br w:val="nil"/>
                    <w:tr2bl w:val="nil"/>
                  </w:tcBorders>
                  <w:noWrap w:val="0"/>
                  <w:tcMar>
                    <w:top w:w="0" w:type="dxa"/>
                    <w:left w:w="0" w:type="dxa"/>
                    <w:bottom w:w="0" w:type="dxa"/>
                    <w:right w:w="0" w:type="dxa"/>
                  </w:tcMar>
                  <w:vAlign w:val="center"/>
                </w:tcPr>
                <w:p w14:paraId="174524BF">
                  <w:pPr>
                    <w:pStyle w:val="13"/>
                    <w:bidi w:val="0"/>
                    <w:rPr>
                      <w:rFonts w:hint="eastAsia"/>
                      <w:color w:val="auto"/>
                      <w:lang w:val="en-US" w:eastAsia="zh-CN"/>
                    </w:rPr>
                  </w:pPr>
                  <w:r>
                    <w:rPr>
                      <w:rFonts w:hint="eastAsia"/>
                      <w:color w:val="auto"/>
                      <w:lang w:val="en-US" w:eastAsia="zh-CN"/>
                    </w:rPr>
                    <w:t>矿物油</w:t>
                  </w:r>
                </w:p>
              </w:tc>
              <w:tc>
                <w:tcPr>
                  <w:tcW w:w="358" w:type="pct"/>
                  <w:tcBorders>
                    <w:tl2br w:val="nil"/>
                    <w:tr2bl w:val="nil"/>
                  </w:tcBorders>
                  <w:noWrap w:val="0"/>
                  <w:tcMar>
                    <w:top w:w="0" w:type="dxa"/>
                    <w:left w:w="0" w:type="dxa"/>
                    <w:bottom w:w="0" w:type="dxa"/>
                    <w:right w:w="0" w:type="dxa"/>
                  </w:tcMar>
                  <w:vAlign w:val="center"/>
                </w:tcPr>
                <w:p w14:paraId="222BE722">
                  <w:pPr>
                    <w:pStyle w:val="13"/>
                    <w:bidi w:val="0"/>
                    <w:rPr>
                      <w:rFonts w:hint="default"/>
                      <w:color w:val="auto"/>
                    </w:rPr>
                  </w:pPr>
                  <w:r>
                    <w:rPr>
                      <w:rFonts w:hint="default"/>
                      <w:color w:val="auto"/>
                    </w:rPr>
                    <w:t>T，I</w:t>
                  </w:r>
                </w:p>
              </w:tc>
              <w:tc>
                <w:tcPr>
                  <w:tcW w:w="407" w:type="pct"/>
                  <w:tcBorders>
                    <w:tl2br w:val="nil"/>
                    <w:tr2bl w:val="nil"/>
                  </w:tcBorders>
                  <w:noWrap w:val="0"/>
                  <w:tcMar>
                    <w:top w:w="0" w:type="dxa"/>
                    <w:left w:w="0" w:type="dxa"/>
                    <w:bottom w:w="0" w:type="dxa"/>
                    <w:right w:w="0" w:type="dxa"/>
                  </w:tcMar>
                  <w:vAlign w:val="center"/>
                </w:tcPr>
                <w:p w14:paraId="3A49582F">
                  <w:pPr>
                    <w:pStyle w:val="13"/>
                    <w:bidi w:val="0"/>
                    <w:rPr>
                      <w:rFonts w:hint="default"/>
                      <w:color w:val="auto"/>
                      <w:lang w:val="en-US" w:eastAsia="zh-CN"/>
                    </w:rPr>
                  </w:pPr>
                  <w:r>
                    <w:rPr>
                      <w:rFonts w:hint="eastAsia"/>
                      <w:color w:val="auto"/>
                      <w:lang w:val="en-US" w:eastAsia="zh-CN"/>
                    </w:rPr>
                    <w:t>0.5</w:t>
                  </w:r>
                </w:p>
              </w:tc>
              <w:tc>
                <w:tcPr>
                  <w:tcW w:w="341" w:type="pct"/>
                  <w:vMerge w:val="continue"/>
                  <w:tcBorders>
                    <w:tl2br w:val="nil"/>
                    <w:tr2bl w:val="nil"/>
                  </w:tcBorders>
                  <w:noWrap w:val="0"/>
                  <w:tcMar>
                    <w:top w:w="0" w:type="dxa"/>
                    <w:left w:w="0" w:type="dxa"/>
                    <w:bottom w:w="0" w:type="dxa"/>
                    <w:right w:w="0" w:type="dxa"/>
                  </w:tcMar>
                  <w:vAlign w:val="center"/>
                </w:tcPr>
                <w:p w14:paraId="6E7FCB21">
                  <w:pPr>
                    <w:pStyle w:val="13"/>
                    <w:bidi w:val="0"/>
                    <w:rPr>
                      <w:rFonts w:hint="default"/>
                      <w:color w:val="auto"/>
                    </w:rPr>
                  </w:pPr>
                </w:p>
              </w:tc>
              <w:tc>
                <w:tcPr>
                  <w:tcW w:w="714" w:type="pct"/>
                  <w:vMerge w:val="continue"/>
                  <w:tcBorders>
                    <w:tl2br w:val="nil"/>
                    <w:tr2bl w:val="nil"/>
                  </w:tcBorders>
                  <w:noWrap w:val="0"/>
                  <w:tcMar>
                    <w:top w:w="0" w:type="dxa"/>
                    <w:left w:w="0" w:type="dxa"/>
                    <w:bottom w:w="0" w:type="dxa"/>
                    <w:right w:w="0" w:type="dxa"/>
                  </w:tcMar>
                  <w:vAlign w:val="center"/>
                </w:tcPr>
                <w:p w14:paraId="6B99EA98">
                  <w:pPr>
                    <w:pStyle w:val="13"/>
                    <w:bidi w:val="0"/>
                    <w:rPr>
                      <w:rFonts w:hint="default"/>
                      <w:color w:val="auto"/>
                    </w:rPr>
                  </w:pPr>
                </w:p>
              </w:tc>
              <w:tc>
                <w:tcPr>
                  <w:tcW w:w="428" w:type="pct"/>
                  <w:tcBorders>
                    <w:tl2br w:val="nil"/>
                    <w:tr2bl w:val="nil"/>
                  </w:tcBorders>
                  <w:noWrap w:val="0"/>
                  <w:tcMar>
                    <w:top w:w="0" w:type="dxa"/>
                    <w:left w:w="0" w:type="dxa"/>
                    <w:bottom w:w="0" w:type="dxa"/>
                    <w:right w:w="0" w:type="dxa"/>
                  </w:tcMar>
                  <w:vAlign w:val="center"/>
                </w:tcPr>
                <w:p w14:paraId="352169E6">
                  <w:pPr>
                    <w:pStyle w:val="13"/>
                    <w:bidi w:val="0"/>
                    <w:rPr>
                      <w:rFonts w:hint="eastAsia"/>
                      <w:color w:val="auto"/>
                      <w:lang w:val="en-US" w:eastAsia="zh-CN"/>
                    </w:rPr>
                  </w:pPr>
                  <w:r>
                    <w:rPr>
                      <w:rFonts w:hint="eastAsia"/>
                      <w:color w:val="auto"/>
                      <w:lang w:val="en-US" w:eastAsia="zh-CN"/>
                    </w:rPr>
                    <w:t>0.5</w:t>
                  </w:r>
                </w:p>
              </w:tc>
            </w:tr>
            <w:tr w14:paraId="7187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01" w:type="pct"/>
                  <w:vMerge w:val="continue"/>
                  <w:tcBorders>
                    <w:tl2br w:val="nil"/>
                    <w:tr2bl w:val="nil"/>
                  </w:tcBorders>
                  <w:noWrap w:val="0"/>
                  <w:tcMar>
                    <w:top w:w="0" w:type="dxa"/>
                    <w:left w:w="0" w:type="dxa"/>
                    <w:bottom w:w="0" w:type="dxa"/>
                    <w:right w:w="0" w:type="dxa"/>
                  </w:tcMar>
                  <w:vAlign w:val="center"/>
                </w:tcPr>
                <w:p w14:paraId="7B97E23E">
                  <w:pPr>
                    <w:pStyle w:val="13"/>
                    <w:bidi w:val="0"/>
                    <w:rPr>
                      <w:rFonts w:hint="eastAsia"/>
                      <w:color w:val="auto"/>
                      <w:lang w:val="en-US" w:eastAsia="zh-CN"/>
                    </w:rPr>
                  </w:pPr>
                </w:p>
              </w:tc>
              <w:tc>
                <w:tcPr>
                  <w:tcW w:w="269" w:type="pct"/>
                  <w:vMerge w:val="continue"/>
                  <w:tcBorders>
                    <w:tl2br w:val="nil"/>
                    <w:tr2bl w:val="nil"/>
                  </w:tcBorders>
                  <w:noWrap w:val="0"/>
                  <w:tcMar>
                    <w:top w:w="0" w:type="dxa"/>
                    <w:left w:w="0" w:type="dxa"/>
                    <w:bottom w:w="0" w:type="dxa"/>
                    <w:right w:w="0" w:type="dxa"/>
                  </w:tcMar>
                  <w:vAlign w:val="center"/>
                </w:tcPr>
                <w:p w14:paraId="22BFD948">
                  <w:pPr>
                    <w:pStyle w:val="13"/>
                    <w:bidi w:val="0"/>
                    <w:rPr>
                      <w:rFonts w:hint="default" w:eastAsia="宋体"/>
                      <w:color w:val="auto"/>
                      <w:lang w:val="en-US" w:eastAsia="zh-CN"/>
                    </w:rPr>
                  </w:pPr>
                </w:p>
              </w:tc>
              <w:tc>
                <w:tcPr>
                  <w:tcW w:w="476" w:type="pct"/>
                  <w:tcBorders>
                    <w:tl2br w:val="nil"/>
                    <w:tr2bl w:val="nil"/>
                  </w:tcBorders>
                  <w:noWrap w:val="0"/>
                  <w:tcMar>
                    <w:top w:w="0" w:type="dxa"/>
                    <w:left w:w="0" w:type="dxa"/>
                    <w:bottom w:w="0" w:type="dxa"/>
                    <w:right w:w="0" w:type="dxa"/>
                  </w:tcMar>
                  <w:vAlign w:val="center"/>
                </w:tcPr>
                <w:p w14:paraId="51483244">
                  <w:pPr>
                    <w:pStyle w:val="13"/>
                    <w:bidi w:val="0"/>
                    <w:rPr>
                      <w:rFonts w:hint="default"/>
                      <w:color w:val="auto"/>
                      <w:lang w:val="en-US"/>
                    </w:rPr>
                  </w:pPr>
                  <w:r>
                    <w:rPr>
                      <w:rFonts w:hint="default"/>
                      <w:color w:val="auto"/>
                      <w:lang w:val="en-US"/>
                    </w:rPr>
                    <w:t>废油桶</w:t>
                  </w:r>
                </w:p>
              </w:tc>
              <w:tc>
                <w:tcPr>
                  <w:tcW w:w="295" w:type="pct"/>
                  <w:tcBorders>
                    <w:tl2br w:val="nil"/>
                    <w:tr2bl w:val="nil"/>
                  </w:tcBorders>
                  <w:noWrap w:val="0"/>
                  <w:tcMar>
                    <w:top w:w="0" w:type="dxa"/>
                    <w:left w:w="0" w:type="dxa"/>
                    <w:bottom w:w="0" w:type="dxa"/>
                    <w:right w:w="0" w:type="dxa"/>
                  </w:tcMar>
                  <w:vAlign w:val="center"/>
                </w:tcPr>
                <w:p w14:paraId="165C7B1B">
                  <w:pPr>
                    <w:pStyle w:val="13"/>
                    <w:bidi w:val="0"/>
                    <w:rPr>
                      <w:rFonts w:hint="default"/>
                      <w:color w:val="auto"/>
                      <w:lang w:val="en-US" w:eastAsia="zh-CN"/>
                    </w:rPr>
                  </w:pPr>
                  <w:r>
                    <w:rPr>
                      <w:rFonts w:hint="default"/>
                      <w:color w:val="auto"/>
                      <w:lang w:val="en-US" w:eastAsia="zh-CN"/>
                    </w:rPr>
                    <w:t>危险废物</w:t>
                  </w:r>
                </w:p>
              </w:tc>
              <w:tc>
                <w:tcPr>
                  <w:tcW w:w="590" w:type="pct"/>
                  <w:tcBorders>
                    <w:tl2br w:val="nil"/>
                    <w:tr2bl w:val="nil"/>
                  </w:tcBorders>
                  <w:noWrap w:val="0"/>
                  <w:tcMar>
                    <w:top w:w="0" w:type="dxa"/>
                    <w:left w:w="0" w:type="dxa"/>
                    <w:bottom w:w="0" w:type="dxa"/>
                    <w:right w:w="0" w:type="dxa"/>
                  </w:tcMar>
                  <w:vAlign w:val="center"/>
                </w:tcPr>
                <w:p w14:paraId="6B6BAA2F">
                  <w:pPr>
                    <w:pStyle w:val="13"/>
                    <w:bidi w:val="0"/>
                    <w:rPr>
                      <w:rFonts w:hint="default"/>
                      <w:color w:val="auto"/>
                    </w:rPr>
                  </w:pPr>
                  <w:r>
                    <w:rPr>
                      <w:rFonts w:hint="default"/>
                      <w:color w:val="auto"/>
                    </w:rPr>
                    <w:t>900-249-08</w:t>
                  </w:r>
                </w:p>
              </w:tc>
              <w:tc>
                <w:tcPr>
                  <w:tcW w:w="390" w:type="pct"/>
                  <w:tcBorders>
                    <w:tl2br w:val="nil"/>
                    <w:tr2bl w:val="nil"/>
                  </w:tcBorders>
                  <w:noWrap w:val="0"/>
                  <w:tcMar>
                    <w:top w:w="0" w:type="dxa"/>
                    <w:left w:w="0" w:type="dxa"/>
                    <w:bottom w:w="0" w:type="dxa"/>
                    <w:right w:w="0" w:type="dxa"/>
                  </w:tcMar>
                  <w:vAlign w:val="center"/>
                </w:tcPr>
                <w:p w14:paraId="6CE18097">
                  <w:pPr>
                    <w:pStyle w:val="13"/>
                    <w:bidi w:val="0"/>
                    <w:rPr>
                      <w:rFonts w:hint="eastAsia"/>
                      <w:color w:val="auto"/>
                      <w:lang w:val="en-US" w:eastAsia="zh-CN"/>
                    </w:rPr>
                  </w:pPr>
                  <w:r>
                    <w:rPr>
                      <w:rFonts w:hint="eastAsia"/>
                      <w:color w:val="auto"/>
                      <w:lang w:val="en-US" w:eastAsia="zh-CN"/>
                    </w:rPr>
                    <w:t>固态</w:t>
                  </w:r>
                </w:p>
              </w:tc>
              <w:tc>
                <w:tcPr>
                  <w:tcW w:w="524" w:type="pct"/>
                  <w:tcBorders>
                    <w:tl2br w:val="nil"/>
                    <w:tr2bl w:val="nil"/>
                  </w:tcBorders>
                  <w:noWrap w:val="0"/>
                  <w:tcMar>
                    <w:top w:w="0" w:type="dxa"/>
                    <w:left w:w="0" w:type="dxa"/>
                    <w:bottom w:w="0" w:type="dxa"/>
                    <w:right w:w="0" w:type="dxa"/>
                  </w:tcMar>
                  <w:vAlign w:val="center"/>
                </w:tcPr>
                <w:p w14:paraId="26037970">
                  <w:pPr>
                    <w:pStyle w:val="13"/>
                    <w:bidi w:val="0"/>
                    <w:rPr>
                      <w:rFonts w:hint="eastAsia"/>
                      <w:color w:val="auto"/>
                      <w:lang w:val="en-US" w:eastAsia="zh-CN"/>
                    </w:rPr>
                  </w:pPr>
                  <w:r>
                    <w:rPr>
                      <w:rFonts w:hint="eastAsia"/>
                      <w:color w:val="auto"/>
                      <w:lang w:val="en-US" w:eastAsia="zh-CN"/>
                    </w:rPr>
                    <w:t>矿物油</w:t>
                  </w:r>
                </w:p>
              </w:tc>
              <w:tc>
                <w:tcPr>
                  <w:tcW w:w="358" w:type="pct"/>
                  <w:tcBorders>
                    <w:tl2br w:val="nil"/>
                    <w:tr2bl w:val="nil"/>
                  </w:tcBorders>
                  <w:noWrap w:val="0"/>
                  <w:tcMar>
                    <w:top w:w="0" w:type="dxa"/>
                    <w:left w:w="0" w:type="dxa"/>
                    <w:bottom w:w="0" w:type="dxa"/>
                    <w:right w:w="0" w:type="dxa"/>
                  </w:tcMar>
                  <w:vAlign w:val="center"/>
                </w:tcPr>
                <w:p w14:paraId="71AA8E7D">
                  <w:pPr>
                    <w:pStyle w:val="13"/>
                    <w:bidi w:val="0"/>
                    <w:rPr>
                      <w:rFonts w:hint="default"/>
                      <w:color w:val="auto"/>
                    </w:rPr>
                  </w:pPr>
                  <w:r>
                    <w:rPr>
                      <w:rFonts w:hint="default"/>
                      <w:color w:val="auto"/>
                    </w:rPr>
                    <w:t>T，I</w:t>
                  </w:r>
                </w:p>
              </w:tc>
              <w:tc>
                <w:tcPr>
                  <w:tcW w:w="407" w:type="pct"/>
                  <w:tcBorders>
                    <w:tl2br w:val="nil"/>
                    <w:tr2bl w:val="nil"/>
                  </w:tcBorders>
                  <w:noWrap w:val="0"/>
                  <w:tcMar>
                    <w:top w:w="0" w:type="dxa"/>
                    <w:left w:w="0" w:type="dxa"/>
                    <w:bottom w:w="0" w:type="dxa"/>
                    <w:right w:w="0" w:type="dxa"/>
                  </w:tcMar>
                  <w:vAlign w:val="center"/>
                </w:tcPr>
                <w:p w14:paraId="707D5C55">
                  <w:pPr>
                    <w:pStyle w:val="13"/>
                    <w:bidi w:val="0"/>
                    <w:rPr>
                      <w:rFonts w:hint="default"/>
                      <w:color w:val="auto"/>
                      <w:lang w:val="en-US" w:eastAsia="zh-CN"/>
                    </w:rPr>
                  </w:pPr>
                  <w:r>
                    <w:rPr>
                      <w:rFonts w:hint="eastAsia"/>
                      <w:color w:val="auto"/>
                      <w:lang w:val="en-US" w:eastAsia="zh-CN"/>
                    </w:rPr>
                    <w:t>0.17</w:t>
                  </w:r>
                </w:p>
              </w:tc>
              <w:tc>
                <w:tcPr>
                  <w:tcW w:w="341" w:type="pct"/>
                  <w:vMerge w:val="continue"/>
                  <w:tcBorders>
                    <w:tl2br w:val="nil"/>
                    <w:tr2bl w:val="nil"/>
                  </w:tcBorders>
                  <w:noWrap w:val="0"/>
                  <w:tcMar>
                    <w:top w:w="0" w:type="dxa"/>
                    <w:left w:w="0" w:type="dxa"/>
                    <w:bottom w:w="0" w:type="dxa"/>
                    <w:right w:w="0" w:type="dxa"/>
                  </w:tcMar>
                  <w:vAlign w:val="center"/>
                </w:tcPr>
                <w:p w14:paraId="77539800">
                  <w:pPr>
                    <w:pStyle w:val="13"/>
                    <w:bidi w:val="0"/>
                    <w:rPr>
                      <w:rFonts w:hint="default"/>
                      <w:color w:val="auto"/>
                    </w:rPr>
                  </w:pPr>
                </w:p>
              </w:tc>
              <w:tc>
                <w:tcPr>
                  <w:tcW w:w="714" w:type="pct"/>
                  <w:vMerge w:val="continue"/>
                  <w:tcBorders>
                    <w:tl2br w:val="nil"/>
                    <w:tr2bl w:val="nil"/>
                  </w:tcBorders>
                  <w:noWrap w:val="0"/>
                  <w:tcMar>
                    <w:top w:w="0" w:type="dxa"/>
                    <w:left w:w="0" w:type="dxa"/>
                    <w:bottom w:w="0" w:type="dxa"/>
                    <w:right w:w="0" w:type="dxa"/>
                  </w:tcMar>
                  <w:vAlign w:val="center"/>
                </w:tcPr>
                <w:p w14:paraId="683DA37F">
                  <w:pPr>
                    <w:pStyle w:val="13"/>
                    <w:bidi w:val="0"/>
                    <w:rPr>
                      <w:rFonts w:hint="default"/>
                      <w:color w:val="auto"/>
                    </w:rPr>
                  </w:pPr>
                </w:p>
              </w:tc>
              <w:tc>
                <w:tcPr>
                  <w:tcW w:w="428" w:type="pct"/>
                  <w:tcBorders>
                    <w:tl2br w:val="nil"/>
                    <w:tr2bl w:val="nil"/>
                  </w:tcBorders>
                  <w:noWrap w:val="0"/>
                  <w:tcMar>
                    <w:top w:w="0" w:type="dxa"/>
                    <w:left w:w="0" w:type="dxa"/>
                    <w:bottom w:w="0" w:type="dxa"/>
                    <w:right w:w="0" w:type="dxa"/>
                  </w:tcMar>
                  <w:vAlign w:val="center"/>
                </w:tcPr>
                <w:p w14:paraId="44F87A36">
                  <w:pPr>
                    <w:pStyle w:val="13"/>
                    <w:bidi w:val="0"/>
                    <w:rPr>
                      <w:rFonts w:hint="eastAsia"/>
                      <w:color w:val="auto"/>
                      <w:lang w:val="en-US" w:eastAsia="zh-CN"/>
                    </w:rPr>
                  </w:pPr>
                  <w:r>
                    <w:rPr>
                      <w:rFonts w:hint="eastAsia"/>
                      <w:color w:val="auto"/>
                      <w:lang w:val="en-US" w:eastAsia="zh-CN"/>
                    </w:rPr>
                    <w:t>0.17</w:t>
                  </w:r>
                </w:p>
              </w:tc>
            </w:tr>
          </w:tbl>
          <w:p w14:paraId="0DCF3393">
            <w:pPr>
              <w:pStyle w:val="6"/>
              <w:bidi w:val="0"/>
              <w:rPr>
                <w:rFonts w:hint="default"/>
                <w:color w:val="auto"/>
                <w:lang w:val="en-US" w:eastAsia="zh-CN"/>
              </w:rPr>
            </w:pPr>
            <w:r>
              <w:rPr>
                <w:rFonts w:hint="eastAsia"/>
                <w:color w:val="auto"/>
                <w:lang w:val="en-US" w:eastAsia="zh-CN"/>
              </w:rPr>
              <w:t>4.2.4.2危险废物环境影响分析</w:t>
            </w:r>
          </w:p>
          <w:p w14:paraId="3384EE18">
            <w:pPr>
              <w:pStyle w:val="3"/>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val="en-US" w:eastAsia="zh-CN"/>
              </w:rPr>
              <w:t>危险废物管理计划和管理台账制定</w:t>
            </w:r>
          </w:p>
          <w:p w14:paraId="3F228FBE">
            <w:pPr>
              <w:pStyle w:val="3"/>
              <w:rPr>
                <w:rFonts w:hint="default"/>
                <w:color w:val="auto"/>
                <w:lang w:val="en-US" w:eastAsia="zh-CN"/>
              </w:rPr>
            </w:pPr>
            <w:r>
              <w:rPr>
                <w:rFonts w:hint="eastAsia"/>
                <w:color w:val="auto"/>
                <w:lang w:val="en-US" w:eastAsia="zh-CN"/>
              </w:rPr>
              <w:t>本项目产生的危险废物为废润滑油、废油桶，具体情况见下表。</w:t>
            </w:r>
          </w:p>
          <w:p w14:paraId="32C7CD56">
            <w:pPr>
              <w:pStyle w:val="7"/>
              <w:numPr>
                <w:ilvl w:val="0"/>
                <w:numId w:val="7"/>
              </w:numPr>
              <w:bidi w:val="0"/>
              <w:rPr>
                <w:rFonts w:hint="default"/>
                <w:color w:val="auto"/>
                <w:lang w:val="en-US" w:eastAsia="zh-CN"/>
              </w:rPr>
            </w:pPr>
            <w:r>
              <w:rPr>
                <w:rFonts w:hint="eastAsia"/>
                <w:color w:val="auto"/>
                <w:lang w:val="en-US" w:eastAsia="zh-CN"/>
              </w:rPr>
              <w:t>危险废物基本情况一览表</w:t>
            </w:r>
          </w:p>
          <w:tbl>
            <w:tblPr>
              <w:tblStyle w:val="10"/>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630"/>
              <w:gridCol w:w="634"/>
              <w:gridCol w:w="962"/>
              <w:gridCol w:w="687"/>
              <w:gridCol w:w="734"/>
              <w:gridCol w:w="489"/>
              <w:gridCol w:w="529"/>
              <w:gridCol w:w="495"/>
              <w:gridCol w:w="736"/>
              <w:gridCol w:w="525"/>
              <w:gridCol w:w="1127"/>
            </w:tblGrid>
            <w:tr w14:paraId="3EC0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38" w:type="pct"/>
                  <w:tcBorders>
                    <w:tl2br w:val="nil"/>
                    <w:tr2bl w:val="nil"/>
                  </w:tcBorders>
                  <w:noWrap w:val="0"/>
                  <w:tcMar>
                    <w:top w:w="0" w:type="dxa"/>
                    <w:left w:w="0" w:type="dxa"/>
                    <w:bottom w:w="0" w:type="dxa"/>
                    <w:right w:w="0" w:type="dxa"/>
                  </w:tcMar>
                  <w:vAlign w:val="center"/>
                </w:tcPr>
                <w:p w14:paraId="6E3A8F07">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序号</w:t>
                  </w:r>
                </w:p>
              </w:tc>
              <w:tc>
                <w:tcPr>
                  <w:tcW w:w="397" w:type="pct"/>
                  <w:tcBorders>
                    <w:tl2br w:val="nil"/>
                    <w:tr2bl w:val="nil"/>
                  </w:tcBorders>
                  <w:noWrap w:val="0"/>
                  <w:tcMar>
                    <w:top w:w="0" w:type="dxa"/>
                    <w:left w:w="0" w:type="dxa"/>
                    <w:bottom w:w="0" w:type="dxa"/>
                    <w:right w:w="0" w:type="dxa"/>
                  </w:tcMar>
                  <w:vAlign w:val="center"/>
                </w:tcPr>
                <w:p w14:paraId="7B43F8DF">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危险废物名称</w:t>
                  </w:r>
                </w:p>
              </w:tc>
              <w:tc>
                <w:tcPr>
                  <w:tcW w:w="399" w:type="pct"/>
                  <w:tcBorders>
                    <w:tl2br w:val="nil"/>
                    <w:tr2bl w:val="nil"/>
                  </w:tcBorders>
                  <w:noWrap w:val="0"/>
                  <w:tcMar>
                    <w:top w:w="0" w:type="dxa"/>
                    <w:left w:w="0" w:type="dxa"/>
                    <w:bottom w:w="0" w:type="dxa"/>
                    <w:right w:w="0" w:type="dxa"/>
                  </w:tcMar>
                  <w:vAlign w:val="center"/>
                </w:tcPr>
                <w:p w14:paraId="649BE61D">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危险废物类别</w:t>
                  </w:r>
                </w:p>
              </w:tc>
              <w:tc>
                <w:tcPr>
                  <w:tcW w:w="606" w:type="pct"/>
                  <w:tcBorders>
                    <w:tl2br w:val="nil"/>
                    <w:tr2bl w:val="nil"/>
                  </w:tcBorders>
                  <w:noWrap w:val="0"/>
                  <w:tcMar>
                    <w:top w:w="0" w:type="dxa"/>
                    <w:left w:w="0" w:type="dxa"/>
                    <w:bottom w:w="0" w:type="dxa"/>
                    <w:right w:w="0" w:type="dxa"/>
                  </w:tcMar>
                  <w:vAlign w:val="center"/>
                </w:tcPr>
                <w:p w14:paraId="028152B0">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危险废物代码</w:t>
                  </w:r>
                </w:p>
              </w:tc>
              <w:tc>
                <w:tcPr>
                  <w:tcW w:w="433" w:type="pct"/>
                  <w:tcBorders>
                    <w:tl2br w:val="nil"/>
                    <w:tr2bl w:val="nil"/>
                  </w:tcBorders>
                  <w:noWrap w:val="0"/>
                  <w:tcMar>
                    <w:top w:w="0" w:type="dxa"/>
                    <w:left w:w="0" w:type="dxa"/>
                    <w:bottom w:w="0" w:type="dxa"/>
                    <w:right w:w="0" w:type="dxa"/>
                  </w:tcMar>
                  <w:vAlign w:val="center"/>
                </w:tcPr>
                <w:p w14:paraId="47294DBE">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产生量（t/a）</w:t>
                  </w:r>
                </w:p>
              </w:tc>
              <w:tc>
                <w:tcPr>
                  <w:tcW w:w="463" w:type="pct"/>
                  <w:tcBorders>
                    <w:tl2br w:val="nil"/>
                    <w:tr2bl w:val="nil"/>
                  </w:tcBorders>
                  <w:noWrap w:val="0"/>
                  <w:tcMar>
                    <w:top w:w="0" w:type="dxa"/>
                    <w:left w:w="0" w:type="dxa"/>
                    <w:bottom w:w="0" w:type="dxa"/>
                    <w:right w:w="0" w:type="dxa"/>
                  </w:tcMar>
                  <w:vAlign w:val="center"/>
                </w:tcPr>
                <w:p w14:paraId="3DEB52CB">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产生工序及装置</w:t>
                  </w:r>
                </w:p>
              </w:tc>
              <w:tc>
                <w:tcPr>
                  <w:tcW w:w="308" w:type="pct"/>
                  <w:tcBorders>
                    <w:tl2br w:val="nil"/>
                    <w:tr2bl w:val="nil"/>
                  </w:tcBorders>
                  <w:noWrap w:val="0"/>
                  <w:tcMar>
                    <w:top w:w="0" w:type="dxa"/>
                    <w:left w:w="0" w:type="dxa"/>
                    <w:bottom w:w="0" w:type="dxa"/>
                    <w:right w:w="0" w:type="dxa"/>
                  </w:tcMar>
                  <w:vAlign w:val="center"/>
                </w:tcPr>
                <w:p w14:paraId="5B5E0127">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形态</w:t>
                  </w:r>
                </w:p>
              </w:tc>
              <w:tc>
                <w:tcPr>
                  <w:tcW w:w="333" w:type="pct"/>
                  <w:tcBorders>
                    <w:tl2br w:val="nil"/>
                    <w:tr2bl w:val="nil"/>
                  </w:tcBorders>
                  <w:noWrap w:val="0"/>
                  <w:tcMar>
                    <w:top w:w="0" w:type="dxa"/>
                    <w:left w:w="0" w:type="dxa"/>
                    <w:bottom w:w="0" w:type="dxa"/>
                    <w:right w:w="0" w:type="dxa"/>
                  </w:tcMar>
                  <w:vAlign w:val="center"/>
                </w:tcPr>
                <w:p w14:paraId="73FD5E3A">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主要</w:t>
                  </w:r>
                </w:p>
                <w:p w14:paraId="38B75FA3">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成分</w:t>
                  </w:r>
                </w:p>
              </w:tc>
              <w:tc>
                <w:tcPr>
                  <w:tcW w:w="312" w:type="pct"/>
                  <w:tcBorders>
                    <w:tl2br w:val="nil"/>
                    <w:tr2bl w:val="nil"/>
                  </w:tcBorders>
                  <w:noWrap w:val="0"/>
                  <w:tcMar>
                    <w:top w:w="0" w:type="dxa"/>
                    <w:left w:w="0" w:type="dxa"/>
                    <w:bottom w:w="0" w:type="dxa"/>
                    <w:right w:w="0" w:type="dxa"/>
                  </w:tcMar>
                  <w:vAlign w:val="center"/>
                </w:tcPr>
                <w:p w14:paraId="166EE4C8">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有害</w:t>
                  </w:r>
                </w:p>
                <w:p w14:paraId="7D635BF0">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成分</w:t>
                  </w:r>
                </w:p>
              </w:tc>
              <w:tc>
                <w:tcPr>
                  <w:tcW w:w="464" w:type="pct"/>
                  <w:tcBorders>
                    <w:tl2br w:val="nil"/>
                    <w:tr2bl w:val="nil"/>
                  </w:tcBorders>
                  <w:noWrap w:val="0"/>
                  <w:tcMar>
                    <w:top w:w="0" w:type="dxa"/>
                    <w:left w:w="0" w:type="dxa"/>
                    <w:bottom w:w="0" w:type="dxa"/>
                    <w:right w:w="0" w:type="dxa"/>
                  </w:tcMar>
                  <w:vAlign w:val="center"/>
                </w:tcPr>
                <w:p w14:paraId="3ED35757">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产废周期</w:t>
                  </w:r>
                </w:p>
              </w:tc>
              <w:tc>
                <w:tcPr>
                  <w:tcW w:w="331" w:type="pct"/>
                  <w:tcBorders>
                    <w:tl2br w:val="nil"/>
                    <w:tr2bl w:val="nil"/>
                  </w:tcBorders>
                  <w:noWrap w:val="0"/>
                  <w:tcMar>
                    <w:top w:w="0" w:type="dxa"/>
                    <w:left w:w="0" w:type="dxa"/>
                    <w:bottom w:w="0" w:type="dxa"/>
                    <w:right w:w="0" w:type="dxa"/>
                  </w:tcMar>
                  <w:vAlign w:val="center"/>
                </w:tcPr>
                <w:p w14:paraId="24F50A03">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危险特性</w:t>
                  </w:r>
                </w:p>
              </w:tc>
              <w:tc>
                <w:tcPr>
                  <w:tcW w:w="710" w:type="pct"/>
                  <w:tcBorders>
                    <w:tl2br w:val="nil"/>
                    <w:tr2bl w:val="nil"/>
                  </w:tcBorders>
                  <w:noWrap w:val="0"/>
                  <w:tcMar>
                    <w:top w:w="0" w:type="dxa"/>
                    <w:left w:w="0" w:type="dxa"/>
                    <w:bottom w:w="0" w:type="dxa"/>
                    <w:right w:w="0" w:type="dxa"/>
                  </w:tcMar>
                  <w:vAlign w:val="center"/>
                </w:tcPr>
                <w:p w14:paraId="40BBCD19">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污染防治措施</w:t>
                  </w:r>
                </w:p>
              </w:tc>
            </w:tr>
            <w:tr w14:paraId="5F72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38" w:type="pct"/>
                  <w:tcBorders>
                    <w:tl2br w:val="nil"/>
                    <w:tr2bl w:val="nil"/>
                  </w:tcBorders>
                  <w:noWrap w:val="0"/>
                  <w:tcMar>
                    <w:top w:w="0" w:type="dxa"/>
                    <w:left w:w="0" w:type="dxa"/>
                    <w:bottom w:w="0" w:type="dxa"/>
                    <w:right w:w="0" w:type="dxa"/>
                  </w:tcMar>
                  <w:vAlign w:val="center"/>
                </w:tcPr>
                <w:p w14:paraId="2EFB56F2">
                  <w:pPr>
                    <w:pStyle w:val="13"/>
                    <w:widowControl w:val="0"/>
                    <w:bidi w:val="0"/>
                    <w:rPr>
                      <w:rFonts w:hint="default" w:ascii="Times New Roman" w:hAnsi="Times New Roman" w:eastAsia="宋体" w:cs="Times New Roman"/>
                      <w:color w:val="auto"/>
                      <w:highlight w:val="none"/>
                      <w:lang w:val="en-US" w:eastAsia="zh-CN" w:bidi="ar-SA"/>
                    </w:rPr>
                  </w:pPr>
                  <w:r>
                    <w:rPr>
                      <w:rFonts w:hint="eastAsia" w:cs="Times New Roman"/>
                      <w:color w:val="auto"/>
                      <w:highlight w:val="none"/>
                      <w:lang w:val="en-US" w:eastAsia="zh-CN" w:bidi="ar-SA"/>
                    </w:rPr>
                    <w:t>1</w:t>
                  </w:r>
                </w:p>
              </w:tc>
              <w:tc>
                <w:tcPr>
                  <w:tcW w:w="397" w:type="pct"/>
                  <w:tcBorders>
                    <w:tl2br w:val="nil"/>
                    <w:tr2bl w:val="nil"/>
                  </w:tcBorders>
                  <w:noWrap w:val="0"/>
                  <w:tcMar>
                    <w:top w:w="0" w:type="dxa"/>
                    <w:left w:w="0" w:type="dxa"/>
                    <w:bottom w:w="0" w:type="dxa"/>
                    <w:right w:w="0" w:type="dxa"/>
                  </w:tcMar>
                  <w:vAlign w:val="center"/>
                </w:tcPr>
                <w:p w14:paraId="7C2D6645">
                  <w:pPr>
                    <w:pStyle w:val="13"/>
                    <w:bidi w:val="0"/>
                    <w:rPr>
                      <w:rFonts w:hint="default" w:ascii="Times New Roman" w:hAnsi="Times New Roman" w:cs="Times New Roman"/>
                      <w:color w:val="auto"/>
                      <w:highlight w:val="none"/>
                      <w:lang w:val="en-US" w:eastAsia="zh-CN" w:bidi="ar-SA"/>
                    </w:rPr>
                  </w:pPr>
                  <w:r>
                    <w:rPr>
                      <w:rFonts w:hint="eastAsia" w:eastAsia="宋体"/>
                      <w:color w:val="auto"/>
                      <w:lang w:val="en-US" w:eastAsia="zh-CN" w:bidi="ar-SA"/>
                    </w:rPr>
                    <w:t>废润滑油</w:t>
                  </w:r>
                </w:p>
              </w:tc>
              <w:tc>
                <w:tcPr>
                  <w:tcW w:w="399" w:type="pct"/>
                  <w:tcBorders>
                    <w:tl2br w:val="nil"/>
                    <w:tr2bl w:val="nil"/>
                  </w:tcBorders>
                  <w:noWrap w:val="0"/>
                  <w:tcMar>
                    <w:top w:w="0" w:type="dxa"/>
                    <w:left w:w="0" w:type="dxa"/>
                    <w:bottom w:w="0" w:type="dxa"/>
                    <w:right w:w="0" w:type="dxa"/>
                  </w:tcMar>
                  <w:vAlign w:val="center"/>
                </w:tcPr>
                <w:p w14:paraId="1C336975">
                  <w:pPr>
                    <w:pStyle w:val="13"/>
                    <w:widowControl w:val="0"/>
                    <w:bidi w:val="0"/>
                    <w:rPr>
                      <w:rFonts w:hint="default" w:ascii="Times New Roman" w:hAnsi="Times New Roman" w:eastAsia="宋体" w:cs="Times New Roman"/>
                      <w:color w:val="auto"/>
                      <w:highlight w:val="none"/>
                      <w:lang w:val="en-US" w:eastAsia="zh-CN" w:bidi="ar-SA"/>
                    </w:rPr>
                  </w:pPr>
                  <w:r>
                    <w:rPr>
                      <w:rFonts w:hint="eastAsia" w:ascii="Times New Roman" w:hAnsi="Times New Roman" w:eastAsia="宋体" w:cs="Times New Roman"/>
                      <w:color w:val="auto"/>
                      <w:highlight w:val="none"/>
                      <w:lang w:val="en-US" w:eastAsia="zh-CN" w:bidi="ar-SA"/>
                    </w:rPr>
                    <w:t>HW08</w:t>
                  </w:r>
                </w:p>
              </w:tc>
              <w:tc>
                <w:tcPr>
                  <w:tcW w:w="606" w:type="pct"/>
                  <w:tcBorders>
                    <w:tl2br w:val="nil"/>
                    <w:tr2bl w:val="nil"/>
                  </w:tcBorders>
                  <w:noWrap w:val="0"/>
                  <w:tcMar>
                    <w:top w:w="0" w:type="dxa"/>
                    <w:left w:w="0" w:type="dxa"/>
                    <w:bottom w:w="0" w:type="dxa"/>
                    <w:right w:w="0" w:type="dxa"/>
                  </w:tcMar>
                  <w:vAlign w:val="center"/>
                </w:tcPr>
                <w:p w14:paraId="469EB85E">
                  <w:pPr>
                    <w:pStyle w:val="13"/>
                    <w:bidi w:val="0"/>
                    <w:rPr>
                      <w:rFonts w:hint="default" w:ascii="Times New Roman" w:hAnsi="Times New Roman" w:cs="Times New Roman"/>
                      <w:color w:val="auto"/>
                      <w:highlight w:val="none"/>
                      <w:lang w:val="en-US" w:eastAsia="zh-CN" w:bidi="ar-SA"/>
                    </w:rPr>
                  </w:pPr>
                  <w:r>
                    <w:rPr>
                      <w:rFonts w:hint="default"/>
                      <w:color w:val="auto"/>
                      <w:lang w:val="en-US" w:eastAsia="zh-CN" w:bidi="ar-SA"/>
                    </w:rPr>
                    <w:t>900-217-08</w:t>
                  </w:r>
                </w:p>
              </w:tc>
              <w:tc>
                <w:tcPr>
                  <w:tcW w:w="433" w:type="pct"/>
                  <w:tcBorders>
                    <w:tl2br w:val="nil"/>
                    <w:tr2bl w:val="nil"/>
                  </w:tcBorders>
                  <w:noWrap w:val="0"/>
                  <w:tcMar>
                    <w:top w:w="0" w:type="dxa"/>
                    <w:left w:w="0" w:type="dxa"/>
                    <w:bottom w:w="0" w:type="dxa"/>
                    <w:right w:w="0" w:type="dxa"/>
                  </w:tcMar>
                  <w:vAlign w:val="center"/>
                </w:tcPr>
                <w:p w14:paraId="409F03CD">
                  <w:pPr>
                    <w:pStyle w:val="13"/>
                    <w:bidi w:val="0"/>
                    <w:rPr>
                      <w:rFonts w:hint="eastAsia" w:ascii="Times New Roman" w:hAnsi="Times New Roman" w:eastAsia="宋体" w:cs="Times New Roman"/>
                      <w:color w:val="auto"/>
                      <w:highlight w:val="none"/>
                      <w:lang w:val="en-US" w:eastAsia="zh-CN" w:bidi="ar-SA"/>
                    </w:rPr>
                  </w:pPr>
                  <w:r>
                    <w:rPr>
                      <w:rFonts w:hint="eastAsia"/>
                      <w:color w:val="auto"/>
                      <w:lang w:val="en-US" w:eastAsia="zh-CN" w:bidi="ar-SA"/>
                    </w:rPr>
                    <w:t>1.5</w:t>
                  </w:r>
                </w:p>
              </w:tc>
              <w:tc>
                <w:tcPr>
                  <w:tcW w:w="463" w:type="pct"/>
                  <w:tcBorders>
                    <w:tl2br w:val="nil"/>
                    <w:tr2bl w:val="nil"/>
                  </w:tcBorders>
                  <w:noWrap w:val="0"/>
                  <w:tcMar>
                    <w:top w:w="0" w:type="dxa"/>
                    <w:left w:w="0" w:type="dxa"/>
                    <w:bottom w:w="0" w:type="dxa"/>
                    <w:right w:w="0" w:type="dxa"/>
                  </w:tcMar>
                  <w:vAlign w:val="center"/>
                </w:tcPr>
                <w:p w14:paraId="654C7ABF">
                  <w:pPr>
                    <w:pStyle w:val="13"/>
                    <w:bidi w:val="0"/>
                    <w:rPr>
                      <w:rFonts w:hint="default"/>
                      <w:color w:val="auto"/>
                      <w:lang w:val="en-US" w:eastAsia="zh-CN" w:bidi="ar-SA"/>
                    </w:rPr>
                  </w:pPr>
                  <w:r>
                    <w:rPr>
                      <w:rFonts w:hint="eastAsia"/>
                      <w:color w:val="auto"/>
                      <w:lang w:val="en-US" w:eastAsia="zh-CN" w:bidi="ar-SA"/>
                    </w:rPr>
                    <w:t>设备维修</w:t>
                  </w:r>
                </w:p>
              </w:tc>
              <w:tc>
                <w:tcPr>
                  <w:tcW w:w="308" w:type="pct"/>
                  <w:tcBorders>
                    <w:tl2br w:val="nil"/>
                    <w:tr2bl w:val="nil"/>
                  </w:tcBorders>
                  <w:noWrap w:val="0"/>
                  <w:tcMar>
                    <w:top w:w="0" w:type="dxa"/>
                    <w:left w:w="0" w:type="dxa"/>
                    <w:bottom w:w="0" w:type="dxa"/>
                    <w:right w:w="0" w:type="dxa"/>
                  </w:tcMar>
                  <w:vAlign w:val="center"/>
                </w:tcPr>
                <w:p w14:paraId="3C160A93">
                  <w:pPr>
                    <w:pStyle w:val="13"/>
                    <w:bidi w:val="0"/>
                    <w:rPr>
                      <w:rFonts w:hint="eastAsia" w:ascii="Times New Roman" w:hAnsi="Times New Roman" w:eastAsia="宋体" w:cs="Times New Roman"/>
                      <w:color w:val="auto"/>
                      <w:highlight w:val="none"/>
                      <w:lang w:val="en-US" w:eastAsia="zh-CN" w:bidi="ar-SA"/>
                    </w:rPr>
                  </w:pPr>
                  <w:r>
                    <w:rPr>
                      <w:rFonts w:hint="eastAsia"/>
                      <w:color w:val="auto"/>
                      <w:lang w:val="en-US" w:eastAsia="zh-CN" w:bidi="ar-SA"/>
                    </w:rPr>
                    <w:t>液态</w:t>
                  </w:r>
                </w:p>
              </w:tc>
              <w:tc>
                <w:tcPr>
                  <w:tcW w:w="333" w:type="pct"/>
                  <w:tcBorders>
                    <w:tl2br w:val="nil"/>
                    <w:tr2bl w:val="nil"/>
                  </w:tcBorders>
                  <w:noWrap w:val="0"/>
                  <w:tcMar>
                    <w:top w:w="0" w:type="dxa"/>
                    <w:left w:w="0" w:type="dxa"/>
                    <w:bottom w:w="0" w:type="dxa"/>
                    <w:right w:w="0" w:type="dxa"/>
                  </w:tcMar>
                  <w:vAlign w:val="center"/>
                </w:tcPr>
                <w:p w14:paraId="50826FAC">
                  <w:pPr>
                    <w:pStyle w:val="13"/>
                    <w:bidi w:val="0"/>
                    <w:rPr>
                      <w:rFonts w:hint="default" w:ascii="Times New Roman" w:hAnsi="Times New Roman" w:eastAsia="宋体" w:cs="Times New Roman"/>
                      <w:color w:val="auto"/>
                      <w:highlight w:val="none"/>
                      <w:lang w:val="en-US" w:eastAsia="zh-CN" w:bidi="ar-SA"/>
                    </w:rPr>
                  </w:pPr>
                  <w:r>
                    <w:rPr>
                      <w:rFonts w:hint="eastAsia"/>
                      <w:color w:val="auto"/>
                      <w:lang w:val="en-US" w:eastAsia="zh-CN" w:bidi="ar-SA"/>
                    </w:rPr>
                    <w:t>矿物油</w:t>
                  </w:r>
                </w:p>
              </w:tc>
              <w:tc>
                <w:tcPr>
                  <w:tcW w:w="312" w:type="pct"/>
                  <w:tcBorders>
                    <w:tl2br w:val="nil"/>
                    <w:tr2bl w:val="nil"/>
                  </w:tcBorders>
                  <w:noWrap w:val="0"/>
                  <w:tcMar>
                    <w:top w:w="0" w:type="dxa"/>
                    <w:left w:w="0" w:type="dxa"/>
                    <w:bottom w:w="0" w:type="dxa"/>
                    <w:right w:w="0" w:type="dxa"/>
                  </w:tcMar>
                  <w:vAlign w:val="center"/>
                </w:tcPr>
                <w:p w14:paraId="73DBA6B8">
                  <w:pPr>
                    <w:pStyle w:val="13"/>
                    <w:bidi w:val="0"/>
                    <w:rPr>
                      <w:rFonts w:hint="default" w:ascii="Times New Roman" w:hAnsi="Times New Roman" w:eastAsia="宋体" w:cs="Times New Roman"/>
                      <w:color w:val="auto"/>
                      <w:highlight w:val="none"/>
                      <w:lang w:val="en-US" w:eastAsia="zh-CN" w:bidi="ar-SA"/>
                    </w:rPr>
                  </w:pPr>
                  <w:r>
                    <w:rPr>
                      <w:rFonts w:hint="eastAsia"/>
                      <w:color w:val="auto"/>
                      <w:lang w:val="en-US" w:eastAsia="zh-CN" w:bidi="ar-SA"/>
                    </w:rPr>
                    <w:t>矿物油</w:t>
                  </w:r>
                </w:p>
              </w:tc>
              <w:tc>
                <w:tcPr>
                  <w:tcW w:w="464" w:type="pct"/>
                  <w:tcBorders>
                    <w:tl2br w:val="nil"/>
                    <w:tr2bl w:val="nil"/>
                  </w:tcBorders>
                  <w:noWrap w:val="0"/>
                  <w:tcMar>
                    <w:top w:w="0" w:type="dxa"/>
                    <w:left w:w="0" w:type="dxa"/>
                    <w:bottom w:w="0" w:type="dxa"/>
                    <w:right w:w="0" w:type="dxa"/>
                  </w:tcMar>
                  <w:vAlign w:val="center"/>
                </w:tcPr>
                <w:p w14:paraId="7F0F56B3">
                  <w:pPr>
                    <w:pStyle w:val="13"/>
                    <w:widowControl w:val="0"/>
                    <w:bidi w:val="0"/>
                    <w:rPr>
                      <w:rFonts w:hint="default" w:ascii="Times New Roman" w:hAnsi="Times New Roman" w:eastAsia="宋体" w:cs="Times New Roman"/>
                      <w:color w:val="auto"/>
                      <w:highlight w:val="none"/>
                      <w:lang w:val="en-US" w:eastAsia="zh-CN" w:bidi="ar-SA"/>
                    </w:rPr>
                  </w:pPr>
                  <w:r>
                    <w:rPr>
                      <w:rFonts w:hint="eastAsia" w:cs="Times New Roman"/>
                      <w:color w:val="auto"/>
                      <w:highlight w:val="none"/>
                      <w:lang w:val="en-US" w:eastAsia="zh-CN" w:bidi="ar-SA"/>
                    </w:rPr>
                    <w:t>1年</w:t>
                  </w:r>
                </w:p>
              </w:tc>
              <w:tc>
                <w:tcPr>
                  <w:tcW w:w="331" w:type="pct"/>
                  <w:tcBorders>
                    <w:tl2br w:val="nil"/>
                    <w:tr2bl w:val="nil"/>
                  </w:tcBorders>
                  <w:noWrap w:val="0"/>
                  <w:tcMar>
                    <w:top w:w="0" w:type="dxa"/>
                    <w:left w:w="0" w:type="dxa"/>
                    <w:bottom w:w="0" w:type="dxa"/>
                    <w:right w:w="0" w:type="dxa"/>
                  </w:tcMar>
                  <w:vAlign w:val="center"/>
                </w:tcPr>
                <w:p w14:paraId="5C6AA15B">
                  <w:pPr>
                    <w:pStyle w:val="13"/>
                    <w:bidi w:val="0"/>
                    <w:rPr>
                      <w:rFonts w:hint="default" w:ascii="Times New Roman" w:hAnsi="Times New Roman" w:cs="Times New Roman"/>
                      <w:color w:val="auto"/>
                      <w:highlight w:val="none"/>
                      <w:lang w:val="en-US" w:eastAsia="zh-CN" w:bidi="ar-SA"/>
                    </w:rPr>
                  </w:pPr>
                  <w:r>
                    <w:rPr>
                      <w:rFonts w:hint="default"/>
                      <w:color w:val="auto"/>
                      <w:lang w:val="en-US" w:eastAsia="zh-CN" w:bidi="ar-SA"/>
                    </w:rPr>
                    <w:t>T，I</w:t>
                  </w:r>
                </w:p>
              </w:tc>
              <w:tc>
                <w:tcPr>
                  <w:tcW w:w="710" w:type="pct"/>
                  <w:vMerge w:val="restart"/>
                  <w:tcBorders>
                    <w:tl2br w:val="nil"/>
                    <w:tr2bl w:val="nil"/>
                  </w:tcBorders>
                  <w:noWrap w:val="0"/>
                  <w:tcMar>
                    <w:top w:w="0" w:type="dxa"/>
                    <w:left w:w="0" w:type="dxa"/>
                    <w:bottom w:w="0" w:type="dxa"/>
                    <w:right w:w="0" w:type="dxa"/>
                  </w:tcMar>
                  <w:vAlign w:val="center"/>
                </w:tcPr>
                <w:p w14:paraId="35238E98">
                  <w:pPr>
                    <w:pStyle w:val="13"/>
                    <w:widowControl w:val="0"/>
                    <w:bidi w:val="0"/>
                    <w:rPr>
                      <w:rFonts w:hint="default" w:ascii="Times New Roman" w:hAnsi="Times New Roman" w:eastAsia="宋体" w:cs="Times New Roman"/>
                      <w:color w:val="auto"/>
                      <w:highlight w:val="none"/>
                      <w:lang w:val="en-US" w:eastAsia="zh-CN" w:bidi="ar-SA"/>
                    </w:rPr>
                  </w:pPr>
                  <w:r>
                    <w:rPr>
                      <w:rFonts w:hint="default"/>
                      <w:color w:val="auto"/>
                      <w:lang w:val="en-US" w:eastAsia="zh-CN" w:bidi="ar-SA"/>
                    </w:rPr>
                    <w:t>集中收集，分类暂存于危废间，定期委托有资质的单位进行处置。</w:t>
                  </w:r>
                </w:p>
              </w:tc>
            </w:tr>
            <w:tr w14:paraId="498B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38" w:type="pct"/>
                  <w:tcBorders>
                    <w:tl2br w:val="nil"/>
                    <w:tr2bl w:val="nil"/>
                  </w:tcBorders>
                  <w:noWrap w:val="0"/>
                  <w:tcMar>
                    <w:top w:w="0" w:type="dxa"/>
                    <w:left w:w="0" w:type="dxa"/>
                    <w:bottom w:w="0" w:type="dxa"/>
                    <w:right w:w="0" w:type="dxa"/>
                  </w:tcMar>
                  <w:vAlign w:val="center"/>
                </w:tcPr>
                <w:p w14:paraId="0E981C9C">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2</w:t>
                  </w:r>
                </w:p>
              </w:tc>
              <w:tc>
                <w:tcPr>
                  <w:tcW w:w="397" w:type="pct"/>
                  <w:tcBorders>
                    <w:tl2br w:val="nil"/>
                    <w:tr2bl w:val="nil"/>
                  </w:tcBorders>
                  <w:noWrap w:val="0"/>
                  <w:tcMar>
                    <w:top w:w="0" w:type="dxa"/>
                    <w:left w:w="0" w:type="dxa"/>
                    <w:bottom w:w="0" w:type="dxa"/>
                    <w:right w:w="0" w:type="dxa"/>
                  </w:tcMar>
                  <w:vAlign w:val="center"/>
                </w:tcPr>
                <w:p w14:paraId="5A5F3336">
                  <w:pPr>
                    <w:pStyle w:val="13"/>
                    <w:bidi w:val="0"/>
                    <w:rPr>
                      <w:rFonts w:hint="default" w:ascii="Times New Roman" w:hAnsi="Times New Roman" w:cs="Times New Roman"/>
                      <w:color w:val="auto"/>
                      <w:highlight w:val="none"/>
                      <w:lang w:val="en-US" w:eastAsia="zh-CN" w:bidi="ar-SA"/>
                    </w:rPr>
                  </w:pPr>
                  <w:r>
                    <w:rPr>
                      <w:rFonts w:hint="default"/>
                      <w:color w:val="auto"/>
                      <w:lang w:val="en-US" w:eastAsia="zh-CN" w:bidi="ar-SA"/>
                    </w:rPr>
                    <w:t>废油桶</w:t>
                  </w:r>
                </w:p>
              </w:tc>
              <w:tc>
                <w:tcPr>
                  <w:tcW w:w="399" w:type="pct"/>
                  <w:tcBorders>
                    <w:tl2br w:val="nil"/>
                    <w:tr2bl w:val="nil"/>
                  </w:tcBorders>
                  <w:noWrap w:val="0"/>
                  <w:tcMar>
                    <w:top w:w="0" w:type="dxa"/>
                    <w:left w:w="0" w:type="dxa"/>
                    <w:bottom w:w="0" w:type="dxa"/>
                    <w:right w:w="0" w:type="dxa"/>
                  </w:tcMar>
                  <w:vAlign w:val="center"/>
                </w:tcPr>
                <w:p w14:paraId="299A5895">
                  <w:pPr>
                    <w:pStyle w:val="13"/>
                    <w:widowControl w:val="0"/>
                    <w:bidi w:val="0"/>
                    <w:rPr>
                      <w:rFonts w:hint="default" w:ascii="Times New Roman" w:hAnsi="Times New Roman" w:eastAsia="宋体"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HW08</w:t>
                  </w:r>
                </w:p>
              </w:tc>
              <w:tc>
                <w:tcPr>
                  <w:tcW w:w="606" w:type="pct"/>
                  <w:tcBorders>
                    <w:tl2br w:val="nil"/>
                    <w:tr2bl w:val="nil"/>
                  </w:tcBorders>
                  <w:noWrap w:val="0"/>
                  <w:tcMar>
                    <w:top w:w="0" w:type="dxa"/>
                    <w:left w:w="0" w:type="dxa"/>
                    <w:bottom w:w="0" w:type="dxa"/>
                    <w:right w:w="0" w:type="dxa"/>
                  </w:tcMar>
                  <w:vAlign w:val="center"/>
                </w:tcPr>
                <w:p w14:paraId="381C5DB8">
                  <w:pPr>
                    <w:pStyle w:val="13"/>
                    <w:bidi w:val="0"/>
                    <w:rPr>
                      <w:rFonts w:hint="default" w:ascii="Times New Roman" w:hAnsi="Times New Roman" w:eastAsia="宋体" w:cs="Times New Roman"/>
                      <w:color w:val="auto"/>
                      <w:highlight w:val="none"/>
                      <w:lang w:val="en-US" w:eastAsia="zh-CN" w:bidi="ar-SA"/>
                    </w:rPr>
                  </w:pPr>
                  <w:r>
                    <w:rPr>
                      <w:rFonts w:hint="default"/>
                      <w:color w:val="auto"/>
                      <w:lang w:val="en-US" w:eastAsia="zh-CN" w:bidi="ar-SA"/>
                    </w:rPr>
                    <w:t>900-249-08</w:t>
                  </w:r>
                </w:p>
              </w:tc>
              <w:tc>
                <w:tcPr>
                  <w:tcW w:w="433" w:type="pct"/>
                  <w:tcBorders>
                    <w:tl2br w:val="nil"/>
                    <w:tr2bl w:val="nil"/>
                  </w:tcBorders>
                  <w:noWrap w:val="0"/>
                  <w:tcMar>
                    <w:top w:w="0" w:type="dxa"/>
                    <w:left w:w="0" w:type="dxa"/>
                    <w:bottom w:w="0" w:type="dxa"/>
                    <w:right w:w="0" w:type="dxa"/>
                  </w:tcMar>
                  <w:vAlign w:val="center"/>
                </w:tcPr>
                <w:p w14:paraId="38886920">
                  <w:pPr>
                    <w:pStyle w:val="13"/>
                    <w:bidi w:val="0"/>
                    <w:rPr>
                      <w:rFonts w:hint="default" w:ascii="Times New Roman" w:hAnsi="Times New Roman" w:cs="Times New Roman"/>
                      <w:color w:val="auto"/>
                      <w:highlight w:val="none"/>
                      <w:lang w:val="en-US" w:eastAsia="zh-CN" w:bidi="ar-SA"/>
                    </w:rPr>
                  </w:pPr>
                  <w:r>
                    <w:rPr>
                      <w:rFonts w:hint="eastAsia"/>
                      <w:color w:val="auto"/>
                      <w:lang w:val="en-US" w:eastAsia="zh-CN" w:bidi="ar-SA"/>
                    </w:rPr>
                    <w:t>0.5</w:t>
                  </w:r>
                </w:p>
              </w:tc>
              <w:tc>
                <w:tcPr>
                  <w:tcW w:w="463" w:type="pct"/>
                  <w:tcBorders>
                    <w:tl2br w:val="nil"/>
                    <w:tr2bl w:val="nil"/>
                  </w:tcBorders>
                  <w:noWrap w:val="0"/>
                  <w:tcMar>
                    <w:top w:w="0" w:type="dxa"/>
                    <w:left w:w="0" w:type="dxa"/>
                    <w:bottom w:w="0" w:type="dxa"/>
                    <w:right w:w="0" w:type="dxa"/>
                  </w:tcMar>
                  <w:vAlign w:val="center"/>
                </w:tcPr>
                <w:p w14:paraId="16022654">
                  <w:pPr>
                    <w:pStyle w:val="13"/>
                    <w:bidi w:val="0"/>
                    <w:rPr>
                      <w:rFonts w:hint="default"/>
                      <w:color w:val="auto"/>
                      <w:lang w:val="en-US" w:eastAsia="zh-CN" w:bidi="ar-SA"/>
                    </w:rPr>
                  </w:pPr>
                  <w:r>
                    <w:rPr>
                      <w:rFonts w:hint="eastAsia"/>
                      <w:color w:val="auto"/>
                      <w:lang w:val="en-US" w:eastAsia="zh-CN" w:bidi="ar-SA"/>
                    </w:rPr>
                    <w:t>设备维修</w:t>
                  </w:r>
                </w:p>
              </w:tc>
              <w:tc>
                <w:tcPr>
                  <w:tcW w:w="308" w:type="pct"/>
                  <w:tcBorders>
                    <w:tl2br w:val="nil"/>
                    <w:tr2bl w:val="nil"/>
                  </w:tcBorders>
                  <w:noWrap w:val="0"/>
                  <w:tcMar>
                    <w:top w:w="0" w:type="dxa"/>
                    <w:left w:w="0" w:type="dxa"/>
                    <w:bottom w:w="0" w:type="dxa"/>
                    <w:right w:w="0" w:type="dxa"/>
                  </w:tcMar>
                  <w:vAlign w:val="center"/>
                </w:tcPr>
                <w:p w14:paraId="0E618DEF">
                  <w:pPr>
                    <w:pStyle w:val="13"/>
                    <w:bidi w:val="0"/>
                    <w:rPr>
                      <w:rFonts w:hint="default" w:ascii="Times New Roman" w:hAnsi="Times New Roman" w:cs="Times New Roman"/>
                      <w:color w:val="auto"/>
                      <w:highlight w:val="none"/>
                      <w:lang w:val="en-US" w:eastAsia="zh-CN" w:bidi="ar-SA"/>
                    </w:rPr>
                  </w:pPr>
                  <w:r>
                    <w:rPr>
                      <w:rFonts w:hint="eastAsia"/>
                      <w:color w:val="auto"/>
                      <w:lang w:val="en-US" w:eastAsia="zh-CN" w:bidi="ar-SA"/>
                    </w:rPr>
                    <w:t>固态</w:t>
                  </w:r>
                </w:p>
              </w:tc>
              <w:tc>
                <w:tcPr>
                  <w:tcW w:w="333" w:type="pct"/>
                  <w:tcBorders>
                    <w:tl2br w:val="nil"/>
                    <w:tr2bl w:val="nil"/>
                  </w:tcBorders>
                  <w:noWrap w:val="0"/>
                  <w:tcMar>
                    <w:top w:w="0" w:type="dxa"/>
                    <w:left w:w="0" w:type="dxa"/>
                    <w:bottom w:w="0" w:type="dxa"/>
                    <w:right w:w="0" w:type="dxa"/>
                  </w:tcMar>
                  <w:vAlign w:val="center"/>
                </w:tcPr>
                <w:p w14:paraId="1A00A7A6">
                  <w:pPr>
                    <w:pStyle w:val="13"/>
                    <w:bidi w:val="0"/>
                    <w:rPr>
                      <w:rFonts w:hint="default" w:ascii="Times New Roman" w:hAnsi="Times New Roman" w:cs="Times New Roman"/>
                      <w:color w:val="auto"/>
                      <w:highlight w:val="none"/>
                      <w:lang w:val="en-US" w:eastAsia="zh-CN" w:bidi="ar-SA"/>
                    </w:rPr>
                  </w:pPr>
                  <w:r>
                    <w:rPr>
                      <w:rFonts w:hint="eastAsia"/>
                      <w:color w:val="auto"/>
                      <w:lang w:val="en-US" w:eastAsia="zh-CN" w:bidi="ar-SA"/>
                    </w:rPr>
                    <w:t>矿物油</w:t>
                  </w:r>
                </w:p>
              </w:tc>
              <w:tc>
                <w:tcPr>
                  <w:tcW w:w="312" w:type="pct"/>
                  <w:tcBorders>
                    <w:tl2br w:val="nil"/>
                    <w:tr2bl w:val="nil"/>
                  </w:tcBorders>
                  <w:noWrap w:val="0"/>
                  <w:tcMar>
                    <w:top w:w="0" w:type="dxa"/>
                    <w:left w:w="0" w:type="dxa"/>
                    <w:bottom w:w="0" w:type="dxa"/>
                    <w:right w:w="0" w:type="dxa"/>
                  </w:tcMar>
                  <w:vAlign w:val="center"/>
                </w:tcPr>
                <w:p w14:paraId="3E135FE9">
                  <w:pPr>
                    <w:pStyle w:val="13"/>
                    <w:bidi w:val="0"/>
                    <w:rPr>
                      <w:rFonts w:hint="default" w:ascii="Times New Roman" w:hAnsi="Times New Roman" w:cs="Times New Roman"/>
                      <w:color w:val="auto"/>
                      <w:highlight w:val="none"/>
                      <w:lang w:val="en-US" w:eastAsia="zh-CN" w:bidi="ar-SA"/>
                    </w:rPr>
                  </w:pPr>
                  <w:r>
                    <w:rPr>
                      <w:rFonts w:hint="eastAsia"/>
                      <w:color w:val="auto"/>
                      <w:lang w:val="en-US" w:eastAsia="zh-CN" w:bidi="ar-SA"/>
                    </w:rPr>
                    <w:t>矿物油</w:t>
                  </w:r>
                </w:p>
              </w:tc>
              <w:tc>
                <w:tcPr>
                  <w:tcW w:w="464" w:type="pct"/>
                  <w:tcBorders>
                    <w:tl2br w:val="nil"/>
                    <w:tr2bl w:val="nil"/>
                  </w:tcBorders>
                  <w:noWrap w:val="0"/>
                  <w:tcMar>
                    <w:top w:w="0" w:type="dxa"/>
                    <w:left w:w="0" w:type="dxa"/>
                    <w:bottom w:w="0" w:type="dxa"/>
                    <w:right w:w="0" w:type="dxa"/>
                  </w:tcMar>
                  <w:vAlign w:val="center"/>
                </w:tcPr>
                <w:p w14:paraId="006E3E74">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1年</w:t>
                  </w:r>
                </w:p>
              </w:tc>
              <w:tc>
                <w:tcPr>
                  <w:tcW w:w="331" w:type="pct"/>
                  <w:tcBorders>
                    <w:tl2br w:val="nil"/>
                    <w:tr2bl w:val="nil"/>
                  </w:tcBorders>
                  <w:noWrap w:val="0"/>
                  <w:tcMar>
                    <w:top w:w="0" w:type="dxa"/>
                    <w:left w:w="0" w:type="dxa"/>
                    <w:bottom w:w="0" w:type="dxa"/>
                    <w:right w:w="0" w:type="dxa"/>
                  </w:tcMar>
                  <w:vAlign w:val="center"/>
                </w:tcPr>
                <w:p w14:paraId="0E797E19">
                  <w:pPr>
                    <w:pStyle w:val="13"/>
                    <w:bidi w:val="0"/>
                    <w:rPr>
                      <w:rFonts w:hint="default" w:ascii="Times New Roman" w:hAnsi="Times New Roman" w:cs="Times New Roman"/>
                      <w:color w:val="auto"/>
                      <w:highlight w:val="none"/>
                      <w:lang w:val="en-US" w:eastAsia="zh-CN" w:bidi="ar-SA"/>
                    </w:rPr>
                  </w:pPr>
                  <w:r>
                    <w:rPr>
                      <w:rFonts w:hint="default"/>
                      <w:color w:val="auto"/>
                      <w:lang w:val="en-US" w:eastAsia="zh-CN" w:bidi="ar-SA"/>
                    </w:rPr>
                    <w:t>T，I</w:t>
                  </w:r>
                </w:p>
              </w:tc>
              <w:tc>
                <w:tcPr>
                  <w:tcW w:w="710" w:type="pct"/>
                  <w:vMerge w:val="continue"/>
                  <w:tcBorders>
                    <w:tl2br w:val="nil"/>
                    <w:tr2bl w:val="nil"/>
                  </w:tcBorders>
                  <w:noWrap w:val="0"/>
                  <w:tcMar>
                    <w:top w:w="0" w:type="dxa"/>
                    <w:left w:w="0" w:type="dxa"/>
                    <w:bottom w:w="0" w:type="dxa"/>
                    <w:right w:w="0" w:type="dxa"/>
                  </w:tcMar>
                  <w:vAlign w:val="center"/>
                </w:tcPr>
                <w:p w14:paraId="395B93FB">
                  <w:pPr>
                    <w:pStyle w:val="13"/>
                    <w:widowControl w:val="0"/>
                    <w:bidi w:val="0"/>
                    <w:rPr>
                      <w:rFonts w:hint="default" w:ascii="Times New Roman" w:hAnsi="Times New Roman" w:eastAsia="宋体" w:cs="Times New Roman"/>
                      <w:color w:val="auto"/>
                      <w:highlight w:val="none"/>
                      <w:lang w:val="en-US" w:eastAsia="zh-CN" w:bidi="ar-SA"/>
                    </w:rPr>
                  </w:pPr>
                </w:p>
              </w:tc>
            </w:tr>
          </w:tbl>
          <w:p w14:paraId="49EC46D8">
            <w:pPr>
              <w:pStyle w:val="3"/>
              <w:bidi w:val="0"/>
              <w:rPr>
                <w:rFonts w:hint="eastAsia"/>
                <w:color w:val="auto"/>
                <w:lang w:val="en-US" w:eastAsia="zh-CN"/>
              </w:rPr>
            </w:pPr>
            <w:r>
              <w:rPr>
                <w:rFonts w:hint="eastAsia"/>
                <w:color w:val="auto"/>
                <w:lang w:val="en-US" w:eastAsia="zh-CN"/>
              </w:rPr>
              <w:t>根据《危险废物管理计划和管理台账制定技术导则》（HJ1259-2022）中分类管理划分原则，本项目属于同一生产经营场所危险废物年产生量10 t以下且未纳入危险废物环境重点监管单位的单位，属于危险废物登记管理单位，项目运营后应按照危险废物登记管理单位相关要求制定危险废物管理计划和建立危险废物管理台账。危险废物管理计划内容应当包括减少危险废物产生量和降低危险废物危害性的措施以及危险废物贮存、利用、处置措施；危险废物管理台账应如实记录危险废物的种类、产生量、流向、贮存、利用、处置等有关信息；企业应通过国家危险废物信息管理系统向所在地生态环境主管部门备案危险废物管理计划，申报危险废物有关资料。</w:t>
            </w:r>
          </w:p>
          <w:p w14:paraId="2BDCCE63">
            <w:pPr>
              <w:pStyle w:val="3"/>
              <w:bidi w:val="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（2）危险废物贮存场所（设施）环境影响分析</w:t>
            </w:r>
          </w:p>
          <w:p w14:paraId="2EE5CBA3">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项目危险废物贮存场所基本情况见下表。</w:t>
            </w:r>
          </w:p>
          <w:p w14:paraId="658141EC">
            <w:pPr>
              <w:pStyle w:val="7"/>
              <w:numPr>
                <w:ilvl w:val="0"/>
                <w:numId w:val="7"/>
              </w:numPr>
              <w:bidi w:val="0"/>
              <w:rPr>
                <w:rFonts w:hint="default"/>
                <w:color w:val="auto"/>
                <w:lang w:val="en-US" w:eastAsia="zh-CN"/>
              </w:rPr>
            </w:pPr>
            <w:r>
              <w:rPr>
                <w:rFonts w:hint="eastAsia"/>
                <w:color w:val="auto"/>
                <w:lang w:val="en-US" w:eastAsia="zh-CN"/>
              </w:rPr>
              <w:t>危险废物贮存场所基本情况表</w:t>
            </w:r>
          </w:p>
          <w:tbl>
            <w:tblPr>
              <w:tblStyle w:val="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
              <w:gridCol w:w="956"/>
              <w:gridCol w:w="956"/>
              <w:gridCol w:w="956"/>
              <w:gridCol w:w="959"/>
              <w:gridCol w:w="450"/>
              <w:gridCol w:w="498"/>
              <w:gridCol w:w="1108"/>
              <w:gridCol w:w="743"/>
              <w:gridCol w:w="946"/>
            </w:tblGrid>
            <w:tr w14:paraId="5925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4" w:type="pct"/>
                  <w:tcBorders>
                    <w:tl2br w:val="nil"/>
                    <w:tr2bl w:val="nil"/>
                  </w:tcBorders>
                  <w:noWrap w:val="0"/>
                  <w:tcMar>
                    <w:top w:w="0" w:type="dxa"/>
                    <w:left w:w="0" w:type="dxa"/>
                    <w:bottom w:w="0" w:type="dxa"/>
                    <w:right w:w="0" w:type="dxa"/>
                  </w:tcMar>
                  <w:vAlign w:val="center"/>
                </w:tcPr>
                <w:p w14:paraId="046F2B0F">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602" w:type="pct"/>
                  <w:tcBorders>
                    <w:tl2br w:val="nil"/>
                    <w:tr2bl w:val="nil"/>
                  </w:tcBorders>
                  <w:noWrap w:val="0"/>
                  <w:tcMar>
                    <w:top w:w="0" w:type="dxa"/>
                    <w:left w:w="0" w:type="dxa"/>
                    <w:bottom w:w="0" w:type="dxa"/>
                    <w:right w:w="0" w:type="dxa"/>
                  </w:tcMar>
                  <w:vAlign w:val="center"/>
                </w:tcPr>
                <w:p w14:paraId="7BE6D6AB">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贮存场所名称</w:t>
                  </w:r>
                </w:p>
              </w:tc>
              <w:tc>
                <w:tcPr>
                  <w:tcW w:w="602" w:type="pct"/>
                  <w:tcBorders>
                    <w:tl2br w:val="nil"/>
                    <w:tr2bl w:val="nil"/>
                  </w:tcBorders>
                  <w:noWrap w:val="0"/>
                  <w:tcMar>
                    <w:top w:w="0" w:type="dxa"/>
                    <w:left w:w="0" w:type="dxa"/>
                    <w:bottom w:w="0" w:type="dxa"/>
                    <w:right w:w="0" w:type="dxa"/>
                  </w:tcMar>
                  <w:vAlign w:val="center"/>
                </w:tcPr>
                <w:p w14:paraId="38CE6F5B">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危险废物名称</w:t>
                  </w:r>
                </w:p>
              </w:tc>
              <w:tc>
                <w:tcPr>
                  <w:tcW w:w="602" w:type="pct"/>
                  <w:tcBorders>
                    <w:tl2br w:val="nil"/>
                    <w:tr2bl w:val="nil"/>
                  </w:tcBorders>
                  <w:noWrap w:val="0"/>
                  <w:tcMar>
                    <w:top w:w="0" w:type="dxa"/>
                    <w:left w:w="0" w:type="dxa"/>
                    <w:bottom w:w="0" w:type="dxa"/>
                    <w:right w:w="0" w:type="dxa"/>
                  </w:tcMar>
                  <w:vAlign w:val="center"/>
                </w:tcPr>
                <w:p w14:paraId="1DBFD68E">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危险废物类别</w:t>
                  </w:r>
                </w:p>
              </w:tc>
              <w:tc>
                <w:tcPr>
                  <w:tcW w:w="604" w:type="pct"/>
                  <w:tcBorders>
                    <w:tl2br w:val="nil"/>
                    <w:tr2bl w:val="nil"/>
                  </w:tcBorders>
                  <w:noWrap w:val="0"/>
                  <w:tcMar>
                    <w:top w:w="0" w:type="dxa"/>
                    <w:left w:w="0" w:type="dxa"/>
                    <w:bottom w:w="0" w:type="dxa"/>
                    <w:right w:w="0" w:type="dxa"/>
                  </w:tcMar>
                  <w:vAlign w:val="center"/>
                </w:tcPr>
                <w:p w14:paraId="50D67CE9">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危险废物代码</w:t>
                  </w:r>
                </w:p>
              </w:tc>
              <w:tc>
                <w:tcPr>
                  <w:tcW w:w="283" w:type="pct"/>
                  <w:tcBorders>
                    <w:tl2br w:val="nil"/>
                    <w:tr2bl w:val="nil"/>
                  </w:tcBorders>
                  <w:noWrap w:val="0"/>
                  <w:tcMar>
                    <w:top w:w="0" w:type="dxa"/>
                    <w:left w:w="0" w:type="dxa"/>
                    <w:bottom w:w="0" w:type="dxa"/>
                    <w:right w:w="0" w:type="dxa"/>
                  </w:tcMar>
                  <w:vAlign w:val="center"/>
                </w:tcPr>
                <w:p w14:paraId="49449BC7">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位置</w:t>
                  </w:r>
                </w:p>
              </w:tc>
              <w:tc>
                <w:tcPr>
                  <w:tcW w:w="314" w:type="pct"/>
                  <w:tcBorders>
                    <w:tl2br w:val="nil"/>
                    <w:tr2bl w:val="nil"/>
                  </w:tcBorders>
                  <w:noWrap w:val="0"/>
                  <w:tcMar>
                    <w:top w:w="0" w:type="dxa"/>
                    <w:left w:w="0" w:type="dxa"/>
                    <w:bottom w:w="0" w:type="dxa"/>
                    <w:right w:w="0" w:type="dxa"/>
                  </w:tcMar>
                  <w:vAlign w:val="center"/>
                </w:tcPr>
                <w:p w14:paraId="2CAF539A">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占地面积</w:t>
                  </w:r>
                </w:p>
              </w:tc>
              <w:tc>
                <w:tcPr>
                  <w:tcW w:w="698" w:type="pct"/>
                  <w:tcBorders>
                    <w:tl2br w:val="nil"/>
                    <w:tr2bl w:val="nil"/>
                  </w:tcBorders>
                  <w:noWrap w:val="0"/>
                  <w:tcMar>
                    <w:top w:w="0" w:type="dxa"/>
                    <w:left w:w="0" w:type="dxa"/>
                    <w:bottom w:w="0" w:type="dxa"/>
                    <w:right w:w="0" w:type="dxa"/>
                  </w:tcMar>
                  <w:vAlign w:val="center"/>
                </w:tcPr>
                <w:p w14:paraId="76841B07">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贮存</w:t>
                  </w:r>
                </w:p>
                <w:p w14:paraId="0FAE24FE">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方式</w:t>
                  </w:r>
                </w:p>
              </w:tc>
              <w:tc>
                <w:tcPr>
                  <w:tcW w:w="468" w:type="pct"/>
                  <w:tcBorders>
                    <w:tl2br w:val="nil"/>
                    <w:tr2bl w:val="nil"/>
                  </w:tcBorders>
                  <w:noWrap w:val="0"/>
                  <w:tcMar>
                    <w:top w:w="0" w:type="dxa"/>
                    <w:left w:w="0" w:type="dxa"/>
                    <w:bottom w:w="0" w:type="dxa"/>
                    <w:right w:w="0" w:type="dxa"/>
                  </w:tcMar>
                  <w:vAlign w:val="center"/>
                </w:tcPr>
                <w:p w14:paraId="2B446DC6">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贮存能力</w:t>
                  </w:r>
                </w:p>
              </w:tc>
              <w:tc>
                <w:tcPr>
                  <w:tcW w:w="596" w:type="pct"/>
                  <w:tcBorders>
                    <w:tl2br w:val="nil"/>
                    <w:tr2bl w:val="nil"/>
                  </w:tcBorders>
                  <w:noWrap w:val="0"/>
                  <w:tcMar>
                    <w:top w:w="0" w:type="dxa"/>
                    <w:left w:w="0" w:type="dxa"/>
                    <w:bottom w:w="0" w:type="dxa"/>
                    <w:right w:w="0" w:type="dxa"/>
                  </w:tcMar>
                  <w:vAlign w:val="center"/>
                </w:tcPr>
                <w:p w14:paraId="16B834C9">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贮存周期</w:t>
                  </w:r>
                </w:p>
              </w:tc>
            </w:tr>
            <w:tr w14:paraId="7CD7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4" w:type="pct"/>
                  <w:tcBorders>
                    <w:tl2br w:val="nil"/>
                    <w:tr2bl w:val="nil"/>
                  </w:tcBorders>
                  <w:noWrap w:val="0"/>
                  <w:tcMar>
                    <w:top w:w="0" w:type="dxa"/>
                    <w:left w:w="0" w:type="dxa"/>
                    <w:bottom w:w="0" w:type="dxa"/>
                    <w:right w:w="0" w:type="dxa"/>
                  </w:tcMar>
                  <w:vAlign w:val="center"/>
                </w:tcPr>
                <w:p w14:paraId="11103820">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p>
              </w:tc>
              <w:tc>
                <w:tcPr>
                  <w:tcW w:w="602" w:type="pct"/>
                  <w:vMerge w:val="restart"/>
                  <w:tcBorders>
                    <w:tl2br w:val="nil"/>
                    <w:tr2bl w:val="nil"/>
                  </w:tcBorders>
                  <w:noWrap w:val="0"/>
                  <w:tcMar>
                    <w:top w:w="0" w:type="dxa"/>
                    <w:left w:w="0" w:type="dxa"/>
                    <w:bottom w:w="0" w:type="dxa"/>
                    <w:right w:w="0" w:type="dxa"/>
                  </w:tcMar>
                  <w:vAlign w:val="center"/>
                </w:tcPr>
                <w:p w14:paraId="4858EB2E">
                  <w:pPr>
                    <w:pStyle w:val="13"/>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危废间</w:t>
                  </w:r>
                </w:p>
              </w:tc>
              <w:tc>
                <w:tcPr>
                  <w:tcW w:w="602" w:type="pct"/>
                  <w:tcBorders>
                    <w:tl2br w:val="nil"/>
                    <w:tr2bl w:val="nil"/>
                  </w:tcBorders>
                  <w:noWrap w:val="0"/>
                  <w:tcMar>
                    <w:top w:w="0" w:type="dxa"/>
                    <w:left w:w="0" w:type="dxa"/>
                    <w:bottom w:w="0" w:type="dxa"/>
                    <w:right w:w="0" w:type="dxa"/>
                  </w:tcMar>
                  <w:vAlign w:val="center"/>
                </w:tcPr>
                <w:p w14:paraId="20856E2B">
                  <w:pPr>
                    <w:pStyle w:val="13"/>
                    <w:bidi w:val="0"/>
                    <w:rPr>
                      <w:rFonts w:hint="default" w:ascii="Times New Roman" w:hAnsi="Times New Roman" w:cs="Times New Roman"/>
                      <w:color w:val="auto"/>
                      <w:highlight w:val="none"/>
                    </w:rPr>
                  </w:pPr>
                  <w:r>
                    <w:rPr>
                      <w:rFonts w:hint="eastAsia" w:eastAsia="宋体"/>
                      <w:color w:val="auto"/>
                      <w:lang w:val="en-US" w:eastAsia="zh-CN"/>
                    </w:rPr>
                    <w:t>废润滑油</w:t>
                  </w:r>
                </w:p>
              </w:tc>
              <w:tc>
                <w:tcPr>
                  <w:tcW w:w="602" w:type="pct"/>
                  <w:tcBorders>
                    <w:tl2br w:val="nil"/>
                    <w:tr2bl w:val="nil"/>
                  </w:tcBorders>
                  <w:noWrap w:val="0"/>
                  <w:tcMar>
                    <w:top w:w="0" w:type="dxa"/>
                    <w:left w:w="0" w:type="dxa"/>
                    <w:bottom w:w="0" w:type="dxa"/>
                    <w:right w:w="0" w:type="dxa"/>
                  </w:tcMar>
                  <w:vAlign w:val="center"/>
                </w:tcPr>
                <w:p w14:paraId="39620B5E">
                  <w:pPr>
                    <w:pStyle w:val="13"/>
                    <w:widowControl w:val="0"/>
                    <w:bidi w:val="0"/>
                    <w:rPr>
                      <w:rFonts w:hint="default" w:ascii="Times New Roman" w:hAnsi="Times New Roman" w:cs="Times New Roman"/>
                      <w:color w:val="auto"/>
                      <w:highlight w:val="none"/>
                    </w:rPr>
                  </w:pPr>
                  <w:r>
                    <w:rPr>
                      <w:rFonts w:hint="eastAsia" w:ascii="Times New Roman" w:hAnsi="Times New Roman" w:eastAsia="宋体" w:cs="Times New Roman"/>
                      <w:color w:val="auto"/>
                      <w:highlight w:val="none"/>
                      <w:lang w:val="en-US" w:eastAsia="zh-CN"/>
                    </w:rPr>
                    <w:t>HW08</w:t>
                  </w:r>
                </w:p>
              </w:tc>
              <w:tc>
                <w:tcPr>
                  <w:tcW w:w="604" w:type="pct"/>
                  <w:tcBorders>
                    <w:tl2br w:val="nil"/>
                    <w:tr2bl w:val="nil"/>
                  </w:tcBorders>
                  <w:noWrap w:val="0"/>
                  <w:tcMar>
                    <w:top w:w="0" w:type="dxa"/>
                    <w:left w:w="0" w:type="dxa"/>
                    <w:bottom w:w="0" w:type="dxa"/>
                    <w:right w:w="0" w:type="dxa"/>
                  </w:tcMar>
                  <w:vAlign w:val="center"/>
                </w:tcPr>
                <w:p w14:paraId="110B1A7C">
                  <w:pPr>
                    <w:pStyle w:val="13"/>
                    <w:bidi w:val="0"/>
                    <w:rPr>
                      <w:rFonts w:hint="default" w:ascii="Times New Roman" w:hAnsi="Times New Roman" w:eastAsia="宋体" w:cs="Times New Roman"/>
                      <w:color w:val="auto"/>
                      <w:highlight w:val="none"/>
                      <w:lang w:eastAsia="zh-CN"/>
                    </w:rPr>
                  </w:pPr>
                  <w:r>
                    <w:rPr>
                      <w:rFonts w:hint="default"/>
                      <w:color w:val="auto"/>
                      <w:lang w:val="en-US" w:eastAsia="zh-CN"/>
                    </w:rPr>
                    <w:t>900-217-08</w:t>
                  </w:r>
                </w:p>
              </w:tc>
              <w:tc>
                <w:tcPr>
                  <w:tcW w:w="283" w:type="pct"/>
                  <w:vMerge w:val="restart"/>
                  <w:tcBorders>
                    <w:tl2br w:val="nil"/>
                    <w:tr2bl w:val="nil"/>
                  </w:tcBorders>
                  <w:noWrap w:val="0"/>
                  <w:tcMar>
                    <w:top w:w="0" w:type="dxa"/>
                    <w:left w:w="0" w:type="dxa"/>
                    <w:bottom w:w="0" w:type="dxa"/>
                    <w:right w:w="0" w:type="dxa"/>
                  </w:tcMar>
                  <w:vAlign w:val="center"/>
                </w:tcPr>
                <w:p w14:paraId="56D3FCA9">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厂址西侧</w:t>
                  </w:r>
                </w:p>
              </w:tc>
              <w:tc>
                <w:tcPr>
                  <w:tcW w:w="314" w:type="pct"/>
                  <w:vMerge w:val="restart"/>
                  <w:tcBorders>
                    <w:tl2br w:val="nil"/>
                    <w:tr2bl w:val="nil"/>
                  </w:tcBorders>
                  <w:noWrap w:val="0"/>
                  <w:tcMar>
                    <w:top w:w="0" w:type="dxa"/>
                    <w:left w:w="0" w:type="dxa"/>
                    <w:bottom w:w="0" w:type="dxa"/>
                    <w:right w:w="0" w:type="dxa"/>
                  </w:tcMar>
                  <w:vAlign w:val="center"/>
                </w:tcPr>
                <w:p w14:paraId="03621F8A">
                  <w:pPr>
                    <w:pStyle w:val="13"/>
                    <w:bidi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10m</w:t>
                  </w:r>
                  <w:r>
                    <w:rPr>
                      <w:rFonts w:hint="eastAsia" w:cs="Times New Roman"/>
                      <w:color w:val="auto"/>
                      <w:highlight w:val="none"/>
                      <w:vertAlign w:val="superscript"/>
                      <w:lang w:val="en-US" w:eastAsia="zh-CN"/>
                    </w:rPr>
                    <w:t>2</w:t>
                  </w:r>
                </w:p>
              </w:tc>
              <w:tc>
                <w:tcPr>
                  <w:tcW w:w="698" w:type="pct"/>
                  <w:vMerge w:val="restart"/>
                  <w:tcBorders>
                    <w:tl2br w:val="nil"/>
                    <w:tr2bl w:val="nil"/>
                  </w:tcBorders>
                  <w:noWrap w:val="0"/>
                  <w:tcMar>
                    <w:top w:w="0" w:type="dxa"/>
                    <w:left w:w="0" w:type="dxa"/>
                    <w:bottom w:w="0" w:type="dxa"/>
                    <w:right w:w="0" w:type="dxa"/>
                  </w:tcMar>
                  <w:vAlign w:val="center"/>
                </w:tcPr>
                <w:p w14:paraId="7CD846FD">
                  <w:pPr>
                    <w:pStyle w:val="1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危险废物集中收集后，分区暂存于危险废物贮存间内</w:t>
                  </w:r>
                </w:p>
              </w:tc>
              <w:tc>
                <w:tcPr>
                  <w:tcW w:w="468" w:type="pct"/>
                  <w:tcBorders>
                    <w:tl2br w:val="nil"/>
                    <w:tr2bl w:val="nil"/>
                  </w:tcBorders>
                  <w:noWrap w:val="0"/>
                  <w:tcMar>
                    <w:top w:w="0" w:type="dxa"/>
                    <w:left w:w="0" w:type="dxa"/>
                    <w:bottom w:w="0" w:type="dxa"/>
                    <w:right w:w="0" w:type="dxa"/>
                  </w:tcMar>
                  <w:vAlign w:val="center"/>
                </w:tcPr>
                <w:p w14:paraId="0D306ACC">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1.8</w:t>
                  </w:r>
                </w:p>
              </w:tc>
              <w:tc>
                <w:tcPr>
                  <w:tcW w:w="596" w:type="pct"/>
                  <w:tcBorders>
                    <w:tl2br w:val="nil"/>
                    <w:tr2bl w:val="nil"/>
                  </w:tcBorders>
                  <w:noWrap w:val="0"/>
                  <w:tcMar>
                    <w:top w:w="0" w:type="dxa"/>
                    <w:left w:w="0" w:type="dxa"/>
                    <w:bottom w:w="0" w:type="dxa"/>
                    <w:right w:w="0" w:type="dxa"/>
                  </w:tcMar>
                  <w:vAlign w:val="center"/>
                </w:tcPr>
                <w:p w14:paraId="0EC655E9">
                  <w:pPr>
                    <w:pStyle w:val="13"/>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1年</w:t>
                  </w:r>
                </w:p>
              </w:tc>
            </w:tr>
            <w:tr w14:paraId="1180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4" w:type="pct"/>
                  <w:tcBorders>
                    <w:tl2br w:val="nil"/>
                    <w:tr2bl w:val="nil"/>
                  </w:tcBorders>
                  <w:noWrap w:val="0"/>
                  <w:tcMar>
                    <w:top w:w="0" w:type="dxa"/>
                    <w:left w:w="0" w:type="dxa"/>
                    <w:bottom w:w="0" w:type="dxa"/>
                    <w:right w:w="0" w:type="dxa"/>
                  </w:tcMar>
                  <w:vAlign w:val="center"/>
                </w:tcPr>
                <w:p w14:paraId="5979921F">
                  <w:pPr>
                    <w:pStyle w:val="13"/>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602" w:type="pct"/>
                  <w:vMerge w:val="continue"/>
                  <w:tcBorders>
                    <w:tl2br w:val="nil"/>
                    <w:tr2bl w:val="nil"/>
                  </w:tcBorders>
                  <w:noWrap w:val="0"/>
                  <w:tcMar>
                    <w:top w:w="0" w:type="dxa"/>
                    <w:left w:w="0" w:type="dxa"/>
                    <w:bottom w:w="0" w:type="dxa"/>
                    <w:right w:w="0" w:type="dxa"/>
                  </w:tcMar>
                  <w:vAlign w:val="center"/>
                </w:tcPr>
                <w:p w14:paraId="382C0C82">
                  <w:pPr>
                    <w:pStyle w:val="13"/>
                    <w:bidi w:val="0"/>
                    <w:ind w:firstLine="0" w:firstLineChars="0"/>
                    <w:rPr>
                      <w:rFonts w:hint="default" w:ascii="Times New Roman" w:hAnsi="Times New Roman" w:cs="Times New Roman"/>
                      <w:color w:val="auto"/>
                      <w:highlight w:val="none"/>
                      <w:lang w:val="en-US" w:eastAsia="zh-CN"/>
                    </w:rPr>
                  </w:pPr>
                </w:p>
              </w:tc>
              <w:tc>
                <w:tcPr>
                  <w:tcW w:w="602" w:type="pct"/>
                  <w:tcBorders>
                    <w:tl2br w:val="nil"/>
                    <w:tr2bl w:val="nil"/>
                  </w:tcBorders>
                  <w:noWrap w:val="0"/>
                  <w:tcMar>
                    <w:top w:w="0" w:type="dxa"/>
                    <w:left w:w="0" w:type="dxa"/>
                    <w:bottom w:w="0" w:type="dxa"/>
                    <w:right w:w="0" w:type="dxa"/>
                  </w:tcMar>
                  <w:vAlign w:val="center"/>
                </w:tcPr>
                <w:p w14:paraId="03CCA765">
                  <w:pPr>
                    <w:pStyle w:val="13"/>
                    <w:bidi w:val="0"/>
                    <w:rPr>
                      <w:rFonts w:hint="default" w:ascii="Times New Roman" w:hAnsi="Times New Roman" w:cs="Times New Roman"/>
                      <w:color w:val="auto"/>
                      <w:highlight w:val="none"/>
                      <w:lang w:val="en-US" w:eastAsia="zh-CN"/>
                    </w:rPr>
                  </w:pPr>
                  <w:r>
                    <w:rPr>
                      <w:rFonts w:hint="default"/>
                      <w:color w:val="auto"/>
                      <w:lang w:val="en-US"/>
                    </w:rPr>
                    <w:t>废油桶</w:t>
                  </w:r>
                </w:p>
              </w:tc>
              <w:tc>
                <w:tcPr>
                  <w:tcW w:w="602" w:type="pct"/>
                  <w:tcBorders>
                    <w:tl2br w:val="nil"/>
                    <w:tr2bl w:val="nil"/>
                  </w:tcBorders>
                  <w:noWrap w:val="0"/>
                  <w:tcMar>
                    <w:top w:w="0" w:type="dxa"/>
                    <w:left w:w="0" w:type="dxa"/>
                    <w:bottom w:w="0" w:type="dxa"/>
                    <w:right w:w="0" w:type="dxa"/>
                  </w:tcMar>
                  <w:vAlign w:val="center"/>
                </w:tcPr>
                <w:p w14:paraId="1CA1C74F">
                  <w:pPr>
                    <w:pStyle w:val="13"/>
                    <w:widowControl w:val="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HW08</w:t>
                  </w:r>
                </w:p>
              </w:tc>
              <w:tc>
                <w:tcPr>
                  <w:tcW w:w="604" w:type="pct"/>
                  <w:tcBorders>
                    <w:tl2br w:val="nil"/>
                    <w:tr2bl w:val="nil"/>
                  </w:tcBorders>
                  <w:noWrap w:val="0"/>
                  <w:tcMar>
                    <w:top w:w="0" w:type="dxa"/>
                    <w:left w:w="0" w:type="dxa"/>
                    <w:bottom w:w="0" w:type="dxa"/>
                    <w:right w:w="0" w:type="dxa"/>
                  </w:tcMar>
                  <w:vAlign w:val="center"/>
                </w:tcPr>
                <w:p w14:paraId="51575E49">
                  <w:pPr>
                    <w:pStyle w:val="13"/>
                    <w:bidi w:val="0"/>
                    <w:rPr>
                      <w:rFonts w:hint="default" w:ascii="Times New Roman" w:hAnsi="Times New Roman" w:cs="Times New Roman"/>
                      <w:color w:val="auto"/>
                      <w:highlight w:val="none"/>
                      <w:lang w:eastAsia="zh-CN"/>
                    </w:rPr>
                  </w:pPr>
                  <w:r>
                    <w:rPr>
                      <w:rFonts w:hint="default"/>
                      <w:color w:val="auto"/>
                    </w:rPr>
                    <w:t>900-249-08</w:t>
                  </w:r>
                </w:p>
              </w:tc>
              <w:tc>
                <w:tcPr>
                  <w:tcW w:w="283" w:type="pct"/>
                  <w:vMerge w:val="continue"/>
                  <w:tcBorders>
                    <w:tl2br w:val="nil"/>
                    <w:tr2bl w:val="nil"/>
                  </w:tcBorders>
                  <w:noWrap w:val="0"/>
                  <w:tcMar>
                    <w:top w:w="0" w:type="dxa"/>
                    <w:left w:w="0" w:type="dxa"/>
                    <w:bottom w:w="0" w:type="dxa"/>
                    <w:right w:w="0" w:type="dxa"/>
                  </w:tcMar>
                  <w:vAlign w:val="center"/>
                </w:tcPr>
                <w:p w14:paraId="37CE09F0">
                  <w:pPr>
                    <w:pStyle w:val="13"/>
                    <w:bidi w:val="0"/>
                    <w:rPr>
                      <w:rFonts w:hint="default" w:ascii="Times New Roman" w:hAnsi="Times New Roman" w:cs="Times New Roman"/>
                      <w:color w:val="auto"/>
                      <w:highlight w:val="none"/>
                      <w:lang w:val="en-US" w:eastAsia="zh-CN"/>
                    </w:rPr>
                  </w:pPr>
                </w:p>
              </w:tc>
              <w:tc>
                <w:tcPr>
                  <w:tcW w:w="314" w:type="pct"/>
                  <w:vMerge w:val="continue"/>
                  <w:tcBorders>
                    <w:tl2br w:val="nil"/>
                    <w:tr2bl w:val="nil"/>
                  </w:tcBorders>
                  <w:noWrap w:val="0"/>
                  <w:tcMar>
                    <w:top w:w="0" w:type="dxa"/>
                    <w:left w:w="0" w:type="dxa"/>
                    <w:bottom w:w="0" w:type="dxa"/>
                    <w:right w:w="0" w:type="dxa"/>
                  </w:tcMar>
                  <w:vAlign w:val="center"/>
                </w:tcPr>
                <w:p w14:paraId="129D0813">
                  <w:pPr>
                    <w:pStyle w:val="13"/>
                    <w:bidi w:val="0"/>
                    <w:rPr>
                      <w:rFonts w:hint="eastAsia" w:ascii="Times New Roman" w:hAnsi="Times New Roman" w:cs="Times New Roman"/>
                      <w:color w:val="auto"/>
                      <w:highlight w:val="none"/>
                      <w:lang w:val="en-US" w:eastAsia="zh-CN"/>
                    </w:rPr>
                  </w:pPr>
                </w:p>
              </w:tc>
              <w:tc>
                <w:tcPr>
                  <w:tcW w:w="698" w:type="pct"/>
                  <w:vMerge w:val="continue"/>
                  <w:tcBorders>
                    <w:tl2br w:val="nil"/>
                    <w:tr2bl w:val="nil"/>
                  </w:tcBorders>
                  <w:noWrap w:val="0"/>
                  <w:tcMar>
                    <w:top w:w="0" w:type="dxa"/>
                    <w:left w:w="0" w:type="dxa"/>
                    <w:bottom w:w="0" w:type="dxa"/>
                    <w:right w:w="0" w:type="dxa"/>
                  </w:tcMar>
                  <w:vAlign w:val="center"/>
                </w:tcPr>
                <w:p w14:paraId="11AA58CA">
                  <w:pPr>
                    <w:pStyle w:val="13"/>
                    <w:bidi w:val="0"/>
                    <w:rPr>
                      <w:rFonts w:hint="default" w:ascii="Times New Roman" w:hAnsi="Times New Roman" w:cs="Times New Roman"/>
                      <w:color w:val="auto"/>
                      <w:highlight w:val="none"/>
                    </w:rPr>
                  </w:pPr>
                </w:p>
              </w:tc>
              <w:tc>
                <w:tcPr>
                  <w:tcW w:w="468" w:type="pct"/>
                  <w:tcBorders>
                    <w:tl2br w:val="nil"/>
                    <w:tr2bl w:val="nil"/>
                  </w:tcBorders>
                  <w:noWrap w:val="0"/>
                  <w:tcMar>
                    <w:top w:w="0" w:type="dxa"/>
                    <w:left w:w="0" w:type="dxa"/>
                    <w:bottom w:w="0" w:type="dxa"/>
                    <w:right w:w="0" w:type="dxa"/>
                  </w:tcMar>
                  <w:vAlign w:val="center"/>
                </w:tcPr>
                <w:p w14:paraId="3746BBA8">
                  <w:pPr>
                    <w:pStyle w:val="13"/>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0.7</w:t>
                  </w:r>
                </w:p>
              </w:tc>
              <w:tc>
                <w:tcPr>
                  <w:tcW w:w="596" w:type="pct"/>
                  <w:tcBorders>
                    <w:tl2br w:val="nil"/>
                    <w:tr2bl w:val="nil"/>
                  </w:tcBorders>
                  <w:noWrap w:val="0"/>
                  <w:tcMar>
                    <w:top w:w="0" w:type="dxa"/>
                    <w:left w:w="0" w:type="dxa"/>
                    <w:bottom w:w="0" w:type="dxa"/>
                    <w:right w:w="0" w:type="dxa"/>
                  </w:tcMar>
                  <w:vAlign w:val="center"/>
                </w:tcPr>
                <w:p w14:paraId="2DC0B939">
                  <w:pPr>
                    <w:pStyle w:val="13"/>
                    <w:bidi w:val="0"/>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1年</w:t>
                  </w:r>
                </w:p>
              </w:tc>
            </w:tr>
          </w:tbl>
          <w:p w14:paraId="34C0A919">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①贮存场所选址可行性</w:t>
            </w:r>
          </w:p>
          <w:p w14:paraId="26FCA636">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危险废物贮存污染控制标准》（GB18597-2023）中贮存设施选址要求，贮存设施选址应满足生态环境保护法律法规、规划和“三线一单”生态环境分区管控的要求，建设项目应依法进行环境影响评价；集中贮存设施不应选在生态保护红线区域、永久基本农田和其他需要特别保护的区域内，不应建在溶洞区或易遭受洪水、滑坡、泥石流、潮汐等严重自然灾害影响的地区。贮存设施不应选在江河、湖泊、运河、渠道、水库及其最高水位线以下的滩地和岸坡，以及法律法规规定禁止贮存危险废物的其他地点。贮存设施场址的位置以及其与周围环境敏感目标的距离应依据环境影响评价文件确定。</w:t>
            </w:r>
          </w:p>
          <w:p w14:paraId="5E239E1D">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本项目危废间选址符合法律法规、规划和“三线一单”生态环境分区管控的要求</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危废间不占用生态保护红线区域、永久基本农田和其他需要特别保护的区域内；危废间不在溶洞区或易遭受洪水、滑坡、泥石流、潮汐等严重自然灾害影响的地区；危废间不在江河、湖泊、运河、渠道、水库及其最高水位线以下的滩地和岸坡；危废间不在法律法规规定禁止贮存危险废物的区域；根据环境风险评价分析，贮存场所位置不会对周围环境敏感目标产生影响。因此拟建项目危险废物贮存场所选址可行。</w:t>
            </w:r>
          </w:p>
          <w:p w14:paraId="5B6B1AC7">
            <w:pPr>
              <w:pStyle w:val="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②贮存场所的贮存能力可行性</w:t>
            </w:r>
          </w:p>
          <w:p w14:paraId="19392403">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根据危险废物产生情况和危险废物贮存场所设计，分析危险废物贮存场所贮存能力可行性，具体情况见下表。</w:t>
            </w:r>
          </w:p>
          <w:p w14:paraId="6D99013C">
            <w:pPr>
              <w:pStyle w:val="7"/>
              <w:numPr>
                <w:ilvl w:val="0"/>
                <w:numId w:val="7"/>
              </w:numPr>
              <w:bidi w:val="0"/>
              <w:spacing w:line="240" w:lineRule="auto"/>
              <w:rPr>
                <w:rFonts w:hint="default"/>
                <w:color w:val="auto"/>
                <w:lang w:val="en-US" w:eastAsia="zh-CN"/>
              </w:rPr>
            </w:pPr>
            <w:r>
              <w:rPr>
                <w:rFonts w:hint="eastAsia"/>
                <w:color w:val="auto"/>
                <w:lang w:val="en-US" w:eastAsia="zh-CN"/>
              </w:rPr>
              <w:t>危险废物贮存场所贮存能力可行性分析一览表</w:t>
            </w:r>
          </w:p>
          <w:tbl>
            <w:tblPr>
              <w:tblStyle w:val="10"/>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
              <w:gridCol w:w="1091"/>
              <w:gridCol w:w="579"/>
              <w:gridCol w:w="1132"/>
              <w:gridCol w:w="627"/>
              <w:gridCol w:w="491"/>
              <w:gridCol w:w="450"/>
              <w:gridCol w:w="621"/>
              <w:gridCol w:w="383"/>
              <w:gridCol w:w="946"/>
              <w:gridCol w:w="764"/>
              <w:gridCol w:w="581"/>
            </w:tblGrid>
            <w:tr w14:paraId="157B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64" w:type="pct"/>
                  <w:tcBorders>
                    <w:tl2br w:val="nil"/>
                    <w:tr2bl w:val="nil"/>
                  </w:tcBorders>
                  <w:noWrap w:val="0"/>
                  <w:tcMar>
                    <w:top w:w="0" w:type="dxa"/>
                    <w:left w:w="0" w:type="dxa"/>
                    <w:bottom w:w="0" w:type="dxa"/>
                    <w:right w:w="0" w:type="dxa"/>
                  </w:tcMar>
                  <w:vAlign w:val="center"/>
                </w:tcPr>
                <w:p w14:paraId="0E7F12F4">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序号</w:t>
                  </w:r>
                </w:p>
              </w:tc>
              <w:tc>
                <w:tcPr>
                  <w:tcW w:w="688" w:type="pct"/>
                  <w:tcBorders>
                    <w:tl2br w:val="nil"/>
                    <w:tr2bl w:val="nil"/>
                  </w:tcBorders>
                  <w:noWrap w:val="0"/>
                  <w:tcMar>
                    <w:top w:w="0" w:type="dxa"/>
                    <w:left w:w="0" w:type="dxa"/>
                    <w:bottom w:w="0" w:type="dxa"/>
                    <w:right w:w="0" w:type="dxa"/>
                  </w:tcMar>
                  <w:vAlign w:val="center"/>
                </w:tcPr>
                <w:p w14:paraId="34845B8B">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危险废物名称</w:t>
                  </w:r>
                </w:p>
              </w:tc>
              <w:tc>
                <w:tcPr>
                  <w:tcW w:w="365" w:type="pct"/>
                  <w:tcBorders>
                    <w:tl2br w:val="nil"/>
                    <w:tr2bl w:val="nil"/>
                  </w:tcBorders>
                  <w:noWrap w:val="0"/>
                  <w:tcMar>
                    <w:top w:w="0" w:type="dxa"/>
                    <w:left w:w="0" w:type="dxa"/>
                    <w:bottom w:w="0" w:type="dxa"/>
                    <w:right w:w="0" w:type="dxa"/>
                  </w:tcMar>
                  <w:vAlign w:val="center"/>
                </w:tcPr>
                <w:p w14:paraId="087560C2">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危险废物类别</w:t>
                  </w:r>
                </w:p>
              </w:tc>
              <w:tc>
                <w:tcPr>
                  <w:tcW w:w="714" w:type="pct"/>
                  <w:tcBorders>
                    <w:tl2br w:val="nil"/>
                    <w:tr2bl w:val="nil"/>
                  </w:tcBorders>
                  <w:noWrap w:val="0"/>
                  <w:tcMar>
                    <w:top w:w="0" w:type="dxa"/>
                    <w:left w:w="0" w:type="dxa"/>
                    <w:bottom w:w="0" w:type="dxa"/>
                    <w:right w:w="0" w:type="dxa"/>
                  </w:tcMar>
                  <w:vAlign w:val="center"/>
                </w:tcPr>
                <w:p w14:paraId="112B5087">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危险废物代码</w:t>
                  </w:r>
                </w:p>
              </w:tc>
              <w:tc>
                <w:tcPr>
                  <w:tcW w:w="395" w:type="pct"/>
                  <w:tcBorders>
                    <w:tl2br w:val="nil"/>
                    <w:tr2bl w:val="nil"/>
                  </w:tcBorders>
                  <w:noWrap w:val="0"/>
                  <w:tcMar>
                    <w:top w:w="0" w:type="dxa"/>
                    <w:left w:w="0" w:type="dxa"/>
                    <w:bottom w:w="0" w:type="dxa"/>
                    <w:right w:w="0" w:type="dxa"/>
                  </w:tcMar>
                  <w:vAlign w:val="center"/>
                </w:tcPr>
                <w:p w14:paraId="10895177">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产生量（t/a）</w:t>
                  </w:r>
                </w:p>
              </w:tc>
              <w:tc>
                <w:tcPr>
                  <w:tcW w:w="309" w:type="pct"/>
                  <w:tcBorders>
                    <w:tl2br w:val="nil"/>
                    <w:tr2bl w:val="nil"/>
                  </w:tcBorders>
                  <w:noWrap w:val="0"/>
                  <w:tcMar>
                    <w:top w:w="0" w:type="dxa"/>
                    <w:left w:w="0" w:type="dxa"/>
                    <w:bottom w:w="0" w:type="dxa"/>
                    <w:right w:w="0" w:type="dxa"/>
                  </w:tcMar>
                  <w:vAlign w:val="center"/>
                </w:tcPr>
                <w:p w14:paraId="76ED4B20">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产废周期</w:t>
                  </w:r>
                </w:p>
              </w:tc>
              <w:tc>
                <w:tcPr>
                  <w:tcW w:w="283" w:type="pct"/>
                  <w:tcBorders>
                    <w:tl2br w:val="nil"/>
                    <w:tr2bl w:val="nil"/>
                  </w:tcBorders>
                  <w:noWrap w:val="0"/>
                  <w:tcMar>
                    <w:top w:w="0" w:type="dxa"/>
                    <w:left w:w="0" w:type="dxa"/>
                    <w:bottom w:w="0" w:type="dxa"/>
                    <w:right w:w="0" w:type="dxa"/>
                  </w:tcMar>
                  <w:vAlign w:val="center"/>
                </w:tcPr>
                <w:p w14:paraId="1DE9A164">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危险特性</w:t>
                  </w:r>
                </w:p>
              </w:tc>
              <w:tc>
                <w:tcPr>
                  <w:tcW w:w="391" w:type="pct"/>
                  <w:tcBorders>
                    <w:tl2br w:val="nil"/>
                    <w:tr2bl w:val="nil"/>
                  </w:tcBorders>
                  <w:noWrap w:val="0"/>
                  <w:tcMar>
                    <w:top w:w="0" w:type="dxa"/>
                    <w:left w:w="0" w:type="dxa"/>
                    <w:bottom w:w="0" w:type="dxa"/>
                    <w:right w:w="0" w:type="dxa"/>
                  </w:tcMar>
                  <w:vAlign w:val="center"/>
                </w:tcPr>
                <w:p w14:paraId="42989944">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贮存场所名称</w:t>
                  </w:r>
                </w:p>
              </w:tc>
              <w:tc>
                <w:tcPr>
                  <w:tcW w:w="241" w:type="pct"/>
                  <w:tcBorders>
                    <w:tl2br w:val="nil"/>
                    <w:tr2bl w:val="nil"/>
                  </w:tcBorders>
                  <w:noWrap w:val="0"/>
                  <w:tcMar>
                    <w:top w:w="0" w:type="dxa"/>
                    <w:left w:w="0" w:type="dxa"/>
                    <w:bottom w:w="0" w:type="dxa"/>
                    <w:right w:w="0" w:type="dxa"/>
                  </w:tcMar>
                  <w:vAlign w:val="center"/>
                </w:tcPr>
                <w:p w14:paraId="4F222718">
                  <w:pPr>
                    <w:pStyle w:val="13"/>
                    <w:widowControl w:val="0"/>
                    <w:bidi w:val="0"/>
                    <w:rPr>
                      <w:rFonts w:hint="default" w:ascii="Times New Roman" w:hAnsi="Times New Roman"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占地面积</w:t>
                  </w:r>
                </w:p>
              </w:tc>
              <w:tc>
                <w:tcPr>
                  <w:tcW w:w="596" w:type="pct"/>
                  <w:tcBorders>
                    <w:tl2br w:val="nil"/>
                    <w:tr2bl w:val="nil"/>
                  </w:tcBorders>
                  <w:noWrap w:val="0"/>
                  <w:tcMar>
                    <w:top w:w="0" w:type="dxa"/>
                    <w:left w:w="0" w:type="dxa"/>
                    <w:bottom w:w="0" w:type="dxa"/>
                    <w:right w:w="0" w:type="dxa"/>
                  </w:tcMar>
                  <w:vAlign w:val="center"/>
                </w:tcPr>
                <w:p w14:paraId="01AA5E1A">
                  <w:pPr>
                    <w:pStyle w:val="13"/>
                    <w:widowControl w:val="0"/>
                    <w:bidi w:val="0"/>
                    <w:rPr>
                      <w:rFonts w:hint="default" w:ascii="Times New Roman" w:hAnsi="Times New Roman" w:eastAsia="宋体"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危废间贮存能力</w:t>
                  </w:r>
                  <w:r>
                    <w:rPr>
                      <w:rFonts w:hint="eastAsia" w:cs="Times New Roman"/>
                      <w:color w:val="auto"/>
                      <w:highlight w:val="none"/>
                      <w:lang w:val="en-US" w:eastAsia="zh-CN" w:bidi="ar-SA"/>
                    </w:rPr>
                    <w:t>（t）</w:t>
                  </w:r>
                </w:p>
              </w:tc>
              <w:tc>
                <w:tcPr>
                  <w:tcW w:w="482" w:type="pct"/>
                  <w:tcBorders>
                    <w:tl2br w:val="nil"/>
                    <w:tr2bl w:val="nil"/>
                  </w:tcBorders>
                  <w:noWrap w:val="0"/>
                  <w:tcMar>
                    <w:top w:w="0" w:type="dxa"/>
                    <w:left w:w="0" w:type="dxa"/>
                    <w:bottom w:w="0" w:type="dxa"/>
                    <w:right w:w="0" w:type="dxa"/>
                  </w:tcMar>
                  <w:vAlign w:val="center"/>
                </w:tcPr>
                <w:p w14:paraId="4959560A">
                  <w:pPr>
                    <w:pStyle w:val="13"/>
                    <w:widowControl w:val="0"/>
                    <w:bidi w:val="0"/>
                    <w:rPr>
                      <w:rFonts w:hint="default" w:ascii="Times New Roman" w:hAnsi="Times New Roman" w:eastAsia="宋体" w:cs="Times New Roman"/>
                      <w:color w:val="auto"/>
                      <w:highlight w:val="none"/>
                      <w:lang w:val="en-US" w:eastAsia="zh-CN" w:bidi="ar-SA"/>
                    </w:rPr>
                  </w:pPr>
                  <w:r>
                    <w:rPr>
                      <w:rFonts w:hint="default" w:ascii="Times New Roman" w:hAnsi="Times New Roman" w:cs="Times New Roman"/>
                      <w:color w:val="auto"/>
                      <w:highlight w:val="none"/>
                      <w:lang w:val="en-US" w:eastAsia="zh-CN" w:bidi="ar-SA"/>
                    </w:rPr>
                    <w:t>转运周期</w:t>
                  </w:r>
                  <w:r>
                    <w:rPr>
                      <w:rFonts w:hint="eastAsia" w:cs="Times New Roman"/>
                      <w:color w:val="auto"/>
                      <w:highlight w:val="none"/>
                      <w:lang w:val="en-US" w:eastAsia="zh-CN" w:bidi="ar-SA"/>
                    </w:rPr>
                    <w:t>（次/年）</w:t>
                  </w:r>
                </w:p>
              </w:tc>
              <w:tc>
                <w:tcPr>
                  <w:tcW w:w="366" w:type="pct"/>
                  <w:tcBorders>
                    <w:tl2br w:val="nil"/>
                    <w:tr2bl w:val="nil"/>
                  </w:tcBorders>
                  <w:noWrap w:val="0"/>
                  <w:tcMar>
                    <w:top w:w="0" w:type="dxa"/>
                    <w:left w:w="0" w:type="dxa"/>
                    <w:bottom w:w="0" w:type="dxa"/>
                    <w:right w:w="0" w:type="dxa"/>
                  </w:tcMar>
                  <w:vAlign w:val="center"/>
                </w:tcPr>
                <w:p w14:paraId="51BBFFC8">
                  <w:pPr>
                    <w:pStyle w:val="13"/>
                    <w:widowControl w:val="0"/>
                    <w:bidi w:val="0"/>
                    <w:rPr>
                      <w:rFonts w:hint="default" w:ascii="Times New Roman" w:hAnsi="Times New Roman" w:eastAsia="宋体" w:cs="Times New Roman"/>
                      <w:color w:val="auto"/>
                      <w:highlight w:val="none"/>
                      <w:lang w:val="en-US" w:eastAsia="zh-CN" w:bidi="ar-SA"/>
                    </w:rPr>
                  </w:pPr>
                  <w:r>
                    <w:rPr>
                      <w:rFonts w:hint="default" w:ascii="Times New Roman" w:hAnsi="Times New Roman" w:cs="Times New Roman"/>
                      <w:color w:val="auto"/>
                      <w:highlight w:val="none"/>
                      <w:lang w:val="en-US" w:eastAsia="zh-CN" w:bidi="ar-SA"/>
                    </w:rPr>
                    <w:t>可行性分析</w:t>
                  </w:r>
                </w:p>
              </w:tc>
            </w:tr>
            <w:tr w14:paraId="399B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64" w:type="pct"/>
                  <w:tcBorders>
                    <w:tl2br w:val="nil"/>
                    <w:tr2bl w:val="nil"/>
                  </w:tcBorders>
                  <w:noWrap w:val="0"/>
                  <w:tcMar>
                    <w:top w:w="0" w:type="dxa"/>
                    <w:left w:w="0" w:type="dxa"/>
                    <w:bottom w:w="0" w:type="dxa"/>
                    <w:right w:w="0" w:type="dxa"/>
                  </w:tcMar>
                  <w:vAlign w:val="center"/>
                </w:tcPr>
                <w:p w14:paraId="3713B643">
                  <w:pPr>
                    <w:pStyle w:val="13"/>
                    <w:widowControl w:val="0"/>
                    <w:bidi w:val="0"/>
                    <w:rPr>
                      <w:rFonts w:hint="default" w:ascii="Times New Roman" w:hAnsi="Times New Roman" w:eastAsia="宋体" w:cs="Times New Roman"/>
                      <w:color w:val="auto"/>
                      <w:highlight w:val="none"/>
                      <w:lang w:val="en-US" w:eastAsia="zh-CN" w:bidi="ar-SA"/>
                    </w:rPr>
                  </w:pPr>
                  <w:r>
                    <w:rPr>
                      <w:rFonts w:hint="eastAsia" w:cs="Times New Roman"/>
                      <w:color w:val="auto"/>
                      <w:highlight w:val="none"/>
                      <w:lang w:val="en-US" w:eastAsia="zh-CN" w:bidi="ar-SA"/>
                    </w:rPr>
                    <w:t>1</w:t>
                  </w:r>
                </w:p>
              </w:tc>
              <w:tc>
                <w:tcPr>
                  <w:tcW w:w="688" w:type="pct"/>
                  <w:tcBorders>
                    <w:tl2br w:val="nil"/>
                    <w:tr2bl w:val="nil"/>
                  </w:tcBorders>
                  <w:noWrap w:val="0"/>
                  <w:tcMar>
                    <w:top w:w="0" w:type="dxa"/>
                    <w:left w:w="0" w:type="dxa"/>
                    <w:bottom w:w="0" w:type="dxa"/>
                    <w:right w:w="0" w:type="dxa"/>
                  </w:tcMar>
                  <w:vAlign w:val="center"/>
                </w:tcPr>
                <w:p w14:paraId="6EC60AAD">
                  <w:pPr>
                    <w:pStyle w:val="13"/>
                    <w:bidi w:val="0"/>
                    <w:rPr>
                      <w:rFonts w:hint="default" w:ascii="Times New Roman" w:hAnsi="Times New Roman" w:cs="Times New Roman"/>
                      <w:color w:val="auto"/>
                      <w:highlight w:val="none"/>
                      <w:lang w:val="en-US" w:eastAsia="zh-CN" w:bidi="ar-SA"/>
                    </w:rPr>
                  </w:pPr>
                  <w:r>
                    <w:rPr>
                      <w:rFonts w:hint="eastAsia" w:eastAsia="宋体"/>
                      <w:color w:val="auto"/>
                      <w:lang w:val="en-US" w:eastAsia="zh-CN" w:bidi="ar-SA"/>
                    </w:rPr>
                    <w:t>废润滑油</w:t>
                  </w:r>
                </w:p>
              </w:tc>
              <w:tc>
                <w:tcPr>
                  <w:tcW w:w="365" w:type="pct"/>
                  <w:tcBorders>
                    <w:tl2br w:val="nil"/>
                    <w:tr2bl w:val="nil"/>
                  </w:tcBorders>
                  <w:noWrap w:val="0"/>
                  <w:tcMar>
                    <w:top w:w="0" w:type="dxa"/>
                    <w:left w:w="0" w:type="dxa"/>
                    <w:bottom w:w="0" w:type="dxa"/>
                    <w:right w:w="0" w:type="dxa"/>
                  </w:tcMar>
                  <w:vAlign w:val="center"/>
                </w:tcPr>
                <w:p w14:paraId="75B8AFF9">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eastAsia="宋体" w:cs="Times New Roman"/>
                      <w:color w:val="auto"/>
                      <w:highlight w:val="none"/>
                      <w:lang w:val="en-US" w:eastAsia="zh-CN" w:bidi="ar-SA"/>
                    </w:rPr>
                    <w:t>HW08</w:t>
                  </w:r>
                </w:p>
              </w:tc>
              <w:tc>
                <w:tcPr>
                  <w:tcW w:w="714" w:type="pct"/>
                  <w:tcBorders>
                    <w:tl2br w:val="nil"/>
                    <w:tr2bl w:val="nil"/>
                  </w:tcBorders>
                  <w:noWrap w:val="0"/>
                  <w:tcMar>
                    <w:top w:w="0" w:type="dxa"/>
                    <w:left w:w="0" w:type="dxa"/>
                    <w:bottom w:w="0" w:type="dxa"/>
                    <w:right w:w="0" w:type="dxa"/>
                  </w:tcMar>
                  <w:vAlign w:val="center"/>
                </w:tcPr>
                <w:p w14:paraId="1BA42AA9">
                  <w:pPr>
                    <w:pStyle w:val="13"/>
                    <w:bidi w:val="0"/>
                    <w:rPr>
                      <w:rFonts w:hint="default" w:ascii="Times New Roman" w:hAnsi="Times New Roman" w:cs="Times New Roman"/>
                      <w:color w:val="auto"/>
                      <w:highlight w:val="none"/>
                      <w:lang w:val="en-US" w:eastAsia="zh-CN" w:bidi="ar-SA"/>
                    </w:rPr>
                  </w:pPr>
                  <w:r>
                    <w:rPr>
                      <w:rFonts w:hint="default"/>
                      <w:color w:val="auto"/>
                      <w:lang w:val="en-US" w:eastAsia="zh-CN" w:bidi="ar-SA"/>
                    </w:rPr>
                    <w:t>900-217-08</w:t>
                  </w:r>
                </w:p>
              </w:tc>
              <w:tc>
                <w:tcPr>
                  <w:tcW w:w="395" w:type="pct"/>
                  <w:tcBorders>
                    <w:tl2br w:val="nil"/>
                    <w:tr2bl w:val="nil"/>
                  </w:tcBorders>
                  <w:noWrap w:val="0"/>
                  <w:tcMar>
                    <w:top w:w="0" w:type="dxa"/>
                    <w:left w:w="0" w:type="dxa"/>
                    <w:bottom w:w="0" w:type="dxa"/>
                    <w:right w:w="0" w:type="dxa"/>
                  </w:tcMar>
                  <w:vAlign w:val="center"/>
                </w:tcPr>
                <w:p w14:paraId="6570C3BD">
                  <w:pPr>
                    <w:pStyle w:val="13"/>
                    <w:bidi w:val="0"/>
                    <w:rPr>
                      <w:rFonts w:hint="eastAsia" w:ascii="Times New Roman" w:hAnsi="Times New Roman" w:eastAsia="宋体" w:cs="Times New Roman"/>
                      <w:color w:val="auto"/>
                      <w:highlight w:val="none"/>
                      <w:lang w:val="en-US" w:eastAsia="zh-CN" w:bidi="ar-SA"/>
                    </w:rPr>
                  </w:pPr>
                  <w:r>
                    <w:rPr>
                      <w:rFonts w:hint="eastAsia"/>
                      <w:color w:val="auto"/>
                      <w:lang w:val="en-US" w:eastAsia="zh-CN" w:bidi="ar-SA"/>
                    </w:rPr>
                    <w:t>1.5</w:t>
                  </w:r>
                </w:p>
              </w:tc>
              <w:tc>
                <w:tcPr>
                  <w:tcW w:w="309" w:type="pct"/>
                  <w:tcBorders>
                    <w:tl2br w:val="nil"/>
                    <w:tr2bl w:val="nil"/>
                  </w:tcBorders>
                  <w:noWrap w:val="0"/>
                  <w:tcMar>
                    <w:top w:w="0" w:type="dxa"/>
                    <w:left w:w="0" w:type="dxa"/>
                    <w:bottom w:w="0" w:type="dxa"/>
                    <w:right w:w="0" w:type="dxa"/>
                  </w:tcMar>
                  <w:vAlign w:val="center"/>
                </w:tcPr>
                <w:p w14:paraId="4C3004A2">
                  <w:pPr>
                    <w:pStyle w:val="13"/>
                    <w:widowControl w:val="0"/>
                    <w:bidi w:val="0"/>
                    <w:rPr>
                      <w:rFonts w:hint="default" w:ascii="Times New Roman" w:hAnsi="Times New Roman" w:eastAsia="宋体" w:cs="Times New Roman"/>
                      <w:color w:val="auto"/>
                      <w:highlight w:val="none"/>
                      <w:lang w:val="en-US" w:eastAsia="zh-CN" w:bidi="ar-SA"/>
                    </w:rPr>
                  </w:pPr>
                  <w:r>
                    <w:rPr>
                      <w:rFonts w:hint="eastAsia" w:cs="Times New Roman"/>
                      <w:color w:val="auto"/>
                      <w:highlight w:val="none"/>
                      <w:lang w:val="en-US" w:eastAsia="zh-CN" w:bidi="ar-SA"/>
                    </w:rPr>
                    <w:t>1年</w:t>
                  </w:r>
                </w:p>
              </w:tc>
              <w:tc>
                <w:tcPr>
                  <w:tcW w:w="283" w:type="pct"/>
                  <w:tcBorders>
                    <w:tl2br w:val="nil"/>
                    <w:tr2bl w:val="nil"/>
                  </w:tcBorders>
                  <w:noWrap w:val="0"/>
                  <w:tcMar>
                    <w:top w:w="0" w:type="dxa"/>
                    <w:left w:w="0" w:type="dxa"/>
                    <w:bottom w:w="0" w:type="dxa"/>
                    <w:right w:w="0" w:type="dxa"/>
                  </w:tcMar>
                  <w:vAlign w:val="center"/>
                </w:tcPr>
                <w:p w14:paraId="62E9E722">
                  <w:pPr>
                    <w:pStyle w:val="13"/>
                    <w:bidi w:val="0"/>
                    <w:rPr>
                      <w:rFonts w:hint="default" w:ascii="Times New Roman" w:hAnsi="Times New Roman" w:cs="Times New Roman"/>
                      <w:color w:val="auto"/>
                      <w:highlight w:val="none"/>
                      <w:lang w:val="en-US" w:eastAsia="zh-CN" w:bidi="ar-SA"/>
                    </w:rPr>
                  </w:pPr>
                  <w:r>
                    <w:rPr>
                      <w:rFonts w:hint="default"/>
                      <w:color w:val="auto"/>
                      <w:lang w:val="en-US" w:eastAsia="zh-CN" w:bidi="ar-SA"/>
                    </w:rPr>
                    <w:t>T，I</w:t>
                  </w:r>
                </w:p>
              </w:tc>
              <w:tc>
                <w:tcPr>
                  <w:tcW w:w="391" w:type="pct"/>
                  <w:vMerge w:val="restart"/>
                  <w:tcBorders>
                    <w:tl2br w:val="nil"/>
                    <w:tr2bl w:val="nil"/>
                  </w:tcBorders>
                  <w:noWrap w:val="0"/>
                  <w:tcMar>
                    <w:top w:w="0" w:type="dxa"/>
                    <w:left w:w="0" w:type="dxa"/>
                    <w:bottom w:w="0" w:type="dxa"/>
                    <w:right w:w="0" w:type="dxa"/>
                  </w:tcMar>
                  <w:vAlign w:val="center"/>
                </w:tcPr>
                <w:p w14:paraId="34E89710">
                  <w:pPr>
                    <w:pStyle w:val="13"/>
                    <w:widowControl w:val="0"/>
                    <w:bidi w:val="0"/>
                    <w:rPr>
                      <w:rFonts w:hint="default" w:ascii="Times New Roman" w:hAnsi="Times New Roman" w:eastAsia="宋体" w:cs="Times New Roman"/>
                      <w:color w:val="auto"/>
                      <w:highlight w:val="none"/>
                      <w:lang w:val="en-US" w:eastAsia="zh-CN" w:bidi="ar-SA"/>
                    </w:rPr>
                  </w:pPr>
                  <w:r>
                    <w:rPr>
                      <w:rFonts w:hint="eastAsia" w:cs="Times New Roman"/>
                      <w:color w:val="auto"/>
                      <w:highlight w:val="none"/>
                      <w:lang w:val="en-US" w:eastAsia="zh-CN" w:bidi="ar-SA"/>
                    </w:rPr>
                    <w:t>危废间</w:t>
                  </w:r>
                </w:p>
              </w:tc>
              <w:tc>
                <w:tcPr>
                  <w:tcW w:w="241" w:type="pct"/>
                  <w:vMerge w:val="restart"/>
                  <w:tcBorders>
                    <w:tl2br w:val="nil"/>
                    <w:tr2bl w:val="nil"/>
                  </w:tcBorders>
                  <w:noWrap w:val="0"/>
                  <w:tcMar>
                    <w:top w:w="0" w:type="dxa"/>
                    <w:left w:w="0" w:type="dxa"/>
                    <w:bottom w:w="0" w:type="dxa"/>
                    <w:right w:w="0" w:type="dxa"/>
                  </w:tcMar>
                  <w:vAlign w:val="center"/>
                </w:tcPr>
                <w:p w14:paraId="29EE4D4C">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10m</w:t>
                  </w:r>
                  <w:r>
                    <w:rPr>
                      <w:rFonts w:hint="eastAsia" w:cs="Times New Roman"/>
                      <w:color w:val="auto"/>
                      <w:highlight w:val="none"/>
                      <w:vertAlign w:val="superscript"/>
                      <w:lang w:val="en-US" w:eastAsia="zh-CN" w:bidi="ar-SA"/>
                    </w:rPr>
                    <w:t>2</w:t>
                  </w:r>
                </w:p>
              </w:tc>
              <w:tc>
                <w:tcPr>
                  <w:tcW w:w="596" w:type="pct"/>
                  <w:tcBorders>
                    <w:tl2br w:val="nil"/>
                    <w:tr2bl w:val="nil"/>
                  </w:tcBorders>
                  <w:noWrap w:val="0"/>
                  <w:tcMar>
                    <w:top w:w="0" w:type="dxa"/>
                    <w:left w:w="0" w:type="dxa"/>
                    <w:bottom w:w="0" w:type="dxa"/>
                    <w:right w:w="0" w:type="dxa"/>
                  </w:tcMar>
                  <w:vAlign w:val="center"/>
                </w:tcPr>
                <w:p w14:paraId="25CAB8B6">
                  <w:pPr>
                    <w:pStyle w:val="13"/>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1.8</w:t>
                  </w:r>
                </w:p>
              </w:tc>
              <w:tc>
                <w:tcPr>
                  <w:tcW w:w="482" w:type="pct"/>
                  <w:tcBorders>
                    <w:tl2br w:val="nil"/>
                    <w:tr2bl w:val="nil"/>
                  </w:tcBorders>
                  <w:noWrap w:val="0"/>
                  <w:tcMar>
                    <w:top w:w="0" w:type="dxa"/>
                    <w:left w:w="0" w:type="dxa"/>
                    <w:bottom w:w="0" w:type="dxa"/>
                    <w:right w:w="0" w:type="dxa"/>
                  </w:tcMar>
                  <w:vAlign w:val="center"/>
                </w:tcPr>
                <w:p w14:paraId="525366BD">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w:t>
                  </w:r>
                </w:p>
              </w:tc>
              <w:tc>
                <w:tcPr>
                  <w:tcW w:w="366" w:type="pct"/>
                  <w:tcBorders>
                    <w:tl2br w:val="nil"/>
                    <w:tr2bl w:val="nil"/>
                  </w:tcBorders>
                  <w:noWrap w:val="0"/>
                  <w:tcMar>
                    <w:top w:w="0" w:type="dxa"/>
                    <w:left w:w="0" w:type="dxa"/>
                    <w:bottom w:w="0" w:type="dxa"/>
                    <w:right w:w="0" w:type="dxa"/>
                  </w:tcMar>
                  <w:vAlign w:val="center"/>
                </w:tcPr>
                <w:p w14:paraId="78881F48">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可行</w:t>
                  </w:r>
                </w:p>
              </w:tc>
            </w:tr>
            <w:tr w14:paraId="2D73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64" w:type="pct"/>
                  <w:tcBorders>
                    <w:tl2br w:val="nil"/>
                    <w:tr2bl w:val="nil"/>
                  </w:tcBorders>
                  <w:noWrap w:val="0"/>
                  <w:tcMar>
                    <w:top w:w="0" w:type="dxa"/>
                    <w:left w:w="0" w:type="dxa"/>
                    <w:bottom w:w="0" w:type="dxa"/>
                    <w:right w:w="0" w:type="dxa"/>
                  </w:tcMar>
                  <w:vAlign w:val="center"/>
                </w:tcPr>
                <w:p w14:paraId="28CE93F4">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2</w:t>
                  </w:r>
                </w:p>
              </w:tc>
              <w:tc>
                <w:tcPr>
                  <w:tcW w:w="688" w:type="pct"/>
                  <w:tcBorders>
                    <w:tl2br w:val="nil"/>
                    <w:tr2bl w:val="nil"/>
                  </w:tcBorders>
                  <w:noWrap w:val="0"/>
                  <w:tcMar>
                    <w:top w:w="0" w:type="dxa"/>
                    <w:left w:w="0" w:type="dxa"/>
                    <w:bottom w:w="0" w:type="dxa"/>
                    <w:right w:w="0" w:type="dxa"/>
                  </w:tcMar>
                  <w:vAlign w:val="center"/>
                </w:tcPr>
                <w:p w14:paraId="04FD1A12">
                  <w:pPr>
                    <w:pStyle w:val="13"/>
                    <w:bidi w:val="0"/>
                    <w:rPr>
                      <w:rFonts w:hint="default" w:ascii="Times New Roman" w:hAnsi="Times New Roman" w:cs="Times New Roman"/>
                      <w:color w:val="auto"/>
                      <w:highlight w:val="none"/>
                      <w:lang w:val="en-US" w:eastAsia="zh-CN" w:bidi="ar-SA"/>
                    </w:rPr>
                  </w:pPr>
                  <w:r>
                    <w:rPr>
                      <w:rFonts w:hint="default"/>
                      <w:color w:val="auto"/>
                      <w:lang w:val="en-US" w:eastAsia="zh-CN" w:bidi="ar-SA"/>
                    </w:rPr>
                    <w:t>废油桶</w:t>
                  </w:r>
                </w:p>
              </w:tc>
              <w:tc>
                <w:tcPr>
                  <w:tcW w:w="365" w:type="pct"/>
                  <w:tcBorders>
                    <w:tl2br w:val="nil"/>
                    <w:tr2bl w:val="nil"/>
                  </w:tcBorders>
                  <w:noWrap w:val="0"/>
                  <w:tcMar>
                    <w:top w:w="0" w:type="dxa"/>
                    <w:left w:w="0" w:type="dxa"/>
                    <w:bottom w:w="0" w:type="dxa"/>
                    <w:right w:w="0" w:type="dxa"/>
                  </w:tcMar>
                  <w:vAlign w:val="center"/>
                </w:tcPr>
                <w:p w14:paraId="4EBA09E7">
                  <w:pPr>
                    <w:pStyle w:val="13"/>
                    <w:widowControl w:val="0"/>
                    <w:bidi w:val="0"/>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HW08</w:t>
                  </w:r>
                </w:p>
              </w:tc>
              <w:tc>
                <w:tcPr>
                  <w:tcW w:w="714" w:type="pct"/>
                  <w:tcBorders>
                    <w:tl2br w:val="nil"/>
                    <w:tr2bl w:val="nil"/>
                  </w:tcBorders>
                  <w:noWrap w:val="0"/>
                  <w:tcMar>
                    <w:top w:w="0" w:type="dxa"/>
                    <w:left w:w="0" w:type="dxa"/>
                    <w:bottom w:w="0" w:type="dxa"/>
                    <w:right w:w="0" w:type="dxa"/>
                  </w:tcMar>
                  <w:vAlign w:val="center"/>
                </w:tcPr>
                <w:p w14:paraId="0E2EA3EB">
                  <w:pPr>
                    <w:pStyle w:val="13"/>
                    <w:bidi w:val="0"/>
                    <w:rPr>
                      <w:rFonts w:hint="default" w:ascii="Times New Roman" w:hAnsi="Times New Roman" w:eastAsia="宋体" w:cs="Times New Roman"/>
                      <w:color w:val="auto"/>
                      <w:highlight w:val="none"/>
                      <w:lang w:val="en-US" w:eastAsia="zh-CN" w:bidi="ar-SA"/>
                    </w:rPr>
                  </w:pPr>
                  <w:r>
                    <w:rPr>
                      <w:rFonts w:hint="default"/>
                      <w:color w:val="auto"/>
                      <w:lang w:val="en-US" w:eastAsia="zh-CN" w:bidi="ar-SA"/>
                    </w:rPr>
                    <w:t>900-249-08</w:t>
                  </w:r>
                </w:p>
              </w:tc>
              <w:tc>
                <w:tcPr>
                  <w:tcW w:w="395" w:type="pct"/>
                  <w:tcBorders>
                    <w:tl2br w:val="nil"/>
                    <w:tr2bl w:val="nil"/>
                  </w:tcBorders>
                  <w:noWrap w:val="0"/>
                  <w:tcMar>
                    <w:top w:w="0" w:type="dxa"/>
                    <w:left w:w="0" w:type="dxa"/>
                    <w:bottom w:w="0" w:type="dxa"/>
                    <w:right w:w="0" w:type="dxa"/>
                  </w:tcMar>
                  <w:vAlign w:val="center"/>
                </w:tcPr>
                <w:p w14:paraId="6B30588A">
                  <w:pPr>
                    <w:pStyle w:val="13"/>
                    <w:bidi w:val="0"/>
                    <w:rPr>
                      <w:rFonts w:hint="default" w:ascii="Times New Roman" w:hAnsi="Times New Roman" w:cs="Times New Roman"/>
                      <w:color w:val="auto"/>
                      <w:highlight w:val="none"/>
                      <w:lang w:val="en-US" w:eastAsia="zh-CN" w:bidi="ar-SA"/>
                    </w:rPr>
                  </w:pPr>
                  <w:r>
                    <w:rPr>
                      <w:rFonts w:hint="eastAsia"/>
                      <w:color w:val="auto"/>
                      <w:lang w:val="en-US" w:eastAsia="zh-CN" w:bidi="ar-SA"/>
                    </w:rPr>
                    <w:t>0.5</w:t>
                  </w:r>
                </w:p>
              </w:tc>
              <w:tc>
                <w:tcPr>
                  <w:tcW w:w="309" w:type="pct"/>
                  <w:tcBorders>
                    <w:tl2br w:val="nil"/>
                    <w:tr2bl w:val="nil"/>
                  </w:tcBorders>
                  <w:noWrap w:val="0"/>
                  <w:tcMar>
                    <w:top w:w="0" w:type="dxa"/>
                    <w:left w:w="0" w:type="dxa"/>
                    <w:bottom w:w="0" w:type="dxa"/>
                    <w:right w:w="0" w:type="dxa"/>
                  </w:tcMar>
                  <w:vAlign w:val="center"/>
                </w:tcPr>
                <w:p w14:paraId="6989177C">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1年</w:t>
                  </w:r>
                </w:p>
              </w:tc>
              <w:tc>
                <w:tcPr>
                  <w:tcW w:w="283" w:type="pct"/>
                  <w:tcBorders>
                    <w:tl2br w:val="nil"/>
                    <w:tr2bl w:val="nil"/>
                  </w:tcBorders>
                  <w:noWrap w:val="0"/>
                  <w:tcMar>
                    <w:top w:w="0" w:type="dxa"/>
                    <w:left w:w="0" w:type="dxa"/>
                    <w:bottom w:w="0" w:type="dxa"/>
                    <w:right w:w="0" w:type="dxa"/>
                  </w:tcMar>
                  <w:vAlign w:val="center"/>
                </w:tcPr>
                <w:p w14:paraId="6208C4D4">
                  <w:pPr>
                    <w:pStyle w:val="13"/>
                    <w:bidi w:val="0"/>
                    <w:rPr>
                      <w:rFonts w:hint="default" w:ascii="Times New Roman" w:hAnsi="Times New Roman" w:cs="Times New Roman"/>
                      <w:color w:val="auto"/>
                      <w:highlight w:val="none"/>
                      <w:lang w:val="en-US" w:eastAsia="zh-CN" w:bidi="ar-SA"/>
                    </w:rPr>
                  </w:pPr>
                  <w:r>
                    <w:rPr>
                      <w:rFonts w:hint="default"/>
                      <w:color w:val="auto"/>
                      <w:lang w:val="en-US" w:eastAsia="zh-CN" w:bidi="ar-SA"/>
                    </w:rPr>
                    <w:t>T，I</w:t>
                  </w:r>
                </w:p>
              </w:tc>
              <w:tc>
                <w:tcPr>
                  <w:tcW w:w="391" w:type="pct"/>
                  <w:vMerge w:val="continue"/>
                  <w:tcBorders>
                    <w:tl2br w:val="nil"/>
                    <w:tr2bl w:val="nil"/>
                  </w:tcBorders>
                  <w:noWrap w:val="0"/>
                  <w:tcMar>
                    <w:top w:w="0" w:type="dxa"/>
                    <w:left w:w="0" w:type="dxa"/>
                    <w:bottom w:w="0" w:type="dxa"/>
                    <w:right w:w="0" w:type="dxa"/>
                  </w:tcMar>
                  <w:vAlign w:val="center"/>
                </w:tcPr>
                <w:p w14:paraId="232AE27E">
                  <w:pPr>
                    <w:pStyle w:val="13"/>
                    <w:widowControl w:val="0"/>
                    <w:bidi w:val="0"/>
                    <w:rPr>
                      <w:rFonts w:hint="default" w:ascii="Times New Roman" w:hAnsi="Times New Roman" w:cs="Times New Roman"/>
                      <w:color w:val="auto"/>
                      <w:highlight w:val="none"/>
                      <w:lang w:val="en-US" w:eastAsia="zh-CN" w:bidi="ar-SA"/>
                    </w:rPr>
                  </w:pPr>
                </w:p>
              </w:tc>
              <w:tc>
                <w:tcPr>
                  <w:tcW w:w="241" w:type="pct"/>
                  <w:vMerge w:val="continue"/>
                  <w:tcBorders>
                    <w:tl2br w:val="nil"/>
                    <w:tr2bl w:val="nil"/>
                  </w:tcBorders>
                  <w:noWrap w:val="0"/>
                  <w:tcMar>
                    <w:top w:w="0" w:type="dxa"/>
                    <w:left w:w="0" w:type="dxa"/>
                    <w:bottom w:w="0" w:type="dxa"/>
                    <w:right w:w="0" w:type="dxa"/>
                  </w:tcMar>
                  <w:vAlign w:val="center"/>
                </w:tcPr>
                <w:p w14:paraId="1B5E4A47">
                  <w:pPr>
                    <w:pStyle w:val="13"/>
                    <w:widowControl w:val="0"/>
                    <w:bidi w:val="0"/>
                    <w:rPr>
                      <w:rFonts w:hint="default" w:ascii="Times New Roman" w:hAnsi="Times New Roman" w:cs="Times New Roman"/>
                      <w:color w:val="auto"/>
                      <w:highlight w:val="none"/>
                      <w:lang w:val="en-US" w:eastAsia="zh-CN" w:bidi="ar-SA"/>
                    </w:rPr>
                  </w:pPr>
                </w:p>
              </w:tc>
              <w:tc>
                <w:tcPr>
                  <w:tcW w:w="596" w:type="pct"/>
                  <w:tcBorders>
                    <w:tl2br w:val="nil"/>
                    <w:tr2bl w:val="nil"/>
                  </w:tcBorders>
                  <w:noWrap w:val="0"/>
                  <w:tcMar>
                    <w:top w:w="0" w:type="dxa"/>
                    <w:left w:w="0" w:type="dxa"/>
                    <w:bottom w:w="0" w:type="dxa"/>
                    <w:right w:w="0" w:type="dxa"/>
                  </w:tcMar>
                  <w:vAlign w:val="center"/>
                </w:tcPr>
                <w:p w14:paraId="027DF319">
                  <w:pPr>
                    <w:pStyle w:val="13"/>
                    <w:bidi w:val="0"/>
                    <w:ind w:firstLine="0" w:firstLineChars="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0.7</w:t>
                  </w:r>
                </w:p>
              </w:tc>
              <w:tc>
                <w:tcPr>
                  <w:tcW w:w="482" w:type="pct"/>
                  <w:tcBorders>
                    <w:tl2br w:val="nil"/>
                    <w:tr2bl w:val="nil"/>
                  </w:tcBorders>
                  <w:noWrap w:val="0"/>
                  <w:tcMar>
                    <w:top w:w="0" w:type="dxa"/>
                    <w:left w:w="0" w:type="dxa"/>
                    <w:bottom w:w="0" w:type="dxa"/>
                    <w:right w:w="0" w:type="dxa"/>
                  </w:tcMar>
                  <w:vAlign w:val="center"/>
                </w:tcPr>
                <w:p w14:paraId="59B1E1EC">
                  <w:pPr>
                    <w:pStyle w:val="13"/>
                    <w:widowControl w:val="0"/>
                    <w:bidi w:val="0"/>
                    <w:rPr>
                      <w:rFonts w:hint="default" w:ascii="Times New Roman" w:hAnsi="Times New Roman" w:cs="Times New Roman"/>
                      <w:color w:val="auto"/>
                      <w:highlight w:val="none"/>
                      <w:lang w:val="en-US" w:eastAsia="zh-CN" w:bidi="ar-SA"/>
                    </w:rPr>
                  </w:pPr>
                  <w:r>
                    <w:rPr>
                      <w:rFonts w:hint="eastAsia" w:cs="Times New Roman"/>
                      <w:color w:val="auto"/>
                      <w:highlight w:val="none"/>
                      <w:lang w:val="en-US" w:eastAsia="zh-CN" w:bidi="ar-SA"/>
                    </w:rPr>
                    <w:t>1</w:t>
                  </w:r>
                </w:p>
              </w:tc>
              <w:tc>
                <w:tcPr>
                  <w:tcW w:w="366" w:type="pct"/>
                  <w:tcBorders>
                    <w:tl2br w:val="nil"/>
                    <w:tr2bl w:val="nil"/>
                  </w:tcBorders>
                  <w:noWrap w:val="0"/>
                  <w:tcMar>
                    <w:top w:w="0" w:type="dxa"/>
                    <w:left w:w="0" w:type="dxa"/>
                    <w:bottom w:w="0" w:type="dxa"/>
                    <w:right w:w="0" w:type="dxa"/>
                  </w:tcMar>
                  <w:vAlign w:val="center"/>
                </w:tcPr>
                <w:p w14:paraId="575F6BAB">
                  <w:pPr>
                    <w:pStyle w:val="13"/>
                    <w:widowControl w:val="0"/>
                    <w:bidi w:val="0"/>
                    <w:rPr>
                      <w:rFonts w:hint="default" w:ascii="Times New Roman" w:hAnsi="Times New Roman" w:eastAsia="宋体" w:cs="Times New Roman"/>
                      <w:color w:val="auto"/>
                      <w:highlight w:val="none"/>
                      <w:lang w:val="en-US" w:eastAsia="zh-CN" w:bidi="ar-SA"/>
                    </w:rPr>
                  </w:pPr>
                  <w:r>
                    <w:rPr>
                      <w:rFonts w:hint="eastAsia" w:cs="Times New Roman"/>
                      <w:color w:val="auto"/>
                      <w:highlight w:val="none"/>
                      <w:lang w:val="en-US" w:eastAsia="zh-CN" w:bidi="ar-SA"/>
                    </w:rPr>
                    <w:t>可行</w:t>
                  </w:r>
                </w:p>
              </w:tc>
            </w:tr>
          </w:tbl>
          <w:p w14:paraId="557F0FCD">
            <w:pPr>
              <w:pStyle w:val="3"/>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③危险废物贮存过程中对环境的影响</w:t>
            </w:r>
          </w:p>
          <w:p w14:paraId="0E36375B">
            <w:pPr>
              <w:pStyle w:val="3"/>
              <w:bidi w:val="0"/>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本</w:t>
            </w:r>
            <w:r>
              <w:rPr>
                <w:rFonts w:hint="eastAsia" w:ascii="Times New Roman" w:hAnsi="Times New Roman" w:cs="Times New Roman"/>
                <w:color w:val="auto"/>
                <w:highlight w:val="none"/>
                <w:lang w:val="en-US" w:eastAsia="zh-CN"/>
              </w:rPr>
              <w:t>项目根据《危险废物贮存污染控制标准》（GB18597-2023）相关要求建设废物贮存设施，并按照《环境保护图形标志固体废物贮存（处置）场》（GB15562.2-1995）设立专用标志。</w:t>
            </w:r>
          </w:p>
          <w:p w14:paraId="5EDF39B4">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为防止危险固体废物在危废储存间存储过程中对环境产生污染影响，根据《危险废物贮存污染控制标准》（GB18597-2023）和《危险废物识别标志设置技术规范》（HJ1276-2022）相关内容，项目应采取以下措施：</w:t>
            </w:r>
          </w:p>
          <w:p w14:paraId="6E47BBBF">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一、贮存设施污染控制措施</w:t>
            </w:r>
          </w:p>
          <w:p w14:paraId="0A270951">
            <w:pPr>
              <w:pStyle w:val="3"/>
              <w:bidi w:val="0"/>
              <w:rPr>
                <w:rFonts w:hint="eastAsia" w:ascii="Times New Roman" w:hAnsi="Times New Roman" w:cs="Times New Roman"/>
                <w:color w:val="auto"/>
                <w:highlight w:val="none"/>
                <w:lang w:val="en-US" w:eastAsia="zh-CN"/>
              </w:rPr>
            </w:pPr>
            <w:r>
              <w:rPr>
                <w:rFonts w:hint="eastAsia" w:ascii="宋体" w:hAnsi="宋体" w:eastAsia="宋体" w:cs="宋体"/>
                <w:color w:val="auto"/>
                <w:highlight w:val="none"/>
                <w:lang w:val="en-US" w:eastAsia="zh-CN"/>
              </w:rPr>
              <w:t>Ⅰ</w:t>
            </w: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贮存间设立危险废物警示标志，由专人进行管理并做好了危险废物排放量及处置记录。同时参照《危险废物识别标志设置技术规范》（HJ1276-2022）相关要求张贴对应标签，包括危废类别、主要成分、危险情况、安全措施、数量等内容。</w:t>
            </w:r>
          </w:p>
          <w:p w14:paraId="6A0EFDCA">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Ⅱ.贮存设施应根据危险废物的形态、物理化学性质、包装形式和污染物迁移途径，采取必要的防风、防晒、防雨、防漏、防渗、防腐以及其他环境污染防治措施，不应露天堆放危险废物。</w:t>
            </w:r>
          </w:p>
          <w:p w14:paraId="5A5ECE31">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Ⅲ.贮存设施应根据危险废物的类别、数量、形态、物理化学性质和污染防治等要求设置必要的贮存分区，避免不相容的危险废物接触、混合。</w:t>
            </w:r>
          </w:p>
          <w:p w14:paraId="3B772593">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Ⅳ.贮存设施或贮存分区内地面、墙面裙脚、堵截泄漏的围堰、接触危险废物的隔板和墙体等应采用坚固的材料建造，表面无裂缝。</w:t>
            </w:r>
          </w:p>
          <w:p w14:paraId="1B62E1D2">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Ⅴ.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eastAsia" w:ascii="Times New Roman" w:hAnsi="Times New Roman" w:cs="Times New Roman"/>
                <w:color w:val="auto"/>
                <w:highlight w:val="none"/>
                <w:vertAlign w:val="superscript"/>
                <w:lang w:val="en-US" w:eastAsia="zh-CN"/>
              </w:rPr>
              <w:t>-7</w:t>
            </w:r>
            <w:r>
              <w:rPr>
                <w:rFonts w:hint="eastAsia" w:ascii="Times New Roman" w:hAnsi="Times New Roman" w:cs="Times New Roman"/>
                <w:color w:val="auto"/>
                <w:highlight w:val="none"/>
                <w:lang w:val="en-US" w:eastAsia="zh-CN"/>
              </w:rPr>
              <w:t xml:space="preserve"> cm/s），或至少2 mm厚高密度聚乙烯膜等人工防渗材料（渗透系数不大于10</w:t>
            </w:r>
            <w:r>
              <w:rPr>
                <w:rFonts w:hint="eastAsia" w:ascii="Times New Roman" w:hAnsi="Times New Roman" w:cs="Times New Roman"/>
                <w:color w:val="auto"/>
                <w:highlight w:val="none"/>
                <w:vertAlign w:val="superscript"/>
                <w:lang w:val="en-US" w:eastAsia="zh-CN"/>
              </w:rPr>
              <w:t xml:space="preserve">-10 </w:t>
            </w:r>
            <w:r>
              <w:rPr>
                <w:rFonts w:hint="eastAsia" w:ascii="Times New Roman" w:hAnsi="Times New Roman" w:cs="Times New Roman"/>
                <w:color w:val="auto"/>
                <w:highlight w:val="none"/>
                <w:lang w:val="en-US" w:eastAsia="zh-CN"/>
              </w:rPr>
              <w:t>cm/s），或其他防渗性能等效的材料。</w:t>
            </w:r>
          </w:p>
          <w:p w14:paraId="00578738">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Ⅵ.同一贮存设施宜采用相同的防渗、防腐工艺（包括防渗、防腐结构或材料），防渗、防腐材料应覆盖所有可能与废物及其渗滤液、渗漏液等接触的构筑物表面；采用不同防渗、防腐工艺应分别建设贮存分区。</w:t>
            </w:r>
          </w:p>
          <w:p w14:paraId="1B7B2B2C">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二、容器和包装物污染控制措施</w:t>
            </w:r>
          </w:p>
          <w:p w14:paraId="3FB3595A">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Ⅰ.容器和包装物材质、内衬应与盛装的危险废物相容。</w:t>
            </w:r>
          </w:p>
          <w:p w14:paraId="5DBC8D73">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Ⅱ.针对不同类别、形态、物理化学性质的危险废物，其容器和包装物应满足相应的防渗、防漏、防腐和强度等要求。</w:t>
            </w:r>
          </w:p>
          <w:p w14:paraId="114A3568">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Ⅲ.硬质容器和包装物及其支护结构堆叠码放时不应有明显变形，无破损泄漏。</w:t>
            </w:r>
          </w:p>
          <w:p w14:paraId="253FD9DC">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Ⅳ.柔性容器和包装物堆叠码放时应封口严密，无破损泄漏。</w:t>
            </w:r>
          </w:p>
          <w:p w14:paraId="3B6E6666">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Ⅴ.使用容器盛装液态、半固态危险废物时，容器内部应留有适当的空间，以适应因温度变化等可能引发的收缩和膨胀，防止其导致容器渗漏或永久变形。</w:t>
            </w:r>
          </w:p>
          <w:p w14:paraId="130EAEEC">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Ⅵ.容器和包装物外表面应保持清洁。</w:t>
            </w:r>
          </w:p>
          <w:p w14:paraId="0F18D7CD">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三、贮存过程污染控制措施</w:t>
            </w:r>
          </w:p>
          <w:p w14:paraId="4F008358">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Ⅰ.在常温常压下不易水解、不易挥发的固态危险废物可分类堆放贮存，其他固态危险废物应装入容器或包装物内贮存。</w:t>
            </w:r>
          </w:p>
          <w:p w14:paraId="08328F0B">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Ⅱ.液态危险废物应装入容器内贮存，或直接采用贮存池、贮存罐区贮存。</w:t>
            </w:r>
          </w:p>
          <w:p w14:paraId="1CC7BDF8">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Ⅲ.半固态危险废物应装入容器或包装袋内贮存，或直接采用贮存池贮存。</w:t>
            </w:r>
          </w:p>
          <w:p w14:paraId="1575F78C">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Ⅳ.具有热塑性的危险废物应装入容器或包装袋内进行贮存。</w:t>
            </w:r>
          </w:p>
          <w:p w14:paraId="786F557E">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Ⅴ.易产生粉尘、VOCs、酸雾、有毒有害大气污染物和刺激性气味气体的危险废物应装入闭口容器或包装物内贮存。</w:t>
            </w:r>
          </w:p>
          <w:p w14:paraId="7753312A">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Ⅵ.危险废物贮存过程中易产生粉尘等无组织排放的，应采取抑尘等有效措施。</w:t>
            </w:r>
          </w:p>
          <w:p w14:paraId="69ECC5E0">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拟建项目在采取以上控制措施后，维修产生的废润滑油</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废油桶采用专用桶装，贮存过程中挥发量较少，不会对环境空气产生明显影响。项目危险废物暂存间按照《危险废物贮存污染控制标准》（GB18597-2023）的相关要求建设，有效切断危险废物泄漏途径，避免对地下水、地表水及土壤环境的产生污染影响。</w:t>
            </w:r>
          </w:p>
          <w:p w14:paraId="1B4C872F">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（3）危险废物收集及转运过程的环境影响分析</w:t>
            </w:r>
          </w:p>
          <w:p w14:paraId="15F62A92">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涉及的危险废物均采用专用容器收集，涉及的危险废物在运输过程中不会造成散落、泄漏现象，直接送危废暂存间暂存。危废的外运定期由持有危险废物经营许可证的单位按照其许可证的经营范围组织实施，承担危险废物运输的单位应获得交通运输部门颁发的危险货物运输资质，并按照《危险废物收集、贮存、运输技术规范》（GB2025-2012）的要求开展危险废物的运输。同时厂区内危废转运路线设置视频监控系统，监控系统与主控室联网，专人进行视频监控，有效避免危险废物落地。</w:t>
            </w:r>
          </w:p>
          <w:p w14:paraId="59685BA0">
            <w:pPr>
              <w:pStyle w:val="3"/>
              <w:bidi w:val="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（4）委托处置的环境影响分析</w:t>
            </w:r>
          </w:p>
          <w:p w14:paraId="36EAA49D">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企业暂未签订危险废物委托处置单位，根据建设项目周边有资质的危险废物处置单位的分布情况、处置能力、资质类别等，本评价给出建设项目产生危险废物的委托处置途径，并给出3家具有危险废物经营许可证的单位如下表所示，待项目运营后企业可根据实际情况选择。</w:t>
            </w:r>
          </w:p>
          <w:p w14:paraId="28827D49">
            <w:pPr>
              <w:pStyle w:val="7"/>
              <w:numPr>
                <w:ilvl w:val="0"/>
                <w:numId w:val="7"/>
              </w:numPr>
              <w:bidi w:val="0"/>
              <w:spacing w:line="240" w:lineRule="auto"/>
              <w:rPr>
                <w:rFonts w:hint="default"/>
                <w:color w:val="auto"/>
                <w:lang w:val="en-US" w:eastAsia="zh-CN"/>
              </w:rPr>
            </w:pPr>
            <w:r>
              <w:rPr>
                <w:rFonts w:hint="eastAsia"/>
                <w:color w:val="auto"/>
                <w:lang w:val="en-US" w:eastAsia="zh-CN"/>
              </w:rPr>
              <w:t>项目周边危险废物处置单位基本情况一览表</w:t>
            </w:r>
          </w:p>
          <w:tbl>
            <w:tblPr>
              <w:tblStyle w:val="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
              <w:gridCol w:w="423"/>
              <w:gridCol w:w="450"/>
              <w:gridCol w:w="4455"/>
              <w:gridCol w:w="1141"/>
              <w:gridCol w:w="408"/>
              <w:gridCol w:w="408"/>
              <w:gridCol w:w="408"/>
            </w:tblGrid>
            <w:tr w14:paraId="55C0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51" w:type="pct"/>
                  <w:tcBorders>
                    <w:tl2br w:val="nil"/>
                    <w:tr2bl w:val="nil"/>
                  </w:tcBorders>
                  <w:noWrap w:val="0"/>
                  <w:tcMar>
                    <w:top w:w="0" w:type="dxa"/>
                    <w:left w:w="0" w:type="dxa"/>
                    <w:bottom w:w="0" w:type="dxa"/>
                    <w:right w:w="0" w:type="dxa"/>
                  </w:tcMar>
                  <w:vAlign w:val="center"/>
                </w:tcPr>
                <w:p w14:paraId="15EB06CB">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序号</w:t>
                  </w:r>
                </w:p>
              </w:tc>
              <w:tc>
                <w:tcPr>
                  <w:tcW w:w="266" w:type="pct"/>
                  <w:tcBorders>
                    <w:tl2br w:val="nil"/>
                    <w:tr2bl w:val="nil"/>
                  </w:tcBorders>
                  <w:noWrap w:val="0"/>
                  <w:tcMar>
                    <w:top w:w="0" w:type="dxa"/>
                    <w:left w:w="0" w:type="dxa"/>
                    <w:bottom w:w="0" w:type="dxa"/>
                    <w:right w:w="0" w:type="dxa"/>
                  </w:tcMar>
                  <w:vAlign w:val="center"/>
                </w:tcPr>
                <w:p w14:paraId="056E9255">
                  <w:pPr>
                    <w:pStyle w:val="13"/>
                    <w:keepNext w:val="0"/>
                    <w:keepLines w:val="0"/>
                    <w:pageBreakBefore w:val="0"/>
                    <w:widowControl/>
                    <w:kinsoku/>
                    <w:wordWrap w:val="0"/>
                    <w:overflowPunct/>
                    <w:topLinePunct w:val="0"/>
                    <w:autoSpaceDE/>
                    <w:autoSpaceDN/>
                    <w:bidi w:val="0"/>
                    <w:adjustRightInd w:val="0"/>
                    <w:snapToGrid w:val="0"/>
                    <w:textAlignment w:val="auto"/>
                    <w:rPr>
                      <w:rFonts w:hint="eastAsia" w:eastAsia="宋体"/>
                      <w:color w:val="auto"/>
                      <w:sz w:val="18"/>
                      <w:szCs w:val="18"/>
                      <w:lang w:val="en-US" w:eastAsia="zh-CN"/>
                    </w:rPr>
                  </w:pPr>
                  <w:r>
                    <w:rPr>
                      <w:rFonts w:hint="eastAsia"/>
                      <w:color w:val="auto"/>
                      <w:sz w:val="18"/>
                      <w:szCs w:val="18"/>
                      <w:lang w:val="en-US" w:eastAsia="zh-CN"/>
                    </w:rPr>
                    <w:t>企业名称</w:t>
                  </w:r>
                </w:p>
              </w:tc>
              <w:tc>
                <w:tcPr>
                  <w:tcW w:w="283" w:type="pct"/>
                  <w:tcBorders>
                    <w:tl2br w:val="nil"/>
                    <w:tr2bl w:val="nil"/>
                  </w:tcBorders>
                  <w:noWrap w:val="0"/>
                  <w:tcMar>
                    <w:top w:w="0" w:type="dxa"/>
                    <w:left w:w="0" w:type="dxa"/>
                    <w:bottom w:w="0" w:type="dxa"/>
                    <w:right w:w="0" w:type="dxa"/>
                  </w:tcMar>
                  <w:vAlign w:val="center"/>
                </w:tcPr>
                <w:p w14:paraId="10C31C74">
                  <w:pPr>
                    <w:pStyle w:val="13"/>
                    <w:keepNext w:val="0"/>
                    <w:keepLines w:val="0"/>
                    <w:pageBreakBefore w:val="0"/>
                    <w:widowControl/>
                    <w:kinsoku/>
                    <w:wordWrap w:val="0"/>
                    <w:overflowPunct/>
                    <w:topLinePunct w:val="0"/>
                    <w:autoSpaceDE/>
                    <w:autoSpaceDN/>
                    <w:bidi w:val="0"/>
                    <w:adjustRightInd w:val="0"/>
                    <w:snapToGrid w:val="0"/>
                    <w:textAlignment w:val="auto"/>
                    <w:rPr>
                      <w:rFonts w:hint="eastAsia" w:eastAsia="宋体"/>
                      <w:color w:val="auto"/>
                      <w:sz w:val="18"/>
                      <w:szCs w:val="18"/>
                      <w:lang w:val="en-US" w:eastAsia="zh-CN"/>
                    </w:rPr>
                  </w:pPr>
                  <w:r>
                    <w:rPr>
                      <w:rFonts w:hint="eastAsia"/>
                      <w:color w:val="auto"/>
                      <w:sz w:val="18"/>
                      <w:szCs w:val="18"/>
                      <w:lang w:val="en-US" w:eastAsia="zh-CN"/>
                    </w:rPr>
                    <w:t>地址</w:t>
                  </w:r>
                </w:p>
              </w:tc>
              <w:tc>
                <w:tcPr>
                  <w:tcW w:w="2807" w:type="pct"/>
                  <w:tcBorders>
                    <w:tl2br w:val="nil"/>
                    <w:tr2bl w:val="nil"/>
                  </w:tcBorders>
                  <w:noWrap w:val="0"/>
                  <w:tcMar>
                    <w:top w:w="0" w:type="dxa"/>
                    <w:left w:w="0" w:type="dxa"/>
                    <w:bottom w:w="0" w:type="dxa"/>
                    <w:right w:w="0" w:type="dxa"/>
                  </w:tcMar>
                  <w:vAlign w:val="center"/>
                </w:tcPr>
                <w:p w14:paraId="7E9747F1">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核准经营类别</w:t>
                  </w:r>
                </w:p>
              </w:tc>
              <w:tc>
                <w:tcPr>
                  <w:tcW w:w="719" w:type="pct"/>
                  <w:tcBorders>
                    <w:tl2br w:val="nil"/>
                    <w:tr2bl w:val="nil"/>
                  </w:tcBorders>
                  <w:noWrap w:val="0"/>
                  <w:tcMar>
                    <w:top w:w="0" w:type="dxa"/>
                    <w:left w:w="0" w:type="dxa"/>
                    <w:bottom w:w="0" w:type="dxa"/>
                    <w:right w:w="0" w:type="dxa"/>
                  </w:tcMar>
                  <w:vAlign w:val="center"/>
                </w:tcPr>
                <w:p w14:paraId="1B5A39A8">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核准经营规模</w:t>
                  </w:r>
                </w:p>
              </w:tc>
              <w:tc>
                <w:tcPr>
                  <w:tcW w:w="257" w:type="pct"/>
                  <w:tcBorders>
                    <w:tl2br w:val="nil"/>
                    <w:tr2bl w:val="nil"/>
                  </w:tcBorders>
                  <w:noWrap w:val="0"/>
                  <w:tcMar>
                    <w:top w:w="0" w:type="dxa"/>
                    <w:left w:w="0" w:type="dxa"/>
                    <w:bottom w:w="0" w:type="dxa"/>
                    <w:right w:w="0" w:type="dxa"/>
                  </w:tcMar>
                  <w:vAlign w:val="center"/>
                </w:tcPr>
                <w:p w14:paraId="0595CA19">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核准经营方式</w:t>
                  </w:r>
                </w:p>
              </w:tc>
              <w:tc>
                <w:tcPr>
                  <w:tcW w:w="257" w:type="pct"/>
                  <w:tcBorders>
                    <w:tl2br w:val="nil"/>
                    <w:tr2bl w:val="nil"/>
                  </w:tcBorders>
                  <w:noWrap w:val="0"/>
                  <w:tcMar>
                    <w:top w:w="0" w:type="dxa"/>
                    <w:left w:w="0" w:type="dxa"/>
                    <w:bottom w:w="0" w:type="dxa"/>
                    <w:right w:w="0" w:type="dxa"/>
                  </w:tcMar>
                  <w:vAlign w:val="center"/>
                </w:tcPr>
                <w:p w14:paraId="09306834">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许可证编号</w:t>
                  </w:r>
                </w:p>
              </w:tc>
              <w:tc>
                <w:tcPr>
                  <w:tcW w:w="257" w:type="pct"/>
                  <w:tcBorders>
                    <w:tl2br w:val="nil"/>
                    <w:tr2bl w:val="nil"/>
                  </w:tcBorders>
                  <w:noWrap w:val="0"/>
                  <w:tcMar>
                    <w:top w:w="0" w:type="dxa"/>
                    <w:left w:w="0" w:type="dxa"/>
                    <w:bottom w:w="0" w:type="dxa"/>
                    <w:right w:w="0" w:type="dxa"/>
                  </w:tcMar>
                  <w:vAlign w:val="center"/>
                </w:tcPr>
                <w:p w14:paraId="444CC427">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许可证流水号</w:t>
                  </w:r>
                </w:p>
              </w:tc>
            </w:tr>
            <w:tr w14:paraId="07B0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0" w:hRule="atLeast"/>
              </w:trPr>
              <w:tc>
                <w:tcPr>
                  <w:tcW w:w="151" w:type="pct"/>
                  <w:tcBorders>
                    <w:tl2br w:val="nil"/>
                    <w:tr2bl w:val="nil"/>
                  </w:tcBorders>
                  <w:noWrap w:val="0"/>
                  <w:tcMar>
                    <w:top w:w="0" w:type="dxa"/>
                    <w:left w:w="0" w:type="dxa"/>
                    <w:bottom w:w="0" w:type="dxa"/>
                    <w:right w:w="0" w:type="dxa"/>
                  </w:tcMar>
                  <w:vAlign w:val="center"/>
                </w:tcPr>
                <w:p w14:paraId="0EC8C186">
                  <w:pPr>
                    <w:pStyle w:val="13"/>
                    <w:keepNext w:val="0"/>
                    <w:keepLines w:val="0"/>
                    <w:pageBreakBefore w:val="0"/>
                    <w:widowControl/>
                    <w:kinsoku/>
                    <w:wordWrap w:val="0"/>
                    <w:overflowPunct/>
                    <w:topLinePunct w:val="0"/>
                    <w:autoSpaceDE/>
                    <w:autoSpaceDN/>
                    <w:bidi w:val="0"/>
                    <w:adjustRightInd w:val="0"/>
                    <w:snapToGrid w:val="0"/>
                    <w:textAlignment w:val="auto"/>
                    <w:rPr>
                      <w:rFonts w:hint="eastAsia" w:eastAsia="宋体"/>
                      <w:color w:val="auto"/>
                      <w:sz w:val="18"/>
                      <w:szCs w:val="18"/>
                      <w:lang w:val="en-US" w:eastAsia="zh-CN"/>
                    </w:rPr>
                  </w:pPr>
                  <w:r>
                    <w:rPr>
                      <w:rFonts w:hint="eastAsia"/>
                      <w:color w:val="auto"/>
                      <w:sz w:val="18"/>
                      <w:szCs w:val="18"/>
                      <w:lang w:val="en-US" w:eastAsia="zh-CN"/>
                    </w:rPr>
                    <w:t>1</w:t>
                  </w:r>
                </w:p>
              </w:tc>
              <w:tc>
                <w:tcPr>
                  <w:tcW w:w="266" w:type="pct"/>
                  <w:tcBorders>
                    <w:tl2br w:val="nil"/>
                    <w:tr2bl w:val="nil"/>
                  </w:tcBorders>
                  <w:noWrap w:val="0"/>
                  <w:tcMar>
                    <w:top w:w="0" w:type="dxa"/>
                    <w:left w:w="0" w:type="dxa"/>
                    <w:bottom w:w="0" w:type="dxa"/>
                    <w:right w:w="0" w:type="dxa"/>
                  </w:tcMar>
                  <w:vAlign w:val="center"/>
                </w:tcPr>
                <w:p w14:paraId="0608A822">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唐山洁城危废处理有限公司</w:t>
                  </w:r>
                </w:p>
              </w:tc>
              <w:tc>
                <w:tcPr>
                  <w:tcW w:w="283" w:type="pct"/>
                  <w:tcBorders>
                    <w:tl2br w:val="nil"/>
                    <w:tr2bl w:val="nil"/>
                  </w:tcBorders>
                  <w:noWrap w:val="0"/>
                  <w:tcMar>
                    <w:top w:w="0" w:type="dxa"/>
                    <w:left w:w="0" w:type="dxa"/>
                    <w:bottom w:w="0" w:type="dxa"/>
                    <w:right w:w="0" w:type="dxa"/>
                  </w:tcMar>
                  <w:vAlign w:val="center"/>
                </w:tcPr>
                <w:p w14:paraId="47155CC0">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唐山市丰南区尖子沽乡</w:t>
                  </w:r>
                </w:p>
              </w:tc>
              <w:tc>
                <w:tcPr>
                  <w:tcW w:w="2807" w:type="pct"/>
                  <w:tcBorders>
                    <w:tl2br w:val="nil"/>
                    <w:tr2bl w:val="nil"/>
                  </w:tcBorders>
                  <w:noWrap w:val="0"/>
                  <w:tcMar>
                    <w:top w:w="0" w:type="dxa"/>
                    <w:left w:w="0" w:type="dxa"/>
                    <w:bottom w:w="0" w:type="dxa"/>
                    <w:right w:w="0" w:type="dxa"/>
                  </w:tcMar>
                  <w:vAlign w:val="center"/>
                </w:tcPr>
                <w:p w14:paraId="4C60F4E5">
                  <w:pPr>
                    <w:pStyle w:val="13"/>
                    <w:keepNext w:val="0"/>
                    <w:keepLines w:val="0"/>
                    <w:pageBreakBefore w:val="0"/>
                    <w:widowControl/>
                    <w:kinsoku/>
                    <w:wordWrap w:val="0"/>
                    <w:overflowPunct/>
                    <w:topLinePunct w:val="0"/>
                    <w:autoSpaceDE/>
                    <w:autoSpaceDN/>
                    <w:bidi w:val="0"/>
                    <w:adjustRightInd w:val="0"/>
                    <w:snapToGrid w:val="0"/>
                    <w:jc w:val="left"/>
                    <w:textAlignment w:val="auto"/>
                    <w:rPr>
                      <w:rFonts w:hint="default"/>
                      <w:color w:val="auto"/>
                      <w:sz w:val="18"/>
                      <w:szCs w:val="18"/>
                    </w:rPr>
                  </w:pPr>
                  <w:r>
                    <w:rPr>
                      <w:rFonts w:hint="default"/>
                      <w:color w:val="auto"/>
                      <w:sz w:val="18"/>
                      <w:szCs w:val="18"/>
                    </w:rPr>
                    <w:t>焚烧处置：HW02、HW03、HW06、HW08、HW09、HW11、HW12、HW13、HW16、HW38、HW39；</w:t>
                  </w:r>
                </w:p>
                <w:p w14:paraId="6FBE3EAF">
                  <w:pPr>
                    <w:pStyle w:val="13"/>
                    <w:keepNext w:val="0"/>
                    <w:keepLines w:val="0"/>
                    <w:pageBreakBefore w:val="0"/>
                    <w:widowControl/>
                    <w:kinsoku/>
                    <w:wordWrap w:val="0"/>
                    <w:overflowPunct/>
                    <w:topLinePunct w:val="0"/>
                    <w:autoSpaceDE/>
                    <w:autoSpaceDN/>
                    <w:bidi w:val="0"/>
                    <w:adjustRightInd w:val="0"/>
                    <w:snapToGrid w:val="0"/>
                    <w:jc w:val="left"/>
                    <w:textAlignment w:val="auto"/>
                    <w:rPr>
                      <w:rFonts w:hint="default"/>
                      <w:color w:val="auto"/>
                      <w:sz w:val="18"/>
                      <w:szCs w:val="18"/>
                    </w:rPr>
                  </w:pPr>
                  <w:r>
                    <w:rPr>
                      <w:rFonts w:hint="default"/>
                      <w:color w:val="auto"/>
                      <w:sz w:val="18"/>
                      <w:szCs w:val="18"/>
                    </w:rPr>
                    <w:t>物化处置：HW17、HW21（除261-043-21外）、HW34、HW35；</w:t>
                  </w:r>
                </w:p>
                <w:p w14:paraId="37A7692B">
                  <w:pPr>
                    <w:pStyle w:val="13"/>
                    <w:keepNext w:val="0"/>
                    <w:keepLines w:val="0"/>
                    <w:pageBreakBefore w:val="0"/>
                    <w:widowControl/>
                    <w:kinsoku/>
                    <w:wordWrap w:val="0"/>
                    <w:overflowPunct/>
                    <w:topLinePunct w:val="0"/>
                    <w:autoSpaceDE/>
                    <w:autoSpaceDN/>
                    <w:bidi w:val="0"/>
                    <w:adjustRightInd w:val="0"/>
                    <w:snapToGrid w:val="0"/>
                    <w:jc w:val="left"/>
                    <w:textAlignment w:val="auto"/>
                    <w:rPr>
                      <w:rFonts w:hint="default"/>
                      <w:color w:val="auto"/>
                      <w:sz w:val="18"/>
                      <w:szCs w:val="18"/>
                    </w:rPr>
                  </w:pPr>
                  <w:r>
                    <w:rPr>
                      <w:rFonts w:hint="default"/>
                      <w:color w:val="auto"/>
                      <w:sz w:val="18"/>
                      <w:szCs w:val="18"/>
                    </w:rPr>
                    <w:t>固化（稳定化）填埋处置：HW23、HW31、HW46、HW49（除900-044-49、900-045-49、309-001-49、900-053-49外）。</w:t>
                  </w:r>
                </w:p>
              </w:tc>
              <w:tc>
                <w:tcPr>
                  <w:tcW w:w="719" w:type="pct"/>
                  <w:tcBorders>
                    <w:tl2br w:val="nil"/>
                    <w:tr2bl w:val="nil"/>
                  </w:tcBorders>
                  <w:noWrap w:val="0"/>
                  <w:tcMar>
                    <w:top w:w="0" w:type="dxa"/>
                    <w:left w:w="0" w:type="dxa"/>
                    <w:bottom w:w="0" w:type="dxa"/>
                    <w:right w:w="0" w:type="dxa"/>
                  </w:tcMar>
                  <w:vAlign w:val="center"/>
                </w:tcPr>
                <w:p w14:paraId="22041BF3">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焚烧处置：9710.36吨/年；物化处置：4936.84吨/年；固化（稳定化）填埋处置：9043.01吨/年。</w:t>
                  </w:r>
                </w:p>
              </w:tc>
              <w:tc>
                <w:tcPr>
                  <w:tcW w:w="257" w:type="pct"/>
                  <w:tcBorders>
                    <w:tl2br w:val="nil"/>
                    <w:tr2bl w:val="nil"/>
                  </w:tcBorders>
                  <w:noWrap w:val="0"/>
                  <w:tcMar>
                    <w:top w:w="0" w:type="dxa"/>
                    <w:left w:w="0" w:type="dxa"/>
                    <w:bottom w:w="0" w:type="dxa"/>
                    <w:right w:w="0" w:type="dxa"/>
                  </w:tcMar>
                  <w:vAlign w:val="center"/>
                </w:tcPr>
                <w:p w14:paraId="6C8CA77A">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收集、贮存、处置</w:t>
                  </w:r>
                </w:p>
              </w:tc>
              <w:tc>
                <w:tcPr>
                  <w:tcW w:w="257" w:type="pct"/>
                  <w:tcBorders>
                    <w:tl2br w:val="nil"/>
                    <w:tr2bl w:val="nil"/>
                  </w:tcBorders>
                  <w:noWrap w:val="0"/>
                  <w:tcMar>
                    <w:top w:w="0" w:type="dxa"/>
                    <w:left w:w="0" w:type="dxa"/>
                    <w:bottom w:w="0" w:type="dxa"/>
                    <w:right w:w="0" w:type="dxa"/>
                  </w:tcMar>
                  <w:vAlign w:val="center"/>
                </w:tcPr>
                <w:p w14:paraId="5D7CFF58">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1302070004</w:t>
                  </w:r>
                </w:p>
              </w:tc>
              <w:tc>
                <w:tcPr>
                  <w:tcW w:w="257" w:type="pct"/>
                  <w:tcBorders>
                    <w:tl2br w:val="nil"/>
                    <w:tr2bl w:val="nil"/>
                  </w:tcBorders>
                  <w:noWrap w:val="0"/>
                  <w:tcMar>
                    <w:top w:w="0" w:type="dxa"/>
                    <w:left w:w="0" w:type="dxa"/>
                    <w:bottom w:w="0" w:type="dxa"/>
                    <w:right w:w="0" w:type="dxa"/>
                  </w:tcMar>
                  <w:vAlign w:val="center"/>
                </w:tcPr>
                <w:p w14:paraId="706EED97">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冀环危许201810号</w:t>
                  </w:r>
                </w:p>
              </w:tc>
            </w:tr>
            <w:tr w14:paraId="40F2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7" w:hRule="atLeast"/>
              </w:trPr>
              <w:tc>
                <w:tcPr>
                  <w:tcW w:w="151" w:type="pct"/>
                  <w:tcBorders>
                    <w:tl2br w:val="nil"/>
                    <w:tr2bl w:val="nil"/>
                  </w:tcBorders>
                  <w:noWrap w:val="0"/>
                  <w:tcMar>
                    <w:top w:w="0" w:type="dxa"/>
                    <w:left w:w="0" w:type="dxa"/>
                    <w:bottom w:w="0" w:type="dxa"/>
                    <w:right w:w="0" w:type="dxa"/>
                  </w:tcMar>
                  <w:vAlign w:val="center"/>
                </w:tcPr>
                <w:p w14:paraId="01336D7D">
                  <w:pPr>
                    <w:pStyle w:val="13"/>
                    <w:keepNext w:val="0"/>
                    <w:keepLines w:val="0"/>
                    <w:pageBreakBefore w:val="0"/>
                    <w:widowControl/>
                    <w:kinsoku/>
                    <w:wordWrap w:val="0"/>
                    <w:overflowPunct/>
                    <w:topLinePunct w:val="0"/>
                    <w:autoSpaceDE/>
                    <w:autoSpaceDN/>
                    <w:bidi w:val="0"/>
                    <w:adjustRightInd w:val="0"/>
                    <w:snapToGrid w:val="0"/>
                    <w:textAlignment w:val="auto"/>
                    <w:rPr>
                      <w:rFonts w:hint="eastAsia" w:eastAsia="宋体"/>
                      <w:color w:val="auto"/>
                      <w:sz w:val="18"/>
                      <w:szCs w:val="18"/>
                      <w:lang w:val="en-US" w:eastAsia="zh-CN"/>
                    </w:rPr>
                  </w:pPr>
                  <w:r>
                    <w:rPr>
                      <w:rFonts w:hint="eastAsia"/>
                      <w:color w:val="auto"/>
                      <w:sz w:val="18"/>
                      <w:szCs w:val="18"/>
                      <w:lang w:val="en-US" w:eastAsia="zh-CN"/>
                    </w:rPr>
                    <w:t>2</w:t>
                  </w:r>
                </w:p>
              </w:tc>
              <w:tc>
                <w:tcPr>
                  <w:tcW w:w="266" w:type="pct"/>
                  <w:tcBorders>
                    <w:tl2br w:val="nil"/>
                    <w:tr2bl w:val="nil"/>
                  </w:tcBorders>
                  <w:noWrap w:val="0"/>
                  <w:tcMar>
                    <w:top w:w="0" w:type="dxa"/>
                    <w:left w:w="0" w:type="dxa"/>
                    <w:bottom w:w="0" w:type="dxa"/>
                    <w:right w:w="0" w:type="dxa"/>
                  </w:tcMar>
                  <w:vAlign w:val="center"/>
                </w:tcPr>
                <w:p w14:paraId="0BBE47C0">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承德金隅水泥有限责任公司</w:t>
                  </w:r>
                </w:p>
              </w:tc>
              <w:tc>
                <w:tcPr>
                  <w:tcW w:w="283" w:type="pct"/>
                  <w:tcBorders>
                    <w:tl2br w:val="nil"/>
                    <w:tr2bl w:val="nil"/>
                  </w:tcBorders>
                  <w:noWrap w:val="0"/>
                  <w:tcMar>
                    <w:top w:w="0" w:type="dxa"/>
                    <w:left w:w="0" w:type="dxa"/>
                    <w:bottom w:w="0" w:type="dxa"/>
                    <w:right w:w="0" w:type="dxa"/>
                  </w:tcMar>
                  <w:vAlign w:val="center"/>
                </w:tcPr>
                <w:p w14:paraId="53EAE2B3">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承德市鹰手营子矿区北马圈子镇南马圈子村</w:t>
                  </w:r>
                </w:p>
              </w:tc>
              <w:tc>
                <w:tcPr>
                  <w:tcW w:w="2807" w:type="pct"/>
                  <w:tcBorders>
                    <w:tl2br w:val="nil"/>
                    <w:tr2bl w:val="nil"/>
                  </w:tcBorders>
                  <w:noWrap w:val="0"/>
                  <w:tcMar>
                    <w:top w:w="0" w:type="dxa"/>
                    <w:left w:w="0" w:type="dxa"/>
                    <w:bottom w:w="0" w:type="dxa"/>
                    <w:right w:w="0" w:type="dxa"/>
                  </w:tcMar>
                  <w:vAlign w:val="center"/>
                </w:tcPr>
                <w:p w14:paraId="000484DF">
                  <w:pPr>
                    <w:pStyle w:val="13"/>
                    <w:keepNext w:val="0"/>
                    <w:keepLines w:val="0"/>
                    <w:pageBreakBefore w:val="0"/>
                    <w:widowControl/>
                    <w:kinsoku/>
                    <w:wordWrap w:val="0"/>
                    <w:overflowPunct/>
                    <w:topLinePunct w:val="0"/>
                    <w:autoSpaceDE/>
                    <w:autoSpaceDN/>
                    <w:bidi w:val="0"/>
                    <w:adjustRightInd w:val="0"/>
                    <w:snapToGrid w:val="0"/>
                    <w:jc w:val="left"/>
                    <w:textAlignment w:val="auto"/>
                    <w:rPr>
                      <w:rFonts w:hint="default"/>
                      <w:color w:val="auto"/>
                      <w:sz w:val="18"/>
                      <w:szCs w:val="18"/>
                    </w:rPr>
                  </w:pPr>
                  <w:r>
                    <w:rPr>
                      <w:rFonts w:hint="default"/>
                      <w:color w:val="auto"/>
                      <w:sz w:val="18"/>
                      <w:szCs w:val="18"/>
                    </w:rPr>
                    <w:t>水泥窑协同处置：HW02、HW03、HW04、HW05、HW06、HW07（除336-005-07外）、HW08、HW09、HW11、HW12、HW13、HW16、HW17（除336-100-17外）、HW18、HW19、HW24、HW32、HW33（仅限092-003-33）、HW34、HW35、HW37、HW38（除261-064-38、261-065-38外）、HW39、HW40、HW47、HW49（除309-001-49、900-044-49、900-045-49外，900-053-49中水俣公约受控化学物质除外， 772-006-49中具有感染性的废物除外）、HW50（261-151-50、261-152-50、261-153-50、261-183-50、263-013-50、271-006-50、275-009-50、276-006-50、900-048-50）。以上类别不包括反应性危险废物。</w:t>
                  </w:r>
                </w:p>
              </w:tc>
              <w:tc>
                <w:tcPr>
                  <w:tcW w:w="719" w:type="pct"/>
                  <w:tcBorders>
                    <w:tl2br w:val="nil"/>
                    <w:tr2bl w:val="nil"/>
                  </w:tcBorders>
                  <w:noWrap w:val="0"/>
                  <w:tcMar>
                    <w:top w:w="0" w:type="dxa"/>
                    <w:left w:w="0" w:type="dxa"/>
                    <w:bottom w:w="0" w:type="dxa"/>
                    <w:right w:w="0" w:type="dxa"/>
                  </w:tcMar>
                  <w:vAlign w:val="center"/>
                </w:tcPr>
                <w:p w14:paraId="5AE5AA01">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水泥窑协同处置</w:t>
                  </w:r>
                  <w:r>
                    <w:rPr>
                      <w:rFonts w:hint="eastAsia"/>
                      <w:color w:val="auto"/>
                      <w:sz w:val="18"/>
                      <w:szCs w:val="18"/>
                      <w:lang w:eastAsia="zh-CN"/>
                    </w:rPr>
                    <w:t>：</w:t>
                  </w:r>
                  <w:r>
                    <w:rPr>
                      <w:rFonts w:hint="default"/>
                      <w:color w:val="auto"/>
                      <w:sz w:val="18"/>
                      <w:szCs w:val="18"/>
                    </w:rPr>
                    <w:t>30000吨/年</w:t>
                  </w:r>
                </w:p>
              </w:tc>
              <w:tc>
                <w:tcPr>
                  <w:tcW w:w="257" w:type="pct"/>
                  <w:tcBorders>
                    <w:tl2br w:val="nil"/>
                    <w:tr2bl w:val="nil"/>
                  </w:tcBorders>
                  <w:noWrap w:val="0"/>
                  <w:tcMar>
                    <w:top w:w="0" w:type="dxa"/>
                    <w:left w:w="0" w:type="dxa"/>
                    <w:bottom w:w="0" w:type="dxa"/>
                    <w:right w:w="0" w:type="dxa"/>
                  </w:tcMar>
                  <w:vAlign w:val="center"/>
                </w:tcPr>
                <w:p w14:paraId="7DECA753">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收集、贮存、处置</w:t>
                  </w:r>
                </w:p>
              </w:tc>
              <w:tc>
                <w:tcPr>
                  <w:tcW w:w="257" w:type="pct"/>
                  <w:tcBorders>
                    <w:tl2br w:val="nil"/>
                    <w:tr2bl w:val="nil"/>
                  </w:tcBorders>
                  <w:noWrap w:val="0"/>
                  <w:tcMar>
                    <w:top w:w="0" w:type="dxa"/>
                    <w:left w:w="0" w:type="dxa"/>
                    <w:bottom w:w="0" w:type="dxa"/>
                    <w:right w:w="0" w:type="dxa"/>
                  </w:tcMar>
                  <w:vAlign w:val="center"/>
                </w:tcPr>
                <w:p w14:paraId="1D44896E">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1308040063</w:t>
                  </w:r>
                </w:p>
              </w:tc>
              <w:tc>
                <w:tcPr>
                  <w:tcW w:w="257" w:type="pct"/>
                  <w:tcBorders>
                    <w:tl2br w:val="nil"/>
                    <w:tr2bl w:val="nil"/>
                  </w:tcBorders>
                  <w:noWrap w:val="0"/>
                  <w:tcMar>
                    <w:top w:w="0" w:type="dxa"/>
                    <w:left w:w="0" w:type="dxa"/>
                    <w:bottom w:w="0" w:type="dxa"/>
                    <w:right w:w="0" w:type="dxa"/>
                  </w:tcMar>
                  <w:vAlign w:val="center"/>
                </w:tcPr>
                <w:p w14:paraId="22ED0E93">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冀环危证201707号</w:t>
                  </w:r>
                </w:p>
              </w:tc>
            </w:tr>
            <w:tr w14:paraId="15EC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2" w:hRule="atLeast"/>
              </w:trPr>
              <w:tc>
                <w:tcPr>
                  <w:tcW w:w="151" w:type="pct"/>
                  <w:tcBorders>
                    <w:tl2br w:val="nil"/>
                    <w:tr2bl w:val="nil"/>
                  </w:tcBorders>
                  <w:noWrap w:val="0"/>
                  <w:tcMar>
                    <w:top w:w="0" w:type="dxa"/>
                    <w:left w:w="0" w:type="dxa"/>
                    <w:bottom w:w="0" w:type="dxa"/>
                    <w:right w:w="0" w:type="dxa"/>
                  </w:tcMar>
                  <w:vAlign w:val="center"/>
                </w:tcPr>
                <w:p w14:paraId="29AFF6E3">
                  <w:pPr>
                    <w:pStyle w:val="13"/>
                    <w:keepNext w:val="0"/>
                    <w:keepLines w:val="0"/>
                    <w:pageBreakBefore w:val="0"/>
                    <w:widowControl/>
                    <w:kinsoku/>
                    <w:wordWrap w:val="0"/>
                    <w:overflowPunct/>
                    <w:topLinePunct w:val="0"/>
                    <w:autoSpaceDE/>
                    <w:autoSpaceDN/>
                    <w:bidi w:val="0"/>
                    <w:adjustRightInd w:val="0"/>
                    <w:snapToGrid w:val="0"/>
                    <w:textAlignment w:val="auto"/>
                    <w:rPr>
                      <w:rFonts w:hint="eastAsia" w:eastAsia="宋体"/>
                      <w:color w:val="auto"/>
                      <w:sz w:val="18"/>
                      <w:szCs w:val="18"/>
                      <w:lang w:val="en-US" w:eastAsia="zh-CN"/>
                    </w:rPr>
                  </w:pPr>
                  <w:r>
                    <w:rPr>
                      <w:rFonts w:hint="eastAsia"/>
                      <w:color w:val="auto"/>
                      <w:sz w:val="18"/>
                      <w:szCs w:val="18"/>
                      <w:lang w:val="en-US" w:eastAsia="zh-CN"/>
                    </w:rPr>
                    <w:t>3</w:t>
                  </w:r>
                </w:p>
              </w:tc>
              <w:tc>
                <w:tcPr>
                  <w:tcW w:w="266" w:type="pct"/>
                  <w:tcBorders>
                    <w:tl2br w:val="nil"/>
                    <w:tr2bl w:val="nil"/>
                  </w:tcBorders>
                  <w:noWrap w:val="0"/>
                  <w:tcMar>
                    <w:top w:w="0" w:type="dxa"/>
                    <w:left w:w="0" w:type="dxa"/>
                    <w:bottom w:w="0" w:type="dxa"/>
                    <w:right w:w="0" w:type="dxa"/>
                  </w:tcMar>
                  <w:vAlign w:val="center"/>
                </w:tcPr>
                <w:p w14:paraId="1DEE8092">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迁安市志诚环保科技有限公司</w:t>
                  </w:r>
                </w:p>
              </w:tc>
              <w:tc>
                <w:tcPr>
                  <w:tcW w:w="283" w:type="pct"/>
                  <w:tcBorders>
                    <w:tl2br w:val="nil"/>
                    <w:tr2bl w:val="nil"/>
                  </w:tcBorders>
                  <w:noWrap w:val="0"/>
                  <w:tcMar>
                    <w:top w:w="0" w:type="dxa"/>
                    <w:left w:w="0" w:type="dxa"/>
                    <w:bottom w:w="0" w:type="dxa"/>
                    <w:right w:w="0" w:type="dxa"/>
                  </w:tcMar>
                  <w:vAlign w:val="center"/>
                </w:tcPr>
                <w:p w14:paraId="29BAC418">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河北迁安经济开发区经十三路西侧、纬九街北侧</w:t>
                  </w:r>
                </w:p>
              </w:tc>
              <w:tc>
                <w:tcPr>
                  <w:tcW w:w="2807" w:type="pct"/>
                  <w:tcBorders>
                    <w:tl2br w:val="nil"/>
                    <w:tr2bl w:val="nil"/>
                  </w:tcBorders>
                  <w:noWrap w:val="0"/>
                  <w:tcMar>
                    <w:top w:w="0" w:type="dxa"/>
                    <w:left w:w="0" w:type="dxa"/>
                    <w:bottom w:w="0" w:type="dxa"/>
                    <w:right w:w="0" w:type="dxa"/>
                  </w:tcMar>
                  <w:vAlign w:val="center"/>
                </w:tcPr>
                <w:p w14:paraId="1151949C">
                  <w:pPr>
                    <w:pStyle w:val="13"/>
                    <w:keepNext w:val="0"/>
                    <w:keepLines w:val="0"/>
                    <w:pageBreakBefore w:val="0"/>
                    <w:widowControl/>
                    <w:kinsoku/>
                    <w:wordWrap w:val="0"/>
                    <w:overflowPunct/>
                    <w:topLinePunct w:val="0"/>
                    <w:autoSpaceDE/>
                    <w:autoSpaceDN/>
                    <w:bidi w:val="0"/>
                    <w:adjustRightInd w:val="0"/>
                    <w:snapToGrid w:val="0"/>
                    <w:jc w:val="left"/>
                    <w:textAlignment w:val="auto"/>
                    <w:rPr>
                      <w:rFonts w:hint="default"/>
                      <w:color w:val="auto"/>
                      <w:sz w:val="18"/>
                      <w:szCs w:val="18"/>
                    </w:rPr>
                  </w:pPr>
                  <w:r>
                    <w:rPr>
                      <w:rFonts w:hint="default"/>
                      <w:color w:val="auto"/>
                      <w:sz w:val="18"/>
                      <w:szCs w:val="18"/>
                    </w:rPr>
                    <w:t>焚烧处置：HW02、HW03、HW04（除263-001-04、263-004-04、263-005-04外）、HW05（除201-001-05外）、HW06、HW07、HW08、HW09、HW11、HW12、HW13、HW16、HW17（336-063-17、336-064-17、336-066-17）、HW32 、HW33、HW34、HW35、HW37、HW38、HW39、HW40、HW45（除261-080-45、261-081-45、261-082-45外）、HW49（772-006-49、900-039-49、900-041-49、900-047-49、900-053-49（含汞除外））、HW50（900-048-50）。以上类别中不包括易爆性危险废物。综合利用：HW08。</w:t>
                  </w:r>
                </w:p>
              </w:tc>
              <w:tc>
                <w:tcPr>
                  <w:tcW w:w="719" w:type="pct"/>
                  <w:tcBorders>
                    <w:tl2br w:val="nil"/>
                    <w:tr2bl w:val="nil"/>
                  </w:tcBorders>
                  <w:noWrap w:val="0"/>
                  <w:tcMar>
                    <w:top w:w="0" w:type="dxa"/>
                    <w:left w:w="0" w:type="dxa"/>
                    <w:bottom w:w="0" w:type="dxa"/>
                    <w:right w:w="0" w:type="dxa"/>
                  </w:tcMar>
                  <w:vAlign w:val="center"/>
                </w:tcPr>
                <w:p w14:paraId="3C4C8D2D">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焚烧处置：7830吨/年；综合利用：20000吨/年</w:t>
                  </w:r>
                </w:p>
              </w:tc>
              <w:tc>
                <w:tcPr>
                  <w:tcW w:w="257" w:type="pct"/>
                  <w:tcBorders>
                    <w:tl2br w:val="nil"/>
                    <w:tr2bl w:val="nil"/>
                  </w:tcBorders>
                  <w:noWrap w:val="0"/>
                  <w:tcMar>
                    <w:top w:w="0" w:type="dxa"/>
                    <w:left w:w="0" w:type="dxa"/>
                    <w:bottom w:w="0" w:type="dxa"/>
                    <w:right w:w="0" w:type="dxa"/>
                  </w:tcMar>
                  <w:vAlign w:val="center"/>
                </w:tcPr>
                <w:p w14:paraId="08101655">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收集、贮存、利用、处置</w:t>
                  </w:r>
                </w:p>
              </w:tc>
              <w:tc>
                <w:tcPr>
                  <w:tcW w:w="257" w:type="pct"/>
                  <w:tcBorders>
                    <w:tl2br w:val="nil"/>
                    <w:tr2bl w:val="nil"/>
                  </w:tcBorders>
                  <w:noWrap w:val="0"/>
                  <w:tcMar>
                    <w:top w:w="0" w:type="dxa"/>
                    <w:left w:w="0" w:type="dxa"/>
                    <w:bottom w:w="0" w:type="dxa"/>
                    <w:right w:w="0" w:type="dxa"/>
                  </w:tcMar>
                  <w:vAlign w:val="center"/>
                </w:tcPr>
                <w:p w14:paraId="5B54885C">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1302830005</w:t>
                  </w:r>
                </w:p>
              </w:tc>
              <w:tc>
                <w:tcPr>
                  <w:tcW w:w="257" w:type="pct"/>
                  <w:tcBorders>
                    <w:tl2br w:val="nil"/>
                    <w:tr2bl w:val="nil"/>
                  </w:tcBorders>
                  <w:noWrap w:val="0"/>
                  <w:tcMar>
                    <w:top w:w="0" w:type="dxa"/>
                    <w:left w:w="0" w:type="dxa"/>
                    <w:bottom w:w="0" w:type="dxa"/>
                    <w:right w:w="0" w:type="dxa"/>
                  </w:tcMar>
                  <w:vAlign w:val="center"/>
                </w:tcPr>
                <w:p w14:paraId="54D74A64">
                  <w:pPr>
                    <w:pStyle w:val="13"/>
                    <w:keepNext w:val="0"/>
                    <w:keepLines w:val="0"/>
                    <w:pageBreakBefore w:val="0"/>
                    <w:widowControl/>
                    <w:kinsoku/>
                    <w:wordWrap w:val="0"/>
                    <w:overflowPunct/>
                    <w:topLinePunct w:val="0"/>
                    <w:autoSpaceDE/>
                    <w:autoSpaceDN/>
                    <w:bidi w:val="0"/>
                    <w:adjustRightInd w:val="0"/>
                    <w:snapToGrid w:val="0"/>
                    <w:textAlignment w:val="auto"/>
                    <w:rPr>
                      <w:rFonts w:hint="default"/>
                      <w:color w:val="auto"/>
                      <w:sz w:val="18"/>
                      <w:szCs w:val="18"/>
                    </w:rPr>
                  </w:pPr>
                  <w:r>
                    <w:rPr>
                      <w:rFonts w:hint="default"/>
                      <w:color w:val="auto"/>
                      <w:sz w:val="18"/>
                      <w:szCs w:val="18"/>
                    </w:rPr>
                    <w:t>冀环危证201402号</w:t>
                  </w:r>
                </w:p>
              </w:tc>
            </w:tr>
          </w:tbl>
          <w:p w14:paraId="656E60A2">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本项目所产生的危险废物为废润滑油</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废油桶，项目运营后可委托承德金隅水泥有限责任公司进行处理。承德金隅水泥有限责任公司经营范围为收集、贮存、处置， 水泥窑协同处置：HW02、HW03、HW04、HW05、HW06、HW07（除336-005-07外）、HW08、HW09、HW11、HW12、HW13、HW16、HW17（除336-100-17外）、HW18、HW19、HW24、HW32、HW33（仅限092-003-33）、HW34、HW35、HW37、HW38（除261-064-38、261-065-38外）、HW39、HW40、HW47、HW49（除309-001-49、900-044-49、900-045-49外，900-053-49中水俣公约受控化学物质除外， 772-006-49中具有感染性的废物除外）、HW50（261-151-50、261-152-50、261-153-50、261-183-50、263-013-50、271-006-50、275-009-50、276-006-50、900-048-50）。以上类别不包括反应性危险废物。该公司年度核准经营规模包含本项目产生的危险废物，且本项目产生的危险废物量远小于该资质单位的处置量。</w:t>
            </w:r>
          </w:p>
          <w:p w14:paraId="137CF89A">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评价要求项目运营后应与危险废物处置单位或运输单位签订委托合同，项目产生的危险废物由具有相应资质的单位进行处置。危险废物处置单位应经相关环保管理部门批准的具有危险废物经营许可证的单位，运输单位应具有收集危险废物的资质，并送至有危险废物处置资质的单位进行处置。</w:t>
            </w:r>
          </w:p>
          <w:p w14:paraId="2FA2B142">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经类比同类项目危险废物治理措施及效果，项目危险废物治理措施可保证危险废物全部妥善处置，在加强管理的前提下不会对周围环境产生明显不利影响。</w:t>
            </w:r>
          </w:p>
          <w:p w14:paraId="38E3269B">
            <w:pPr>
              <w:pStyle w:val="6"/>
              <w:bidi w:val="0"/>
              <w:rPr>
                <w:rFonts w:hint="eastAsia"/>
                <w:color w:val="auto"/>
                <w:lang w:val="en-US" w:eastAsia="zh-CN"/>
              </w:rPr>
            </w:pPr>
            <w:r>
              <w:rPr>
                <w:rFonts w:hint="eastAsia"/>
                <w:color w:val="auto"/>
                <w:lang w:val="en-US" w:eastAsia="zh-CN"/>
              </w:rPr>
              <w:t>4.2.4.3环境管理要求</w:t>
            </w:r>
          </w:p>
          <w:p w14:paraId="49FAC666">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根据《危险废物贮存污染控制标准》（GB18597-2023）、《危险废物收集贮存运输技术规范》（HJ2025-2012）、《危险废物转移管理办法》（生态环境部、公安部、交通运输部令第23号）、《河北省人民政府办公厅关于印发河北省强化危险废物监管和利用处置能力改革行动方案的通知》（冀政办字﹝2021﹞83号），本评价提出以下管理要求：</w:t>
            </w:r>
          </w:p>
          <w:p w14:paraId="47BEB210">
            <w:pPr>
              <w:pStyle w:val="3"/>
              <w:bidi w:val="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（1）建立管理制度</w:t>
            </w:r>
          </w:p>
          <w:p w14:paraId="5568470E">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按照拟建项目危废种类及处置措施建立危废管理制度，并在危废管理制度的基础上建立危险废物分析管理制度、安全管理制度、危险废物操作流程并加强员工培训，普及危险废物转移要求、危险废物包装和标识、危险废物运输要求、危险废物事故应急方法等，确保危险废物的产生、收集、贮存、运输、利用等过程安全、可靠，按要求落实排污许可制度。</w:t>
            </w:r>
          </w:p>
          <w:p w14:paraId="0A3F1EA7">
            <w:pPr>
              <w:pStyle w:val="3"/>
              <w:bidi w:val="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（2）危险废物产生及收集环节</w:t>
            </w:r>
          </w:p>
          <w:p w14:paraId="26FFAC0D">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①结合工程分析确定的各危险废物产生点，严格执行危废责任制，严格执行产废记录和交接制度。</w:t>
            </w:r>
          </w:p>
          <w:p w14:paraId="4CAB1FB4">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②应针对不同种类的危险废物制定详细的操作规程并于各岗位标识，操作规程内容至少应包含适用范围、操作程序和方法、专用设备和工具、转移和交接、应急防护等，收集和转运作业人员需配备个人防护装备。</w:t>
            </w:r>
          </w:p>
          <w:p w14:paraId="1C3072C4">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③危险废物收集及转运过程中必须严格采取防爆、防火、防中毒、防泄漏、防飞扬、防雨等污染防治措施。</w:t>
            </w:r>
          </w:p>
          <w:p w14:paraId="768C8F2D">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④应根据危险废物的种类、数量、危险特性、物理形态、运输方式等确定包装形式，确保所用收集材料与危废相容。</w:t>
            </w:r>
          </w:p>
          <w:p w14:paraId="3339094C">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⑤应定期对危险废物收集设施进行维护，确保其完整有效性。</w:t>
            </w:r>
          </w:p>
          <w:p w14:paraId="3E99FA0F">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⑥应根据收集设备、转运车辆及人员实际情况确定作业区域，设置作业界限标识和警示牌，作业区域内应设置危险废物收集专用通道和人员避险通道。应按照《危险废物产生单位管理计划制定指南》等有关要求制定危险废物管理计划，并报所在地生态环境主管部门备案。</w:t>
            </w:r>
          </w:p>
          <w:p w14:paraId="2F5A0258">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⑦落实危险废物管理台账及申报制度，建立危险废物管理台账，如实记录有关信息，并通过国家危险废物信息管理系统向所在地生态环境主管部门申报危险废物的种类、产生量、流向、贮存、处置等有关资料。</w:t>
            </w:r>
          </w:p>
          <w:p w14:paraId="34167E30">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⑧确保危废产生、收集点监控影像的正常运转。</w:t>
            </w:r>
          </w:p>
          <w:p w14:paraId="204F56FD">
            <w:pPr>
              <w:pStyle w:val="3"/>
              <w:bidi w:val="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（3）危险废物贮存环节</w:t>
            </w:r>
          </w:p>
          <w:p w14:paraId="59BA571C">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①新建危废暂存间应四周封闭，地面按要求进行防渗，满足“四防”要求，加强其泄漏收集系统的维护和建设。</w:t>
            </w:r>
          </w:p>
          <w:p w14:paraId="35C26A7B">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②应确保危险废物临时储存间的通讯、照明和消防设施完好。</w:t>
            </w:r>
          </w:p>
          <w:p w14:paraId="6D13A458">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③应加强管理，建立台账，确保危废出、入单元的交接记录完备。</w:t>
            </w:r>
          </w:p>
          <w:p w14:paraId="43EB6B3C">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④各危险废物临时贮存间必须按要求张贴危险废物警示标识。</w:t>
            </w:r>
          </w:p>
          <w:p w14:paraId="04F95756">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⑤确保临时储存场所监控影像的正常运转。</w:t>
            </w:r>
          </w:p>
          <w:p w14:paraId="362F18B3">
            <w:pPr>
              <w:pStyle w:val="3"/>
              <w:bidi w:val="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（4）危险废物运输</w:t>
            </w:r>
          </w:p>
          <w:p w14:paraId="1CF1B40A">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本评价对厂内运输提出以下管理要求。</w:t>
            </w:r>
          </w:p>
          <w:p w14:paraId="2D6A5245">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①按照制定的专门的运输路线转运，配备的专门运输车辆和人员禁止私自更换，加强管理，严禁在厂区内随意周转，运输路线避开办公区。</w:t>
            </w:r>
          </w:p>
          <w:p w14:paraId="2F93159D">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②应保证危险废物厂内运输作业采用专用工具，禁止私自更换，厂内转运应按照《危险废物收集、贮存、运输技术规范》附录B做好记录。</w:t>
            </w:r>
          </w:p>
          <w:p w14:paraId="7CFF484B">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③厂区内部转运结束后应对路线进行巡检和清理，确保无危险废物遗失在转运路线上，并加强转运工具清理，避免残留。</w:t>
            </w:r>
          </w:p>
          <w:p w14:paraId="4643DBEC">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④危废转运路线应具备监控影像，实现全过程监管。</w:t>
            </w:r>
          </w:p>
          <w:p w14:paraId="3C7D1E22">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⑤针对需要外委处置的危险废物，应交由具备危险废物经营许可证的单位组织实施，并制定危险废物转移申报和转移联单制度。</w:t>
            </w:r>
          </w:p>
          <w:p w14:paraId="6BF13673">
            <w:pPr>
              <w:pStyle w:val="3"/>
              <w:bidi w:val="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（5）危险废物利用（处置）</w:t>
            </w:r>
          </w:p>
          <w:p w14:paraId="33A805EC">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①应严格落实本评价提出的危险废物利用（处置）措施，禁止私自改变危险废物利用（处置）途径。</w:t>
            </w:r>
          </w:p>
          <w:p w14:paraId="5ADEAAB9">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②危险废物利用（处置）过程中应加强管理，做好台账管理和交接班记录。</w:t>
            </w:r>
          </w:p>
          <w:p w14:paraId="6946DF39">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③公司应定期对危废利用（处置）情况进行跟踪调查。</w:t>
            </w:r>
          </w:p>
          <w:p w14:paraId="2C70E02D">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④落实危险废物经营许可证制度，禁止将危险废物提供或委托给无危险废物经营许可证的单位或者其他生产经营者从事收集、贮存、利用、处置活动。</w:t>
            </w:r>
          </w:p>
          <w:p w14:paraId="5959A6DB">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⑤落实危险废物转移联单制度，转移危险废物的，应当按照《危险废物转移管理办法》的有关规定填写、运行危险废物转移联单。运输危险废物，应当采取防止污染环境的措施，并遵守国家有关危险货物运输管理的规定。</w:t>
            </w:r>
          </w:p>
          <w:p w14:paraId="32072D31">
            <w:pPr>
              <w:pStyle w:val="3"/>
              <w:bidi w:val="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（6）危险废物风险管理</w:t>
            </w:r>
          </w:p>
          <w:p w14:paraId="35B300E2">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应落实环境应急预案制度，参考《危险废物经营单位编制应急预案指南》有关要求制定意外事故的防范措施和环境应急预案，并向所在地生态环境主管部门和其他负有固体废物污染环境防治监督管理职责的部门备案。应急预案应涵盖以下危险废物环境风险管理要求：</w:t>
            </w:r>
          </w:p>
          <w:p w14:paraId="4FFAED41">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①设立事故警戒线、启动应急预案，并按要求进行报告。</w:t>
            </w:r>
          </w:p>
          <w:p w14:paraId="6BF3B189">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②应根据厂区内废润滑油等危废发生泄漏后的影响程度制定应急响应机制，明确事故等级和周边人群疏散要求，明确环保、消防、公安等部门支援要求。</w:t>
            </w:r>
          </w:p>
          <w:p w14:paraId="00AE7CFD">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③根据不同的危险废物形态明确应急处置方案，明确事故现场受到污染的土壤和水体等环境介质清理和修复方案，明确风险事故情况下产生的废物按危险废物进行管理和处置。</w:t>
            </w:r>
          </w:p>
          <w:p w14:paraId="0661ECD8">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④明确环境风险事故应急救援物资配置、应急处置人员的培训和防护要求，明确应急演练和报告制度。</w:t>
            </w:r>
          </w:p>
          <w:p w14:paraId="5C50F920">
            <w:pPr>
              <w:pStyle w:val="6"/>
              <w:bidi w:val="0"/>
              <w:rPr>
                <w:rFonts w:hint="eastAsia"/>
                <w:color w:val="auto"/>
                <w:lang w:val="en-US" w:eastAsia="zh-CN"/>
              </w:rPr>
            </w:pPr>
            <w:r>
              <w:rPr>
                <w:rFonts w:hint="eastAsia"/>
                <w:color w:val="auto"/>
                <w:lang w:val="en-US" w:eastAsia="zh-CN"/>
              </w:rPr>
              <w:t>4.2.4.4结论与建议</w:t>
            </w:r>
          </w:p>
          <w:p w14:paraId="1419C311">
            <w:pPr>
              <w:pStyle w:val="3"/>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综上所述，拟建项目产生的固体废物在产生、收集、贮存、运输、利用（处置）过程中严格执行本评价提出的要求后其环境影响可接受，在后续生产过程中应按本评价要求进一步加强管理，完善危险废物环境风险应急预案，进一步提高清洁生产水平，降低固体废物产生量。</w:t>
            </w:r>
          </w:p>
          <w:p w14:paraId="60D5CF5B">
            <w:pPr>
              <w:pStyle w:val="5"/>
              <w:bidi w:val="0"/>
              <w:rPr>
                <w:rFonts w:hint="default"/>
                <w:color w:val="auto"/>
                <w:lang w:val="en-US" w:eastAsia="zh-CN"/>
              </w:rPr>
            </w:pPr>
            <w:r>
              <w:rPr>
                <w:rFonts w:hint="eastAsia"/>
                <w:color w:val="auto"/>
                <w:lang w:val="en-US" w:eastAsia="zh-CN"/>
              </w:rPr>
              <w:t>4.2.5地下水、土壤</w:t>
            </w:r>
          </w:p>
          <w:p w14:paraId="562B95DA">
            <w:pPr>
              <w:pStyle w:val="3"/>
              <w:rPr>
                <w:rFonts w:hint="eastAsia"/>
                <w:color w:val="auto"/>
                <w:lang w:val="en-US" w:eastAsia="zh-CN"/>
              </w:rPr>
            </w:pPr>
            <w:r>
              <w:rPr>
                <w:rFonts w:hint="eastAsia"/>
                <w:color w:val="auto"/>
                <w:lang w:val="en-US" w:eastAsia="zh-CN"/>
              </w:rPr>
              <w:t>根据识别，结合工程分析，拟建项目不存在土壤、地下水环境污染途径，本项目东南侧450m区域涉及地下水热水资源，根据建设项目环境影响报告表编制技术指南要求，应按照环境影响评价相关技术导则开展专项评价工作，根据《环境影响评价技术导则地下水环境》（HJ610-2016）要求，本项目属于Ⅳ类建设项目，不需开展地下水环境影响评价，因此本次评价不再进行地下水、土壤环境影响评价。</w:t>
            </w:r>
          </w:p>
          <w:p w14:paraId="2C45250A">
            <w:pPr>
              <w:pStyle w:val="3"/>
              <w:rPr>
                <w:rFonts w:hint="eastAsia"/>
                <w:color w:val="auto"/>
                <w:lang w:val="en-US" w:eastAsia="zh-CN"/>
              </w:rPr>
            </w:pPr>
            <w:r>
              <w:rPr>
                <w:rFonts w:hint="eastAsia"/>
                <w:color w:val="auto"/>
                <w:lang w:val="en-US" w:eastAsia="zh-CN"/>
              </w:rPr>
              <w:t>本次评价给出分区防渗的要求：对原料库房、化验室、厂区道路等区域进行一般地面硬化；对沉淀池、生产车间等区域采用抗渗混凝土进行浇筑，强度为C30，抗渗等级大于P6；对润滑油储存区、危废间进行防腐、防渗并设有截流收集设施，应采用至少2mm厚高密度聚乙烯膜等人工防渗材料（渗透系数不大于10</w:t>
            </w:r>
            <w:r>
              <w:rPr>
                <w:rFonts w:hint="eastAsia"/>
                <w:color w:val="auto"/>
                <w:vertAlign w:val="superscript"/>
                <w:lang w:val="en-US" w:eastAsia="zh-CN"/>
              </w:rPr>
              <w:t>-10</w:t>
            </w:r>
            <w:r>
              <w:rPr>
                <w:rFonts w:hint="eastAsia"/>
                <w:color w:val="auto"/>
                <w:lang w:val="en-US" w:eastAsia="zh-CN"/>
              </w:rPr>
              <w:t xml:space="preserve"> cm/s）。</w:t>
            </w:r>
          </w:p>
          <w:p w14:paraId="0DBE76AB">
            <w:pPr>
              <w:pStyle w:val="5"/>
              <w:bidi w:val="0"/>
              <w:rPr>
                <w:rFonts w:hint="default"/>
                <w:color w:val="auto"/>
                <w:lang w:val="en-US" w:eastAsia="zh-CN"/>
              </w:rPr>
            </w:pPr>
            <w:r>
              <w:rPr>
                <w:rFonts w:hint="eastAsia"/>
                <w:color w:val="auto"/>
                <w:lang w:val="en-US" w:eastAsia="zh-CN"/>
              </w:rPr>
              <w:t>4.2.6生态</w:t>
            </w:r>
          </w:p>
          <w:p w14:paraId="25DDB690">
            <w:pPr>
              <w:pStyle w:val="3"/>
              <w:bidi w:val="0"/>
              <w:rPr>
                <w:rFonts w:hint="eastAsia"/>
                <w:color w:val="auto"/>
                <w:lang w:val="en-US" w:eastAsia="zh-CN"/>
              </w:rPr>
            </w:pPr>
            <w:r>
              <w:rPr>
                <w:rFonts w:hint="eastAsia"/>
                <w:color w:val="auto"/>
                <w:lang w:val="en-US" w:eastAsia="zh-CN"/>
              </w:rPr>
              <w:t>项目占地范围内不涉及重要物种及重要生境；也不涉及国家公园、自然保护区、自然公园等自然保护地、世界自然遗产、生态保护红线等区域。项目占地为现有工业用地，占地范围内无生态环境保护目标。</w:t>
            </w:r>
          </w:p>
          <w:p w14:paraId="52E91230">
            <w:pPr>
              <w:pStyle w:val="3"/>
              <w:bidi w:val="0"/>
              <w:rPr>
                <w:rFonts w:hint="eastAsia"/>
                <w:color w:val="auto"/>
                <w:lang w:val="en-US" w:eastAsia="zh-CN"/>
              </w:rPr>
            </w:pPr>
            <w:r>
              <w:rPr>
                <w:rFonts w:hint="eastAsia"/>
                <w:color w:val="auto"/>
                <w:lang w:val="en-US" w:eastAsia="zh-CN"/>
              </w:rPr>
              <w:t>项目南厂界西侧与东厂界南侧位于河北省沙化区范围内，运营期通过加强管理，对周边植被进行抚育，提高周边的植被覆盖度，减少裸露沙地的面积，通过采取以上措施，项目运营期不会对沙化土地造成较大影响。</w:t>
            </w:r>
          </w:p>
          <w:p w14:paraId="120B734C">
            <w:pPr>
              <w:pStyle w:val="5"/>
              <w:bidi w:val="0"/>
              <w:rPr>
                <w:rFonts w:hint="default"/>
                <w:color w:val="auto"/>
                <w:lang w:val="en-US" w:eastAsia="zh-CN"/>
              </w:rPr>
            </w:pPr>
            <w:r>
              <w:rPr>
                <w:rFonts w:hint="eastAsia"/>
                <w:color w:val="auto"/>
                <w:lang w:val="en-US" w:eastAsia="zh-CN"/>
              </w:rPr>
              <w:t>4.2.7环境风险</w:t>
            </w:r>
          </w:p>
          <w:p w14:paraId="733C2E47">
            <w:pPr>
              <w:pStyle w:val="6"/>
              <w:bidi w:val="0"/>
              <w:rPr>
                <w:rFonts w:hint="eastAsia"/>
                <w:color w:val="auto"/>
                <w:lang w:val="en-US" w:eastAsia="zh-CN"/>
              </w:rPr>
            </w:pPr>
            <w:r>
              <w:rPr>
                <w:rFonts w:hint="eastAsia"/>
                <w:color w:val="auto"/>
                <w:lang w:val="en-US" w:eastAsia="zh-CN"/>
              </w:rPr>
              <w:t>4.2.7.1</w:t>
            </w:r>
            <w:r>
              <w:rPr>
                <w:rFonts w:hint="default"/>
                <w:color w:val="auto"/>
                <w:lang w:val="en-US" w:eastAsia="zh-CN"/>
              </w:rPr>
              <w:t>危险物质和风险源分布情况</w:t>
            </w:r>
          </w:p>
          <w:p w14:paraId="3E8A0047">
            <w:pPr>
              <w:pStyle w:val="3"/>
              <w:bidi w:val="0"/>
              <w:rPr>
                <w:rFonts w:hint="default"/>
                <w:color w:val="auto"/>
                <w:lang w:val="en-US" w:eastAsia="zh-CN"/>
              </w:rPr>
            </w:pPr>
            <w:r>
              <w:rPr>
                <w:rFonts w:hint="default"/>
                <w:color w:val="auto"/>
                <w:lang w:val="en-US" w:eastAsia="zh-CN"/>
              </w:rPr>
              <w:t>按照《建设项目环境风险评价技术导则》（HJ169-2018）的环境风险评价工作等级划分要求，确定项目的环境风险评价工作等级。</w:t>
            </w:r>
          </w:p>
          <w:p w14:paraId="2D550AAF">
            <w:pPr>
              <w:pStyle w:val="3"/>
              <w:bidi w:val="0"/>
              <w:rPr>
                <w:rFonts w:hint="default"/>
                <w:color w:val="auto"/>
                <w:lang w:val="en-US" w:eastAsia="zh-CN"/>
              </w:rPr>
            </w:pPr>
            <w:r>
              <w:rPr>
                <w:rFonts w:hint="default"/>
                <w:color w:val="auto"/>
                <w:lang w:val="en-US" w:eastAsia="zh-CN"/>
              </w:rPr>
              <w:t>本项目涉及环境风险的危险物质为</w:t>
            </w:r>
            <w:r>
              <w:rPr>
                <w:rFonts w:hint="eastAsia"/>
                <w:color w:val="auto"/>
                <w:lang w:val="en-US" w:eastAsia="zh-CN"/>
              </w:rPr>
              <w:t>润滑油和废润滑油</w:t>
            </w:r>
            <w:r>
              <w:rPr>
                <w:rFonts w:hint="default"/>
                <w:color w:val="auto"/>
                <w:lang w:val="en-US" w:eastAsia="zh-CN"/>
              </w:rPr>
              <w:t>。项目涉及的危险物质数量与临界量比值及风险源分布情况见下表。</w:t>
            </w:r>
          </w:p>
          <w:p w14:paraId="4D6FD959">
            <w:pPr>
              <w:pStyle w:val="7"/>
              <w:numPr>
                <w:ilvl w:val="0"/>
                <w:numId w:val="7"/>
              </w:numPr>
              <w:bidi w:val="0"/>
              <w:rPr>
                <w:rFonts w:hint="default"/>
                <w:color w:val="auto"/>
                <w:lang w:val="en-US" w:eastAsia="zh-CN"/>
              </w:rPr>
            </w:pPr>
            <w:r>
              <w:rPr>
                <w:rFonts w:hint="eastAsia"/>
                <w:color w:val="auto"/>
                <w:lang w:val="en-US" w:eastAsia="zh-CN"/>
              </w:rPr>
              <w:t>项目涉及的危险物质数量与临界量比值及风险源分布情况</w:t>
            </w:r>
          </w:p>
          <w:tbl>
            <w:tblPr>
              <w:tblStyle w:val="10"/>
              <w:tblW w:w="7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282"/>
              <w:gridCol w:w="1095"/>
              <w:gridCol w:w="990"/>
              <w:gridCol w:w="990"/>
              <w:gridCol w:w="990"/>
              <w:gridCol w:w="990"/>
              <w:gridCol w:w="990"/>
            </w:tblGrid>
            <w:tr w14:paraId="0019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89" w:type="dxa"/>
                  <w:tcBorders>
                    <w:tl2br w:val="nil"/>
                    <w:tr2bl w:val="nil"/>
                  </w:tcBorders>
                  <w:noWrap w:val="0"/>
                  <w:vAlign w:val="center"/>
                </w:tcPr>
                <w:p w14:paraId="115C13AB">
                  <w:pPr>
                    <w:pStyle w:val="13"/>
                    <w:bidi w:val="0"/>
                    <w:rPr>
                      <w:rFonts w:hint="default"/>
                      <w:color w:val="auto"/>
                      <w:lang w:val="en-US" w:eastAsia="zh-CN" w:bidi="ar-SA"/>
                    </w:rPr>
                  </w:pPr>
                  <w:r>
                    <w:rPr>
                      <w:rFonts w:hint="default"/>
                      <w:color w:val="auto"/>
                      <w:lang w:val="en-US" w:eastAsia="zh-CN" w:bidi="ar-SA"/>
                    </w:rPr>
                    <w:t>序号</w:t>
                  </w:r>
                </w:p>
              </w:tc>
              <w:tc>
                <w:tcPr>
                  <w:tcW w:w="1282" w:type="dxa"/>
                  <w:tcBorders>
                    <w:tl2br w:val="nil"/>
                    <w:tr2bl w:val="nil"/>
                  </w:tcBorders>
                  <w:noWrap w:val="0"/>
                  <w:vAlign w:val="center"/>
                </w:tcPr>
                <w:p w14:paraId="50C0545F">
                  <w:pPr>
                    <w:pStyle w:val="13"/>
                    <w:bidi w:val="0"/>
                    <w:rPr>
                      <w:rFonts w:hint="default"/>
                      <w:color w:val="auto"/>
                      <w:lang w:val="en-US" w:eastAsia="zh-CN" w:bidi="ar-SA"/>
                    </w:rPr>
                  </w:pPr>
                  <w:r>
                    <w:rPr>
                      <w:rFonts w:hint="default"/>
                      <w:color w:val="auto"/>
                      <w:lang w:val="en-US" w:eastAsia="zh-CN" w:bidi="ar-SA"/>
                    </w:rPr>
                    <w:t>危险物质名称</w:t>
                  </w:r>
                </w:p>
              </w:tc>
              <w:tc>
                <w:tcPr>
                  <w:tcW w:w="1095" w:type="dxa"/>
                  <w:tcBorders>
                    <w:tl2br w:val="nil"/>
                    <w:tr2bl w:val="nil"/>
                  </w:tcBorders>
                  <w:noWrap w:val="0"/>
                  <w:vAlign w:val="center"/>
                </w:tcPr>
                <w:p w14:paraId="64102F90">
                  <w:pPr>
                    <w:pStyle w:val="13"/>
                    <w:bidi w:val="0"/>
                    <w:rPr>
                      <w:rFonts w:hint="default"/>
                      <w:color w:val="auto"/>
                      <w:lang w:val="en-US" w:eastAsia="zh-CN" w:bidi="ar-SA"/>
                    </w:rPr>
                  </w:pPr>
                  <w:r>
                    <w:rPr>
                      <w:rFonts w:hint="default"/>
                      <w:color w:val="auto"/>
                      <w:lang w:val="en-US" w:eastAsia="zh-CN" w:bidi="ar-SA"/>
                    </w:rPr>
                    <w:t>生产单元名称</w:t>
                  </w:r>
                </w:p>
              </w:tc>
              <w:tc>
                <w:tcPr>
                  <w:tcW w:w="990" w:type="dxa"/>
                  <w:tcBorders>
                    <w:tl2br w:val="nil"/>
                    <w:tr2bl w:val="nil"/>
                  </w:tcBorders>
                  <w:noWrap w:val="0"/>
                  <w:vAlign w:val="center"/>
                </w:tcPr>
                <w:p w14:paraId="05F54C7C">
                  <w:pPr>
                    <w:pStyle w:val="13"/>
                    <w:bidi w:val="0"/>
                    <w:rPr>
                      <w:rFonts w:hint="default"/>
                      <w:color w:val="auto"/>
                      <w:lang w:val="en-US" w:eastAsia="zh-CN" w:bidi="ar-SA"/>
                    </w:rPr>
                  </w:pPr>
                  <w:r>
                    <w:rPr>
                      <w:rFonts w:hint="default"/>
                      <w:color w:val="auto"/>
                      <w:lang w:val="en-US" w:eastAsia="zh-CN" w:bidi="ar-SA"/>
                    </w:rPr>
                    <w:t>所在位置</w:t>
                  </w:r>
                </w:p>
              </w:tc>
              <w:tc>
                <w:tcPr>
                  <w:tcW w:w="990" w:type="dxa"/>
                  <w:tcBorders>
                    <w:tl2br w:val="nil"/>
                    <w:tr2bl w:val="nil"/>
                  </w:tcBorders>
                  <w:noWrap w:val="0"/>
                  <w:vAlign w:val="center"/>
                </w:tcPr>
                <w:p w14:paraId="1F7E256B">
                  <w:pPr>
                    <w:pStyle w:val="13"/>
                    <w:bidi w:val="0"/>
                    <w:rPr>
                      <w:rFonts w:hint="default"/>
                      <w:color w:val="auto"/>
                      <w:lang w:val="en-US" w:eastAsia="zh-CN" w:bidi="ar-SA"/>
                    </w:rPr>
                  </w:pPr>
                  <w:r>
                    <w:rPr>
                      <w:rFonts w:hint="default"/>
                      <w:color w:val="auto"/>
                      <w:lang w:val="en-US" w:eastAsia="zh-CN" w:bidi="ar-SA"/>
                    </w:rPr>
                    <w:t>CAS号</w:t>
                  </w:r>
                </w:p>
              </w:tc>
              <w:tc>
                <w:tcPr>
                  <w:tcW w:w="990" w:type="dxa"/>
                  <w:tcBorders>
                    <w:tl2br w:val="nil"/>
                    <w:tr2bl w:val="nil"/>
                  </w:tcBorders>
                  <w:noWrap w:val="0"/>
                  <w:vAlign w:val="center"/>
                </w:tcPr>
                <w:p w14:paraId="4D1F6450">
                  <w:pPr>
                    <w:pStyle w:val="13"/>
                    <w:bidi w:val="0"/>
                    <w:rPr>
                      <w:rFonts w:hint="default"/>
                      <w:color w:val="auto"/>
                      <w:lang w:val="en-US" w:eastAsia="zh-CN" w:bidi="ar-SA"/>
                    </w:rPr>
                  </w:pPr>
                  <w:r>
                    <w:rPr>
                      <w:rFonts w:hint="default"/>
                      <w:color w:val="auto"/>
                      <w:lang w:val="en-US" w:eastAsia="zh-CN" w:bidi="ar-SA"/>
                    </w:rPr>
                    <w:t>最大存在总量t</w:t>
                  </w:r>
                </w:p>
              </w:tc>
              <w:tc>
                <w:tcPr>
                  <w:tcW w:w="990" w:type="dxa"/>
                  <w:tcBorders>
                    <w:tl2br w:val="nil"/>
                    <w:tr2bl w:val="nil"/>
                  </w:tcBorders>
                  <w:noWrap w:val="0"/>
                  <w:vAlign w:val="center"/>
                </w:tcPr>
                <w:p w14:paraId="7BC8246C">
                  <w:pPr>
                    <w:pStyle w:val="13"/>
                    <w:bidi w:val="0"/>
                    <w:rPr>
                      <w:rFonts w:hint="default"/>
                      <w:color w:val="auto"/>
                      <w:lang w:val="en-US" w:eastAsia="zh-CN" w:bidi="ar-SA"/>
                    </w:rPr>
                  </w:pPr>
                  <w:r>
                    <w:rPr>
                      <w:rFonts w:hint="default"/>
                      <w:color w:val="auto"/>
                      <w:lang w:val="en-US" w:eastAsia="zh-CN" w:bidi="ar-SA"/>
                    </w:rPr>
                    <w:t>临界量t</w:t>
                  </w:r>
                </w:p>
              </w:tc>
              <w:tc>
                <w:tcPr>
                  <w:tcW w:w="990" w:type="dxa"/>
                  <w:tcBorders>
                    <w:tl2br w:val="nil"/>
                    <w:tr2bl w:val="nil"/>
                  </w:tcBorders>
                  <w:noWrap w:val="0"/>
                  <w:vAlign w:val="center"/>
                </w:tcPr>
                <w:p w14:paraId="44352BED">
                  <w:pPr>
                    <w:pStyle w:val="13"/>
                    <w:bidi w:val="0"/>
                    <w:rPr>
                      <w:rFonts w:hint="default"/>
                      <w:color w:val="auto"/>
                      <w:lang w:val="en-US" w:eastAsia="zh-CN" w:bidi="ar-SA"/>
                    </w:rPr>
                  </w:pPr>
                  <w:r>
                    <w:rPr>
                      <w:rFonts w:hint="default"/>
                      <w:color w:val="auto"/>
                      <w:lang w:val="en-US" w:eastAsia="zh-CN" w:bidi="ar-SA"/>
                    </w:rPr>
                    <w:t>危险物质Q值</w:t>
                  </w:r>
                </w:p>
              </w:tc>
            </w:tr>
            <w:tr w14:paraId="0324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89" w:type="dxa"/>
                  <w:tcBorders>
                    <w:tl2br w:val="nil"/>
                    <w:tr2bl w:val="nil"/>
                  </w:tcBorders>
                  <w:noWrap w:val="0"/>
                  <w:vAlign w:val="center"/>
                </w:tcPr>
                <w:p w14:paraId="2B64C3D8">
                  <w:pPr>
                    <w:pStyle w:val="13"/>
                    <w:bidi w:val="0"/>
                    <w:rPr>
                      <w:rFonts w:hint="default"/>
                      <w:color w:val="auto"/>
                      <w:lang w:val="en-US" w:eastAsia="zh-CN" w:bidi="ar-SA"/>
                    </w:rPr>
                  </w:pPr>
                  <w:r>
                    <w:rPr>
                      <w:rFonts w:hint="eastAsia"/>
                      <w:color w:val="auto"/>
                      <w:lang w:val="en-US" w:eastAsia="zh-CN" w:bidi="ar-SA"/>
                    </w:rPr>
                    <w:t>1</w:t>
                  </w:r>
                </w:p>
              </w:tc>
              <w:tc>
                <w:tcPr>
                  <w:tcW w:w="1282" w:type="dxa"/>
                  <w:tcBorders>
                    <w:tl2br w:val="nil"/>
                    <w:tr2bl w:val="nil"/>
                  </w:tcBorders>
                  <w:noWrap w:val="0"/>
                  <w:vAlign w:val="center"/>
                </w:tcPr>
                <w:p w14:paraId="5F0E94D9">
                  <w:pPr>
                    <w:pStyle w:val="13"/>
                    <w:bidi w:val="0"/>
                    <w:rPr>
                      <w:rFonts w:hint="default"/>
                      <w:color w:val="auto"/>
                      <w:lang w:val="en-US" w:eastAsia="zh-CN" w:bidi="ar-SA"/>
                    </w:rPr>
                  </w:pPr>
                  <w:r>
                    <w:rPr>
                      <w:rFonts w:hint="eastAsia"/>
                      <w:color w:val="auto"/>
                      <w:lang w:val="en-US" w:eastAsia="zh-CN" w:bidi="ar-SA"/>
                    </w:rPr>
                    <w:t>润滑油</w:t>
                  </w:r>
                </w:p>
              </w:tc>
              <w:tc>
                <w:tcPr>
                  <w:tcW w:w="1095" w:type="dxa"/>
                  <w:vMerge w:val="restart"/>
                  <w:tcBorders>
                    <w:tl2br w:val="nil"/>
                    <w:tr2bl w:val="nil"/>
                  </w:tcBorders>
                  <w:noWrap w:val="0"/>
                  <w:vAlign w:val="center"/>
                </w:tcPr>
                <w:p w14:paraId="231B1E1C">
                  <w:pPr>
                    <w:pStyle w:val="13"/>
                    <w:bidi w:val="0"/>
                    <w:rPr>
                      <w:rFonts w:hint="default"/>
                      <w:color w:val="auto"/>
                      <w:lang w:val="en-US" w:eastAsia="zh-CN" w:bidi="ar-SA"/>
                    </w:rPr>
                  </w:pPr>
                  <w:r>
                    <w:rPr>
                      <w:rFonts w:hint="eastAsia"/>
                      <w:color w:val="auto"/>
                      <w:lang w:val="en-US" w:eastAsia="zh-CN" w:bidi="ar-SA"/>
                    </w:rPr>
                    <w:t>设备维修</w:t>
                  </w:r>
                </w:p>
              </w:tc>
              <w:tc>
                <w:tcPr>
                  <w:tcW w:w="990" w:type="dxa"/>
                  <w:tcBorders>
                    <w:tl2br w:val="nil"/>
                    <w:tr2bl w:val="nil"/>
                  </w:tcBorders>
                  <w:noWrap w:val="0"/>
                  <w:vAlign w:val="center"/>
                </w:tcPr>
                <w:p w14:paraId="7ED4FD7C">
                  <w:pPr>
                    <w:pStyle w:val="13"/>
                    <w:bidi w:val="0"/>
                    <w:rPr>
                      <w:rFonts w:hint="default"/>
                      <w:color w:val="auto"/>
                      <w:lang w:val="en-US" w:eastAsia="zh-CN" w:bidi="ar-SA"/>
                    </w:rPr>
                  </w:pPr>
                  <w:r>
                    <w:rPr>
                      <w:rFonts w:hint="eastAsia"/>
                      <w:color w:val="auto"/>
                      <w:lang w:val="en-US" w:eastAsia="zh-CN" w:bidi="ar-SA"/>
                    </w:rPr>
                    <w:t>库房</w:t>
                  </w:r>
                </w:p>
              </w:tc>
              <w:tc>
                <w:tcPr>
                  <w:tcW w:w="990" w:type="dxa"/>
                  <w:tcBorders>
                    <w:tl2br w:val="nil"/>
                    <w:tr2bl w:val="nil"/>
                  </w:tcBorders>
                  <w:noWrap w:val="0"/>
                  <w:vAlign w:val="center"/>
                </w:tcPr>
                <w:p w14:paraId="63884C6E">
                  <w:pPr>
                    <w:pStyle w:val="13"/>
                    <w:bidi w:val="0"/>
                    <w:rPr>
                      <w:rFonts w:hint="default"/>
                      <w:color w:val="auto"/>
                      <w:lang w:val="en-US" w:eastAsia="zh-CN" w:bidi="ar-SA"/>
                    </w:rPr>
                  </w:pPr>
                  <w:r>
                    <w:rPr>
                      <w:rFonts w:hint="eastAsia"/>
                      <w:color w:val="auto"/>
                      <w:lang w:val="en-US" w:eastAsia="zh-CN" w:bidi="ar-SA"/>
                    </w:rPr>
                    <w:t>/</w:t>
                  </w:r>
                </w:p>
              </w:tc>
              <w:tc>
                <w:tcPr>
                  <w:tcW w:w="990" w:type="dxa"/>
                  <w:tcBorders>
                    <w:tl2br w:val="nil"/>
                    <w:tr2bl w:val="nil"/>
                  </w:tcBorders>
                  <w:noWrap w:val="0"/>
                  <w:vAlign w:val="center"/>
                </w:tcPr>
                <w:p w14:paraId="5FBC1971">
                  <w:pPr>
                    <w:pStyle w:val="13"/>
                    <w:bidi w:val="0"/>
                    <w:rPr>
                      <w:rFonts w:hint="default"/>
                      <w:color w:val="auto"/>
                      <w:lang w:val="en-US" w:eastAsia="zh-CN" w:bidi="ar-SA"/>
                    </w:rPr>
                  </w:pPr>
                  <w:r>
                    <w:rPr>
                      <w:rFonts w:hint="eastAsia"/>
                      <w:color w:val="auto"/>
                      <w:lang w:val="en-US" w:eastAsia="zh-CN" w:bidi="ar-SA"/>
                    </w:rPr>
                    <w:t>1.5</w:t>
                  </w:r>
                </w:p>
              </w:tc>
              <w:tc>
                <w:tcPr>
                  <w:tcW w:w="990" w:type="dxa"/>
                  <w:tcBorders>
                    <w:tl2br w:val="nil"/>
                    <w:tr2bl w:val="nil"/>
                  </w:tcBorders>
                  <w:noWrap w:val="0"/>
                  <w:vAlign w:val="center"/>
                </w:tcPr>
                <w:p w14:paraId="424BF62B">
                  <w:pPr>
                    <w:pStyle w:val="13"/>
                    <w:bidi w:val="0"/>
                    <w:rPr>
                      <w:rFonts w:hint="default"/>
                      <w:color w:val="auto"/>
                      <w:lang w:val="en-US" w:eastAsia="zh-CN" w:bidi="ar-SA"/>
                    </w:rPr>
                  </w:pPr>
                  <w:r>
                    <w:rPr>
                      <w:rFonts w:hint="eastAsia"/>
                      <w:color w:val="auto"/>
                      <w:lang w:val="en-US" w:eastAsia="zh-CN" w:bidi="ar-SA"/>
                    </w:rPr>
                    <w:t>2500</w:t>
                  </w:r>
                </w:p>
              </w:tc>
              <w:tc>
                <w:tcPr>
                  <w:tcW w:w="990" w:type="dxa"/>
                  <w:tcBorders>
                    <w:tl2br w:val="nil"/>
                    <w:tr2bl w:val="nil"/>
                  </w:tcBorders>
                  <w:noWrap w:val="0"/>
                  <w:vAlign w:val="center"/>
                </w:tcPr>
                <w:p w14:paraId="23C68C75">
                  <w:pPr>
                    <w:pStyle w:val="13"/>
                    <w:bidi w:val="0"/>
                    <w:rPr>
                      <w:rFonts w:hint="default"/>
                      <w:color w:val="auto"/>
                      <w:lang w:val="en-US" w:eastAsia="zh-CN" w:bidi="ar-SA"/>
                    </w:rPr>
                  </w:pPr>
                  <w:r>
                    <w:rPr>
                      <w:rFonts w:hint="eastAsia"/>
                      <w:color w:val="auto"/>
                      <w:lang w:val="en-US" w:eastAsia="zh-CN" w:bidi="ar-SA"/>
                    </w:rPr>
                    <w:t>0.0006</w:t>
                  </w:r>
                </w:p>
              </w:tc>
            </w:tr>
            <w:tr w14:paraId="555D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89" w:type="dxa"/>
                  <w:tcBorders>
                    <w:tl2br w:val="nil"/>
                    <w:tr2bl w:val="nil"/>
                  </w:tcBorders>
                  <w:noWrap w:val="0"/>
                  <w:vAlign w:val="center"/>
                </w:tcPr>
                <w:p w14:paraId="35E3B84E">
                  <w:pPr>
                    <w:pStyle w:val="13"/>
                    <w:bidi w:val="0"/>
                    <w:rPr>
                      <w:rFonts w:hint="default"/>
                      <w:color w:val="auto"/>
                      <w:lang w:val="en-US" w:eastAsia="zh-CN" w:bidi="ar-SA"/>
                    </w:rPr>
                  </w:pPr>
                  <w:r>
                    <w:rPr>
                      <w:rFonts w:hint="eastAsia"/>
                      <w:color w:val="auto"/>
                      <w:lang w:val="en-US" w:eastAsia="zh-CN" w:bidi="ar-SA"/>
                    </w:rPr>
                    <w:t>2</w:t>
                  </w:r>
                </w:p>
              </w:tc>
              <w:tc>
                <w:tcPr>
                  <w:tcW w:w="1282" w:type="dxa"/>
                  <w:tcBorders>
                    <w:tl2br w:val="nil"/>
                    <w:tr2bl w:val="nil"/>
                  </w:tcBorders>
                  <w:noWrap w:val="0"/>
                  <w:vAlign w:val="center"/>
                </w:tcPr>
                <w:p w14:paraId="76489A52">
                  <w:pPr>
                    <w:pStyle w:val="13"/>
                    <w:bidi w:val="0"/>
                    <w:rPr>
                      <w:rFonts w:hint="default"/>
                      <w:color w:val="auto"/>
                      <w:lang w:val="en-US" w:eastAsia="zh-CN" w:bidi="ar-SA"/>
                    </w:rPr>
                  </w:pPr>
                  <w:r>
                    <w:rPr>
                      <w:rFonts w:hint="eastAsia"/>
                      <w:color w:val="auto"/>
                      <w:lang w:val="en-US" w:eastAsia="zh-CN" w:bidi="ar-SA"/>
                    </w:rPr>
                    <w:t>废润滑油</w:t>
                  </w:r>
                </w:p>
              </w:tc>
              <w:tc>
                <w:tcPr>
                  <w:tcW w:w="1095" w:type="dxa"/>
                  <w:vMerge w:val="continue"/>
                  <w:tcBorders>
                    <w:tl2br w:val="nil"/>
                    <w:tr2bl w:val="nil"/>
                  </w:tcBorders>
                  <w:noWrap w:val="0"/>
                  <w:vAlign w:val="center"/>
                </w:tcPr>
                <w:p w14:paraId="55BE02F5">
                  <w:pPr>
                    <w:pStyle w:val="13"/>
                    <w:bidi w:val="0"/>
                    <w:rPr>
                      <w:rFonts w:hint="default"/>
                      <w:color w:val="auto"/>
                      <w:lang w:val="en-US" w:eastAsia="zh-CN" w:bidi="ar-SA"/>
                    </w:rPr>
                  </w:pPr>
                </w:p>
              </w:tc>
              <w:tc>
                <w:tcPr>
                  <w:tcW w:w="990" w:type="dxa"/>
                  <w:tcBorders>
                    <w:tl2br w:val="nil"/>
                    <w:tr2bl w:val="nil"/>
                  </w:tcBorders>
                  <w:noWrap w:val="0"/>
                  <w:vAlign w:val="center"/>
                </w:tcPr>
                <w:p w14:paraId="2A2F1891">
                  <w:pPr>
                    <w:pStyle w:val="13"/>
                    <w:bidi w:val="0"/>
                    <w:rPr>
                      <w:rFonts w:hint="default"/>
                      <w:color w:val="auto"/>
                      <w:lang w:val="en-US" w:eastAsia="zh-CN" w:bidi="ar-SA"/>
                    </w:rPr>
                  </w:pPr>
                  <w:r>
                    <w:rPr>
                      <w:rFonts w:hint="eastAsia"/>
                      <w:color w:val="auto"/>
                      <w:lang w:val="en-US" w:eastAsia="zh-CN" w:bidi="ar-SA"/>
                    </w:rPr>
                    <w:t>危废间</w:t>
                  </w:r>
                </w:p>
              </w:tc>
              <w:tc>
                <w:tcPr>
                  <w:tcW w:w="990" w:type="dxa"/>
                  <w:tcBorders>
                    <w:tl2br w:val="nil"/>
                    <w:tr2bl w:val="nil"/>
                  </w:tcBorders>
                  <w:noWrap w:val="0"/>
                  <w:vAlign w:val="center"/>
                </w:tcPr>
                <w:p w14:paraId="1DE56612">
                  <w:pPr>
                    <w:pStyle w:val="13"/>
                    <w:bidi w:val="0"/>
                    <w:rPr>
                      <w:rFonts w:hint="default"/>
                      <w:color w:val="auto"/>
                      <w:lang w:val="en-US" w:eastAsia="zh-CN" w:bidi="ar-SA"/>
                    </w:rPr>
                  </w:pPr>
                  <w:r>
                    <w:rPr>
                      <w:rFonts w:hint="eastAsia"/>
                      <w:color w:val="auto"/>
                      <w:lang w:val="en-US" w:eastAsia="zh-CN" w:bidi="ar-SA"/>
                    </w:rPr>
                    <w:t>/</w:t>
                  </w:r>
                </w:p>
              </w:tc>
              <w:tc>
                <w:tcPr>
                  <w:tcW w:w="990" w:type="dxa"/>
                  <w:tcBorders>
                    <w:tl2br w:val="nil"/>
                    <w:tr2bl w:val="nil"/>
                  </w:tcBorders>
                  <w:noWrap w:val="0"/>
                  <w:vAlign w:val="center"/>
                </w:tcPr>
                <w:p w14:paraId="521E4721">
                  <w:pPr>
                    <w:pStyle w:val="13"/>
                    <w:bidi w:val="0"/>
                    <w:rPr>
                      <w:rFonts w:hint="default"/>
                      <w:color w:val="auto"/>
                      <w:lang w:val="en-US" w:eastAsia="zh-CN" w:bidi="ar-SA"/>
                    </w:rPr>
                  </w:pPr>
                  <w:r>
                    <w:rPr>
                      <w:rFonts w:hint="eastAsia"/>
                      <w:color w:val="auto"/>
                      <w:lang w:val="en-US" w:eastAsia="zh-CN" w:bidi="ar-SA"/>
                    </w:rPr>
                    <w:t>1.5</w:t>
                  </w:r>
                </w:p>
              </w:tc>
              <w:tc>
                <w:tcPr>
                  <w:tcW w:w="990" w:type="dxa"/>
                  <w:tcBorders>
                    <w:tl2br w:val="nil"/>
                    <w:tr2bl w:val="nil"/>
                  </w:tcBorders>
                  <w:noWrap w:val="0"/>
                  <w:vAlign w:val="center"/>
                </w:tcPr>
                <w:p w14:paraId="29C1154A">
                  <w:pPr>
                    <w:pStyle w:val="13"/>
                    <w:bidi w:val="0"/>
                    <w:rPr>
                      <w:rFonts w:hint="default"/>
                      <w:color w:val="auto"/>
                      <w:lang w:val="en-US" w:eastAsia="zh-CN" w:bidi="ar-SA"/>
                    </w:rPr>
                  </w:pPr>
                  <w:r>
                    <w:rPr>
                      <w:rFonts w:hint="eastAsia"/>
                      <w:color w:val="auto"/>
                      <w:lang w:val="en-US" w:eastAsia="zh-CN" w:bidi="ar-SA"/>
                    </w:rPr>
                    <w:t>2500</w:t>
                  </w:r>
                </w:p>
              </w:tc>
              <w:tc>
                <w:tcPr>
                  <w:tcW w:w="990" w:type="dxa"/>
                  <w:tcBorders>
                    <w:tl2br w:val="nil"/>
                    <w:tr2bl w:val="nil"/>
                  </w:tcBorders>
                  <w:noWrap w:val="0"/>
                  <w:vAlign w:val="center"/>
                </w:tcPr>
                <w:p w14:paraId="4D9C8E13">
                  <w:pPr>
                    <w:pStyle w:val="13"/>
                    <w:bidi w:val="0"/>
                    <w:rPr>
                      <w:rFonts w:hint="default"/>
                      <w:color w:val="auto"/>
                      <w:lang w:val="en-US" w:eastAsia="zh-CN" w:bidi="ar-SA"/>
                    </w:rPr>
                  </w:pPr>
                  <w:r>
                    <w:rPr>
                      <w:rFonts w:hint="eastAsia"/>
                      <w:color w:val="auto"/>
                      <w:lang w:val="en-US" w:eastAsia="zh-CN" w:bidi="ar-SA"/>
                    </w:rPr>
                    <w:t>0.0006</w:t>
                  </w:r>
                </w:p>
              </w:tc>
            </w:tr>
            <w:tr w14:paraId="642C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89" w:type="dxa"/>
                  <w:tcBorders>
                    <w:tl2br w:val="nil"/>
                    <w:tr2bl w:val="nil"/>
                  </w:tcBorders>
                  <w:noWrap w:val="0"/>
                  <w:vAlign w:val="center"/>
                </w:tcPr>
                <w:p w14:paraId="306F4761">
                  <w:pPr>
                    <w:pStyle w:val="13"/>
                    <w:bidi w:val="0"/>
                    <w:rPr>
                      <w:rFonts w:hint="default"/>
                      <w:color w:val="auto"/>
                      <w:lang w:val="en-US" w:eastAsia="zh-CN" w:bidi="ar-SA"/>
                    </w:rPr>
                  </w:pPr>
                  <w:r>
                    <w:rPr>
                      <w:rFonts w:hint="eastAsia"/>
                      <w:color w:val="auto"/>
                      <w:lang w:val="en-US" w:eastAsia="zh-CN" w:bidi="ar-SA"/>
                    </w:rPr>
                    <w:t>合计</w:t>
                  </w:r>
                </w:p>
              </w:tc>
              <w:tc>
                <w:tcPr>
                  <w:tcW w:w="1282" w:type="dxa"/>
                  <w:tcBorders>
                    <w:tl2br w:val="nil"/>
                    <w:tr2bl w:val="nil"/>
                  </w:tcBorders>
                  <w:noWrap w:val="0"/>
                  <w:vAlign w:val="center"/>
                </w:tcPr>
                <w:p w14:paraId="0DA9253F">
                  <w:pPr>
                    <w:pStyle w:val="13"/>
                    <w:bidi w:val="0"/>
                    <w:rPr>
                      <w:rFonts w:hint="eastAsia"/>
                      <w:color w:val="auto"/>
                      <w:lang w:val="en-US" w:eastAsia="zh-CN" w:bidi="ar-SA"/>
                    </w:rPr>
                  </w:pPr>
                </w:p>
              </w:tc>
              <w:tc>
                <w:tcPr>
                  <w:tcW w:w="1095" w:type="dxa"/>
                  <w:tcBorders>
                    <w:tl2br w:val="nil"/>
                    <w:tr2bl w:val="nil"/>
                  </w:tcBorders>
                  <w:noWrap w:val="0"/>
                  <w:vAlign w:val="center"/>
                </w:tcPr>
                <w:p w14:paraId="6244F609">
                  <w:pPr>
                    <w:pStyle w:val="13"/>
                    <w:bidi w:val="0"/>
                    <w:rPr>
                      <w:rFonts w:hint="default"/>
                      <w:color w:val="auto"/>
                      <w:lang w:val="en-US" w:eastAsia="zh-CN" w:bidi="ar-SA"/>
                    </w:rPr>
                  </w:pPr>
                </w:p>
              </w:tc>
              <w:tc>
                <w:tcPr>
                  <w:tcW w:w="990" w:type="dxa"/>
                  <w:tcBorders>
                    <w:tl2br w:val="nil"/>
                    <w:tr2bl w:val="nil"/>
                  </w:tcBorders>
                  <w:noWrap w:val="0"/>
                  <w:vAlign w:val="center"/>
                </w:tcPr>
                <w:p w14:paraId="5F9733FA">
                  <w:pPr>
                    <w:pStyle w:val="13"/>
                    <w:bidi w:val="0"/>
                    <w:rPr>
                      <w:rFonts w:hint="eastAsia"/>
                      <w:color w:val="auto"/>
                      <w:lang w:val="en-US" w:eastAsia="zh-CN" w:bidi="ar-SA"/>
                    </w:rPr>
                  </w:pPr>
                </w:p>
              </w:tc>
              <w:tc>
                <w:tcPr>
                  <w:tcW w:w="990" w:type="dxa"/>
                  <w:tcBorders>
                    <w:tl2br w:val="nil"/>
                    <w:tr2bl w:val="nil"/>
                  </w:tcBorders>
                  <w:noWrap w:val="0"/>
                  <w:vAlign w:val="center"/>
                </w:tcPr>
                <w:p w14:paraId="33B11F47">
                  <w:pPr>
                    <w:pStyle w:val="13"/>
                    <w:bidi w:val="0"/>
                    <w:rPr>
                      <w:rFonts w:hint="eastAsia"/>
                      <w:color w:val="auto"/>
                      <w:lang w:val="en-US" w:eastAsia="zh-CN" w:bidi="ar-SA"/>
                    </w:rPr>
                  </w:pPr>
                </w:p>
              </w:tc>
              <w:tc>
                <w:tcPr>
                  <w:tcW w:w="990" w:type="dxa"/>
                  <w:tcBorders>
                    <w:tl2br w:val="nil"/>
                    <w:tr2bl w:val="nil"/>
                  </w:tcBorders>
                  <w:noWrap w:val="0"/>
                  <w:vAlign w:val="center"/>
                </w:tcPr>
                <w:p w14:paraId="4B383839">
                  <w:pPr>
                    <w:pStyle w:val="13"/>
                    <w:bidi w:val="0"/>
                    <w:rPr>
                      <w:rFonts w:hint="eastAsia"/>
                      <w:color w:val="auto"/>
                      <w:lang w:val="en-US" w:eastAsia="zh-CN" w:bidi="ar-SA"/>
                    </w:rPr>
                  </w:pPr>
                </w:p>
              </w:tc>
              <w:tc>
                <w:tcPr>
                  <w:tcW w:w="990" w:type="dxa"/>
                  <w:tcBorders>
                    <w:tl2br w:val="nil"/>
                    <w:tr2bl w:val="nil"/>
                  </w:tcBorders>
                  <w:noWrap w:val="0"/>
                  <w:vAlign w:val="center"/>
                </w:tcPr>
                <w:p w14:paraId="425E7E13">
                  <w:pPr>
                    <w:pStyle w:val="13"/>
                    <w:bidi w:val="0"/>
                    <w:rPr>
                      <w:rFonts w:hint="eastAsia"/>
                      <w:color w:val="auto"/>
                      <w:lang w:val="en-US" w:eastAsia="zh-CN" w:bidi="ar-SA"/>
                    </w:rPr>
                  </w:pPr>
                </w:p>
              </w:tc>
              <w:tc>
                <w:tcPr>
                  <w:tcW w:w="990" w:type="dxa"/>
                  <w:tcBorders>
                    <w:tl2br w:val="nil"/>
                    <w:tr2bl w:val="nil"/>
                  </w:tcBorders>
                  <w:noWrap w:val="0"/>
                  <w:vAlign w:val="center"/>
                </w:tcPr>
                <w:p w14:paraId="7F3D5416">
                  <w:pPr>
                    <w:pStyle w:val="13"/>
                    <w:bidi w:val="0"/>
                    <w:rPr>
                      <w:rFonts w:hint="default"/>
                      <w:color w:val="auto"/>
                      <w:lang w:val="en-US" w:eastAsia="zh-CN" w:bidi="ar-SA"/>
                    </w:rPr>
                  </w:pPr>
                  <w:r>
                    <w:rPr>
                      <w:rFonts w:hint="eastAsia"/>
                      <w:color w:val="auto"/>
                      <w:lang w:val="en-US" w:eastAsia="zh-CN" w:bidi="ar-SA"/>
                    </w:rPr>
                    <w:t>0.0012</w:t>
                  </w:r>
                </w:p>
              </w:tc>
            </w:tr>
          </w:tbl>
          <w:p w14:paraId="3F70E566">
            <w:pPr>
              <w:pStyle w:val="3"/>
              <w:keepNext w:val="0"/>
              <w:keepLines w:val="0"/>
              <w:pageBreakBefore w:val="0"/>
              <w:widowControl/>
              <w:kinsoku/>
              <w:wordWrap/>
              <w:overflowPunct/>
              <w:topLinePunct w:val="0"/>
              <w:autoSpaceDE/>
              <w:autoSpaceDN/>
              <w:bidi w:val="0"/>
              <w:adjustRightInd/>
              <w:snapToGrid w:val="0"/>
              <w:spacing w:before="157" w:beforeLines="50"/>
              <w:textAlignment w:val="auto"/>
              <w:rPr>
                <w:rFonts w:hint="default"/>
                <w:color w:val="auto"/>
                <w:lang w:val="en-US" w:eastAsia="zh-CN"/>
              </w:rPr>
            </w:pPr>
            <w:r>
              <w:rPr>
                <w:rFonts w:hint="default"/>
                <w:color w:val="auto"/>
                <w:lang w:val="en-US" w:eastAsia="zh-CN"/>
              </w:rPr>
              <w:t>经计算，危险物质数量与临界量的比值Q=</w:t>
            </w:r>
            <w:r>
              <w:rPr>
                <w:rFonts w:hint="eastAsia"/>
                <w:color w:val="auto"/>
                <w:lang w:val="en-US" w:eastAsia="zh-CN"/>
              </w:rPr>
              <w:t>0.0012</w:t>
            </w:r>
            <w:r>
              <w:rPr>
                <w:rFonts w:hint="default"/>
                <w:color w:val="auto"/>
                <w:lang w:val="en-US" w:eastAsia="zh-CN"/>
              </w:rPr>
              <w:t>，Q＜1，则根据导则附录C的规定，当Q＜1时，项目的环境风险潜势为Ⅰ。</w:t>
            </w:r>
          </w:p>
          <w:p w14:paraId="6CA37368">
            <w:pPr>
              <w:pStyle w:val="3"/>
              <w:bidi w:val="0"/>
              <w:rPr>
                <w:rFonts w:hint="default"/>
                <w:color w:val="auto"/>
                <w:lang w:val="en-US" w:eastAsia="zh-CN"/>
              </w:rPr>
            </w:pPr>
            <w:r>
              <w:rPr>
                <w:rFonts w:hint="default"/>
                <w:color w:val="auto"/>
                <w:lang w:val="en-US" w:eastAsia="zh-CN"/>
              </w:rPr>
              <w:t>根据《建设项目环境风险评价技术导则》（HJ169-2018），环境风险评价工作等级划分依据列表如下：</w:t>
            </w:r>
          </w:p>
          <w:p w14:paraId="7D1B1B0A">
            <w:pPr>
              <w:pStyle w:val="7"/>
              <w:numPr>
                <w:ilvl w:val="0"/>
                <w:numId w:val="7"/>
              </w:numPr>
              <w:bidi w:val="0"/>
              <w:rPr>
                <w:rFonts w:hint="default"/>
                <w:color w:val="auto"/>
                <w:lang w:val="en-US" w:eastAsia="zh-CN"/>
              </w:rPr>
            </w:pPr>
            <w:r>
              <w:rPr>
                <w:rFonts w:hint="eastAsia"/>
                <w:color w:val="auto"/>
                <w:lang w:val="en-US" w:eastAsia="zh-CN"/>
              </w:rPr>
              <w:t>评价工作级别划分</w:t>
            </w:r>
          </w:p>
          <w:tbl>
            <w:tblPr>
              <w:tblStyle w:val="15"/>
              <w:tblW w:w="80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3"/>
              <w:gridCol w:w="1564"/>
              <w:gridCol w:w="1695"/>
              <w:gridCol w:w="1752"/>
              <w:gridCol w:w="1604"/>
            </w:tblGrid>
            <w:tr w14:paraId="669CA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W w:w="1403" w:type="dxa"/>
                  <w:tcBorders>
                    <w:tl2br w:val="nil"/>
                    <w:tr2bl w:val="nil"/>
                  </w:tcBorders>
                  <w:noWrap w:val="0"/>
                  <w:vAlign w:val="center"/>
                </w:tcPr>
                <w:p w14:paraId="2C68B077">
                  <w:pPr>
                    <w:pStyle w:val="13"/>
                    <w:bidi w:val="0"/>
                    <w:rPr>
                      <w:rFonts w:hint="default"/>
                      <w:color w:val="auto"/>
                    </w:rPr>
                  </w:pPr>
                  <w:r>
                    <w:rPr>
                      <w:rFonts w:hint="default"/>
                      <w:color w:val="auto"/>
                    </w:rPr>
                    <w:t>环境风险潜势</w:t>
                  </w:r>
                </w:p>
              </w:tc>
              <w:tc>
                <w:tcPr>
                  <w:tcW w:w="1564" w:type="dxa"/>
                  <w:tcBorders>
                    <w:tl2br w:val="nil"/>
                    <w:tr2bl w:val="nil"/>
                  </w:tcBorders>
                  <w:noWrap w:val="0"/>
                  <w:vAlign w:val="center"/>
                </w:tcPr>
                <w:p w14:paraId="20C75D70">
                  <w:pPr>
                    <w:pStyle w:val="13"/>
                    <w:bidi w:val="0"/>
                    <w:rPr>
                      <w:rFonts w:hint="default"/>
                      <w:color w:val="auto"/>
                    </w:rPr>
                  </w:pPr>
                  <w:r>
                    <w:rPr>
                      <w:rFonts w:hint="default"/>
                      <w:color w:val="auto"/>
                    </w:rPr>
                    <w:t>IV、IV+</w:t>
                  </w:r>
                </w:p>
              </w:tc>
              <w:tc>
                <w:tcPr>
                  <w:tcW w:w="1695" w:type="dxa"/>
                  <w:tcBorders>
                    <w:tl2br w:val="nil"/>
                    <w:tr2bl w:val="nil"/>
                  </w:tcBorders>
                  <w:noWrap w:val="0"/>
                  <w:vAlign w:val="center"/>
                </w:tcPr>
                <w:p w14:paraId="4737F5B5">
                  <w:pPr>
                    <w:pStyle w:val="13"/>
                    <w:bidi w:val="0"/>
                    <w:rPr>
                      <w:rFonts w:hint="default"/>
                      <w:color w:val="auto"/>
                    </w:rPr>
                  </w:pPr>
                  <w:r>
                    <w:rPr>
                      <w:rFonts w:hint="default"/>
                      <w:color w:val="auto"/>
                    </w:rPr>
                    <w:t>Ⅲ</w:t>
                  </w:r>
                </w:p>
              </w:tc>
              <w:tc>
                <w:tcPr>
                  <w:tcW w:w="1752" w:type="dxa"/>
                  <w:tcBorders>
                    <w:tl2br w:val="nil"/>
                    <w:tr2bl w:val="nil"/>
                  </w:tcBorders>
                  <w:noWrap w:val="0"/>
                  <w:vAlign w:val="center"/>
                </w:tcPr>
                <w:p w14:paraId="65129CD2">
                  <w:pPr>
                    <w:pStyle w:val="13"/>
                    <w:bidi w:val="0"/>
                    <w:rPr>
                      <w:rFonts w:hint="default"/>
                      <w:color w:val="auto"/>
                    </w:rPr>
                  </w:pPr>
                  <w:r>
                    <w:rPr>
                      <w:rFonts w:hint="default"/>
                      <w:color w:val="auto"/>
                    </w:rPr>
                    <w:t>Ⅱ</w:t>
                  </w:r>
                </w:p>
              </w:tc>
              <w:tc>
                <w:tcPr>
                  <w:tcW w:w="1604" w:type="dxa"/>
                  <w:tcBorders>
                    <w:tl2br w:val="nil"/>
                    <w:tr2bl w:val="nil"/>
                  </w:tcBorders>
                  <w:noWrap w:val="0"/>
                  <w:vAlign w:val="center"/>
                </w:tcPr>
                <w:p w14:paraId="44DF05BC">
                  <w:pPr>
                    <w:pStyle w:val="13"/>
                    <w:bidi w:val="0"/>
                    <w:rPr>
                      <w:rFonts w:hint="default"/>
                      <w:color w:val="auto"/>
                    </w:rPr>
                  </w:pPr>
                  <w:r>
                    <w:rPr>
                      <w:rFonts w:hint="default"/>
                      <w:color w:val="auto"/>
                    </w:rPr>
                    <w:t>I</w:t>
                  </w:r>
                </w:p>
              </w:tc>
            </w:tr>
            <w:tr w14:paraId="4B358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W w:w="1403" w:type="dxa"/>
                  <w:tcBorders>
                    <w:tl2br w:val="nil"/>
                    <w:tr2bl w:val="nil"/>
                  </w:tcBorders>
                  <w:noWrap w:val="0"/>
                  <w:vAlign w:val="center"/>
                </w:tcPr>
                <w:p w14:paraId="04CAE791">
                  <w:pPr>
                    <w:pStyle w:val="13"/>
                    <w:bidi w:val="0"/>
                    <w:rPr>
                      <w:rFonts w:hint="default"/>
                      <w:color w:val="auto"/>
                    </w:rPr>
                  </w:pPr>
                  <w:r>
                    <w:rPr>
                      <w:rFonts w:hint="default"/>
                      <w:color w:val="auto"/>
                    </w:rPr>
                    <w:t>评价工作等级</w:t>
                  </w:r>
                </w:p>
              </w:tc>
              <w:tc>
                <w:tcPr>
                  <w:tcW w:w="1564" w:type="dxa"/>
                  <w:tcBorders>
                    <w:tl2br w:val="nil"/>
                    <w:tr2bl w:val="nil"/>
                  </w:tcBorders>
                  <w:noWrap w:val="0"/>
                  <w:vAlign w:val="center"/>
                </w:tcPr>
                <w:p w14:paraId="370BC2E5">
                  <w:pPr>
                    <w:pStyle w:val="13"/>
                    <w:bidi w:val="0"/>
                    <w:rPr>
                      <w:rFonts w:hint="default"/>
                      <w:color w:val="auto"/>
                    </w:rPr>
                  </w:pPr>
                  <w:r>
                    <w:rPr>
                      <w:rFonts w:hint="default"/>
                      <w:color w:val="auto"/>
                    </w:rPr>
                    <w:t>一</w:t>
                  </w:r>
                </w:p>
              </w:tc>
              <w:tc>
                <w:tcPr>
                  <w:tcW w:w="1695" w:type="dxa"/>
                  <w:tcBorders>
                    <w:tl2br w:val="nil"/>
                    <w:tr2bl w:val="nil"/>
                  </w:tcBorders>
                  <w:noWrap w:val="0"/>
                  <w:vAlign w:val="center"/>
                </w:tcPr>
                <w:p w14:paraId="0A8BCC08">
                  <w:pPr>
                    <w:pStyle w:val="13"/>
                    <w:bidi w:val="0"/>
                    <w:rPr>
                      <w:rFonts w:hint="default"/>
                      <w:color w:val="auto"/>
                    </w:rPr>
                  </w:pPr>
                  <w:r>
                    <w:rPr>
                      <w:rFonts w:hint="default"/>
                      <w:color w:val="auto"/>
                    </w:rPr>
                    <w:t>二</w:t>
                  </w:r>
                </w:p>
              </w:tc>
              <w:tc>
                <w:tcPr>
                  <w:tcW w:w="1752" w:type="dxa"/>
                  <w:tcBorders>
                    <w:tl2br w:val="nil"/>
                    <w:tr2bl w:val="nil"/>
                  </w:tcBorders>
                  <w:noWrap w:val="0"/>
                  <w:vAlign w:val="center"/>
                </w:tcPr>
                <w:p w14:paraId="5159752C">
                  <w:pPr>
                    <w:pStyle w:val="13"/>
                    <w:bidi w:val="0"/>
                    <w:rPr>
                      <w:rFonts w:hint="default"/>
                      <w:color w:val="auto"/>
                    </w:rPr>
                  </w:pPr>
                  <w:r>
                    <w:rPr>
                      <w:rFonts w:hint="default"/>
                      <w:color w:val="auto"/>
                    </w:rPr>
                    <w:t>三</w:t>
                  </w:r>
                </w:p>
              </w:tc>
              <w:tc>
                <w:tcPr>
                  <w:tcW w:w="1604" w:type="dxa"/>
                  <w:tcBorders>
                    <w:tl2br w:val="nil"/>
                    <w:tr2bl w:val="nil"/>
                  </w:tcBorders>
                  <w:noWrap w:val="0"/>
                  <w:vAlign w:val="center"/>
                </w:tcPr>
                <w:p w14:paraId="752FA047">
                  <w:pPr>
                    <w:pStyle w:val="13"/>
                    <w:bidi w:val="0"/>
                    <w:rPr>
                      <w:rFonts w:hint="default"/>
                      <w:color w:val="auto"/>
                    </w:rPr>
                  </w:pPr>
                  <w:r>
                    <w:rPr>
                      <w:rFonts w:hint="default"/>
                      <w:color w:val="auto"/>
                    </w:rPr>
                    <w:t>简单分析a</w:t>
                  </w:r>
                </w:p>
              </w:tc>
            </w:tr>
            <w:tr w14:paraId="59FA1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8018" w:type="dxa"/>
                  <w:gridSpan w:val="5"/>
                  <w:tcBorders>
                    <w:tl2br w:val="nil"/>
                    <w:tr2bl w:val="nil"/>
                  </w:tcBorders>
                  <w:noWrap w:val="0"/>
                  <w:vAlign w:val="center"/>
                </w:tcPr>
                <w:p w14:paraId="1E59DCBF">
                  <w:pPr>
                    <w:pStyle w:val="13"/>
                    <w:bidi w:val="0"/>
                    <w:rPr>
                      <w:rFonts w:hint="default"/>
                      <w:color w:val="auto"/>
                    </w:rPr>
                  </w:pPr>
                  <w:r>
                    <w:rPr>
                      <w:rFonts w:hint="default"/>
                      <w:color w:val="auto"/>
                    </w:rPr>
                    <w:t>a是相对于详细评价工作内容而言，在描述危险物质、环境影响途径、环境危害后果、风险防范措施等方面给出定性的说明。见附录A。</w:t>
                  </w:r>
                </w:p>
              </w:tc>
            </w:tr>
          </w:tbl>
          <w:p w14:paraId="7B54198C">
            <w:pPr>
              <w:pStyle w:val="3"/>
              <w:rPr>
                <w:rFonts w:hint="eastAsia"/>
                <w:color w:val="auto"/>
                <w:lang w:val="en-US" w:eastAsia="zh-CN"/>
              </w:rPr>
            </w:pPr>
            <w:r>
              <w:rPr>
                <w:rFonts w:hint="default"/>
                <w:color w:val="auto"/>
                <w:lang w:val="en-US" w:eastAsia="zh-CN"/>
              </w:rPr>
              <w:t>根据上表的等级划分，确定项目的环境风险评价工作等级为简单分析，描述危险物质、环境影响途径、环境危害后果、风险防范措施等方面给出定性的说明。</w:t>
            </w:r>
          </w:p>
          <w:p w14:paraId="3806A99F">
            <w:pPr>
              <w:pStyle w:val="6"/>
              <w:bidi w:val="0"/>
              <w:rPr>
                <w:rFonts w:hint="default"/>
                <w:color w:val="auto"/>
                <w:lang w:val="en-US" w:eastAsia="zh-CN"/>
              </w:rPr>
            </w:pPr>
            <w:r>
              <w:rPr>
                <w:rFonts w:hint="eastAsia"/>
                <w:color w:val="auto"/>
                <w:lang w:val="en-US" w:eastAsia="zh-CN"/>
              </w:rPr>
              <w:t>4.2.7.2</w:t>
            </w:r>
            <w:r>
              <w:rPr>
                <w:rFonts w:hint="default"/>
                <w:color w:val="auto"/>
                <w:lang w:val="en-US" w:eastAsia="zh-CN"/>
              </w:rPr>
              <w:t>风险物质可能的影响途径</w:t>
            </w:r>
          </w:p>
          <w:p w14:paraId="11556476">
            <w:pPr>
              <w:pStyle w:val="3"/>
              <w:bidi w:val="0"/>
              <w:rPr>
                <w:rFonts w:hint="eastAsia"/>
                <w:color w:val="auto"/>
                <w:lang w:val="en-US" w:eastAsia="zh-CN"/>
              </w:rPr>
            </w:pPr>
            <w:r>
              <w:rPr>
                <w:rFonts w:hint="eastAsia"/>
                <w:color w:val="auto"/>
                <w:lang w:val="en-US" w:eastAsia="zh-CN"/>
              </w:rPr>
              <w:t>库房内的润滑油、危废间的废润滑油泄露事故，以及润滑油/废润滑油发生火灾、爆炸危害事故，进而引发的次生污染物的排放，造成的环境污染事故。</w:t>
            </w:r>
          </w:p>
          <w:p w14:paraId="41CDF9BC">
            <w:pPr>
              <w:pStyle w:val="3"/>
              <w:bidi w:val="0"/>
              <w:rPr>
                <w:rFonts w:hint="eastAsia"/>
                <w:color w:val="auto"/>
                <w:lang w:val="en-US" w:eastAsia="zh-CN"/>
              </w:rPr>
            </w:pPr>
            <w:r>
              <w:rPr>
                <w:rFonts w:hint="eastAsia"/>
                <w:color w:val="auto"/>
                <w:lang w:val="en-US" w:eastAsia="zh-CN"/>
              </w:rPr>
              <w:t>项目润滑油/废润滑油发生泄露遗撒事故时，预计事故在未及时采取对策措施的情况下，对区域水环境可能造成影响。润滑油在库房内的油桶储存，废油在废油桶内储存，位于危废间内。当油/废油发生泄漏时，库房内的油短时间溢流将存于库房内，长时间未发现溢流出库房；废油短时间内溢流将存于危险废物贮存间内，长时间未发现时才溢流到危险废物贮存间外，短时间不会对环境造成污染。当事故发生短时间内及时对溢流的油/废油进行收集，并用吸油物质围堵、吸附润滑油，采用专门的收集装置进行收集，交由资质单位处理。项目采取设置危险废物贮存间对废润滑油进行贮存，委托有资质单位处理的废物处置方式。</w:t>
            </w:r>
          </w:p>
          <w:p w14:paraId="29966712">
            <w:pPr>
              <w:pStyle w:val="6"/>
              <w:bidi w:val="0"/>
              <w:rPr>
                <w:rFonts w:hint="default"/>
                <w:color w:val="auto"/>
                <w:lang w:val="en-US" w:eastAsia="zh-CN"/>
              </w:rPr>
            </w:pPr>
            <w:r>
              <w:rPr>
                <w:rFonts w:hint="eastAsia"/>
                <w:color w:val="auto"/>
                <w:lang w:val="en-US" w:eastAsia="zh-CN"/>
              </w:rPr>
              <w:t>4.2.7.3</w:t>
            </w:r>
            <w:r>
              <w:rPr>
                <w:rFonts w:hint="default"/>
                <w:color w:val="auto"/>
                <w:lang w:val="en-US" w:eastAsia="zh-CN"/>
              </w:rPr>
              <w:t>环境风险防范措施</w:t>
            </w:r>
          </w:p>
          <w:p w14:paraId="32F64E4D">
            <w:pPr>
              <w:pStyle w:val="3"/>
              <w:bidi w:val="0"/>
              <w:rPr>
                <w:rFonts w:hint="default"/>
                <w:color w:val="auto"/>
                <w:lang w:val="en-US" w:eastAsia="zh-CN"/>
              </w:rPr>
            </w:pPr>
            <w:r>
              <w:rPr>
                <w:rFonts w:hint="default"/>
                <w:color w:val="auto"/>
                <w:lang w:val="en-US" w:eastAsia="zh-CN"/>
              </w:rPr>
              <w:t>项目建设单位把危险废物管理纳入日常环境管理工作，根据相关要求制订相关的环境管理制度，落实危险废物管理的具体责任人，指定专人负责危险废物的统一收集、包装、贮存和转移工作。</w:t>
            </w:r>
          </w:p>
          <w:p w14:paraId="7D1C5899">
            <w:pPr>
              <w:pStyle w:val="3"/>
              <w:bidi w:val="0"/>
              <w:rPr>
                <w:rFonts w:hint="default"/>
                <w:color w:val="auto"/>
                <w:lang w:val="en-US" w:eastAsia="zh-CN"/>
              </w:rPr>
            </w:pPr>
            <w:r>
              <w:rPr>
                <w:rFonts w:hint="default"/>
                <w:color w:val="auto"/>
                <w:lang w:val="en-US" w:eastAsia="zh-CN"/>
              </w:rPr>
              <w:t>贮存设施应根据危险废物的形态、物理化学性质、包装形式和污染物迁移途径，采取必要的防风、防晒、防雨、防漏、防渗、防腐以及其他环境污染防治措施，不应露天堆放危险废物。应根据危险废物的类别、数量、形态、物理化学性质和污染防治等要求设置必要的贮存分区，避免不相容的危险废物接触、混合。贮存设施或贮存分区内地面、墙面裙脚、堵截泄漏的围堰、接触危险废物的隔板和墙体等应采用坚固的材料建造，表面无裂缝。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color w:val="auto"/>
                <w:vertAlign w:val="superscript"/>
                <w:lang w:val="en-US" w:eastAsia="zh-CN"/>
              </w:rPr>
              <w:t>-7</w:t>
            </w:r>
            <w:r>
              <w:rPr>
                <w:rFonts w:hint="default"/>
                <w:color w:val="auto"/>
                <w:lang w:val="en-US" w:eastAsia="zh-CN"/>
              </w:rPr>
              <w:t xml:space="preserve"> cm/s），或至少2mm厚高密度聚乙烯膜等人工防渗材料（渗透系数不大于10</w:t>
            </w:r>
            <w:r>
              <w:rPr>
                <w:rFonts w:hint="default"/>
                <w:color w:val="auto"/>
                <w:vertAlign w:val="superscript"/>
                <w:lang w:val="en-US" w:eastAsia="zh-CN"/>
              </w:rPr>
              <w:t xml:space="preserve">-10 </w:t>
            </w:r>
            <w:r>
              <w:rPr>
                <w:rFonts w:hint="default"/>
                <w:color w:val="auto"/>
                <w:lang w:val="en-US" w:eastAsia="zh-CN"/>
              </w:rPr>
              <w:t>cm/s），或其他防渗性能等效的材料。同一贮存设施宜采用相同的防渗、防腐工艺（包括防渗、防腐结构或材料），防渗、防腐材料应覆盖所有可能与废物及其渗滤液、渗漏液等接触的构筑物表面；采用不同防渗、防腐工艺应分别建设贮存分区。贮存设施应采取技术和管理措施防止无关人员进入。</w:t>
            </w:r>
          </w:p>
          <w:p w14:paraId="026BC7ED">
            <w:pPr>
              <w:pStyle w:val="3"/>
              <w:bidi w:val="0"/>
              <w:rPr>
                <w:rFonts w:hint="default"/>
                <w:color w:val="auto"/>
                <w:lang w:val="en-US" w:eastAsia="zh-CN"/>
              </w:rPr>
            </w:pPr>
            <w:r>
              <w:rPr>
                <w:rFonts w:hint="default"/>
                <w:color w:val="auto"/>
                <w:lang w:val="en-US" w:eastAsia="zh-CN"/>
              </w:rPr>
              <w:t>③将危险废物按类别分置于防渗漏、防腐蚀专用包装物或者密闭容器内。危险废物专用包装物、容器，有明显的警示标示和警示说明，加强防渗漏、防鼠、防蚊蝇、防蟑螂、防盗以及预防儿童接触等安全措施。定期维护暂时贮存设施、设备。与危险废物回收单位签订协议到期终止后及时续签，确保产生的危险废物能得到及时的处理。运输危险废物车辆的驾驶员一定要经过专业的培训，运输车辆必须保持安全车速，严禁外来明火，同时还必须有随车人员负责押送，随车人员必须经过专业的培训。</w:t>
            </w:r>
          </w:p>
          <w:p w14:paraId="56AB4F02">
            <w:pPr>
              <w:pStyle w:val="3"/>
              <w:bidi w:val="0"/>
              <w:rPr>
                <w:rFonts w:hint="default"/>
                <w:color w:val="auto"/>
                <w:lang w:val="en-US" w:eastAsia="zh-CN"/>
              </w:rPr>
            </w:pPr>
            <w:r>
              <w:rPr>
                <w:rFonts w:hint="default"/>
                <w:color w:val="auto"/>
                <w:lang w:val="en-US" w:eastAsia="zh-CN"/>
              </w:rPr>
              <w:t>④提高工作人员环境风险意识，制定各项环保制度。对从业人员进行岗位职工教育与培训，使他们均具备危险意识及如何应对危险的知识，并进行相关泄露事故的教育。设立应急事故专门记录，建立档案和报告制度，由专门部门或人员负责管理。</w:t>
            </w:r>
          </w:p>
          <w:p w14:paraId="1B4B3A0E">
            <w:pPr>
              <w:pStyle w:val="3"/>
              <w:bidi w:val="0"/>
              <w:rPr>
                <w:rFonts w:hint="default"/>
                <w:color w:val="auto"/>
                <w:lang w:val="en-US" w:eastAsia="zh-CN"/>
              </w:rPr>
            </w:pPr>
            <w:r>
              <w:rPr>
                <w:rFonts w:hint="default"/>
                <w:color w:val="auto"/>
                <w:lang w:val="en-US" w:eastAsia="zh-CN"/>
              </w:rPr>
              <w:t>⑤执行环保事故报告制度，一经发现环保事故，立即向企业负责人、当地政府或上级有关部门报告，不瞒报、漏报，及时组织进行处置。具体负责人员或部门统一指挥对事故现场的应急救援，并立即查明原因，提出对策，及时组织各方面力量处理泄露事故，控制事故的蔓延和扩大。</w:t>
            </w:r>
          </w:p>
          <w:p w14:paraId="7B7C2F04">
            <w:pPr>
              <w:pStyle w:val="3"/>
              <w:bidi w:val="0"/>
              <w:rPr>
                <w:rFonts w:hint="default"/>
                <w:color w:val="auto"/>
                <w:lang w:val="en-US" w:eastAsia="zh-CN"/>
              </w:rPr>
            </w:pPr>
            <w:r>
              <w:rPr>
                <w:rFonts w:hint="default"/>
                <w:color w:val="auto"/>
                <w:lang w:val="en-US" w:eastAsia="zh-CN"/>
              </w:rPr>
              <w:t>⑥项目主体单位应成立本厂的突发环境事件应急小组指挥部，责任到人，确保应急小组分工明确，以有效应对突发事件的发生，同时，项目应依据《中华人民共和国突发事件应对法</w:t>
            </w:r>
            <w:r>
              <w:rPr>
                <w:rFonts w:hint="eastAsia"/>
                <w:color w:val="auto"/>
                <w:lang w:val="en-US" w:eastAsia="zh-CN"/>
              </w:rPr>
              <w:t>》《</w:t>
            </w:r>
            <w:r>
              <w:rPr>
                <w:rFonts w:hint="default"/>
                <w:color w:val="auto"/>
                <w:lang w:val="en-US" w:eastAsia="zh-CN"/>
              </w:rPr>
              <w:t>企业事业单位突发环境事件应急预案备案管理办法》（试行）</w:t>
            </w:r>
            <w:r>
              <w:rPr>
                <w:rFonts w:hint="eastAsia"/>
                <w:color w:val="auto"/>
                <w:lang w:val="en-US" w:eastAsia="zh-CN"/>
              </w:rPr>
              <w:t>、</w:t>
            </w:r>
            <w:r>
              <w:rPr>
                <w:rFonts w:hint="default"/>
                <w:color w:val="auto"/>
                <w:lang w:val="en-US" w:eastAsia="zh-CN"/>
              </w:rPr>
              <w:t>《河北省生态环境厅关于优化企事业单位突发环境事件应急预案备案的指导意见》</w:t>
            </w:r>
            <w:r>
              <w:rPr>
                <w:rFonts w:hint="eastAsia"/>
                <w:color w:val="auto"/>
                <w:lang w:val="en-US" w:eastAsia="zh-CN"/>
              </w:rPr>
              <w:t>（</w:t>
            </w:r>
            <w:r>
              <w:rPr>
                <w:rFonts w:hint="default"/>
                <w:color w:val="auto"/>
                <w:lang w:val="en-US" w:eastAsia="zh-CN"/>
              </w:rPr>
              <w:t>试行</w:t>
            </w:r>
            <w:r>
              <w:rPr>
                <w:rFonts w:hint="eastAsia"/>
                <w:color w:val="auto"/>
                <w:lang w:val="en-US" w:eastAsia="zh-CN"/>
              </w:rPr>
              <w:t>）</w:t>
            </w:r>
            <w:r>
              <w:rPr>
                <w:rFonts w:hint="default"/>
                <w:color w:val="auto"/>
                <w:lang w:val="en-US" w:eastAsia="zh-CN"/>
              </w:rPr>
              <w:t>的相关要求，进行《突发环境事件应急预案》的编制及备案工作。</w:t>
            </w:r>
          </w:p>
          <w:p w14:paraId="64DBFBA5">
            <w:pPr>
              <w:pStyle w:val="3"/>
              <w:bidi w:val="0"/>
              <w:rPr>
                <w:rFonts w:hint="default"/>
                <w:color w:val="auto"/>
                <w:lang w:val="en-US" w:eastAsia="zh-CN"/>
              </w:rPr>
            </w:pPr>
            <w:r>
              <w:rPr>
                <w:rFonts w:hint="default"/>
                <w:color w:val="auto"/>
                <w:lang w:val="en-US" w:eastAsia="zh-CN"/>
              </w:rPr>
              <w:t>⑦对临近区公众开展环境风险事故预防教育、应急知识培训，定期发布相关信息。</w:t>
            </w:r>
          </w:p>
          <w:p w14:paraId="7953147C">
            <w:pPr>
              <w:pStyle w:val="6"/>
              <w:bidi w:val="0"/>
              <w:rPr>
                <w:rFonts w:hint="default"/>
                <w:color w:val="auto"/>
                <w:lang w:val="en-US" w:eastAsia="zh-CN"/>
              </w:rPr>
            </w:pPr>
            <w:r>
              <w:rPr>
                <w:rFonts w:hint="eastAsia"/>
                <w:color w:val="auto"/>
                <w:lang w:val="en-US" w:eastAsia="zh-CN"/>
              </w:rPr>
              <w:t>4.2.7.4</w:t>
            </w:r>
            <w:r>
              <w:rPr>
                <w:rFonts w:hint="default"/>
                <w:color w:val="auto"/>
                <w:lang w:val="en-US" w:eastAsia="zh-CN"/>
              </w:rPr>
              <w:t>环境风险分析结论</w:t>
            </w:r>
          </w:p>
          <w:p w14:paraId="1DCF37DA">
            <w:pPr>
              <w:pStyle w:val="3"/>
              <w:bidi w:val="0"/>
              <w:rPr>
                <w:rFonts w:hint="eastAsia"/>
                <w:color w:val="auto"/>
                <w:lang w:val="en-US" w:eastAsia="zh-CN"/>
              </w:rPr>
            </w:pPr>
            <w:r>
              <w:rPr>
                <w:rFonts w:hint="default"/>
                <w:color w:val="auto"/>
                <w:lang w:val="en-US" w:eastAsia="zh-CN"/>
              </w:rPr>
              <w:t>建设单位在加强厂区风险管理、制定事故应急预案的基础上，事故发生概率较低。基于完善风险防范措施和应急预案的前提下，本项目环境风险可防控。</w:t>
            </w:r>
          </w:p>
          <w:p w14:paraId="0911D458">
            <w:pPr>
              <w:pStyle w:val="3"/>
              <w:rPr>
                <w:rFonts w:hint="default"/>
                <w:color w:val="auto"/>
                <w:lang w:val="en-US" w:eastAsia="zh-CN"/>
              </w:rPr>
            </w:pPr>
          </w:p>
          <w:p w14:paraId="43EF81EE">
            <w:pPr>
              <w:pStyle w:val="3"/>
              <w:rPr>
                <w:rFonts w:hint="default"/>
                <w:color w:val="auto"/>
                <w:lang w:val="en-US" w:eastAsia="zh-CN"/>
              </w:rPr>
            </w:pPr>
          </w:p>
          <w:p w14:paraId="5F15371A">
            <w:pPr>
              <w:pStyle w:val="3"/>
              <w:rPr>
                <w:rFonts w:hint="default"/>
                <w:color w:val="auto"/>
                <w:lang w:val="en-US" w:eastAsia="zh-CN"/>
              </w:rPr>
            </w:pPr>
          </w:p>
          <w:p w14:paraId="31E191DF">
            <w:pPr>
              <w:pStyle w:val="3"/>
              <w:rPr>
                <w:rFonts w:hint="default"/>
                <w:color w:val="auto"/>
                <w:lang w:val="en-US" w:eastAsia="zh-CN"/>
              </w:rPr>
            </w:pPr>
          </w:p>
          <w:p w14:paraId="72D163C9">
            <w:pPr>
              <w:pStyle w:val="3"/>
              <w:rPr>
                <w:rFonts w:hint="default"/>
                <w:color w:val="auto"/>
                <w:lang w:val="en-US" w:eastAsia="zh-CN"/>
              </w:rPr>
            </w:pPr>
          </w:p>
          <w:p w14:paraId="7AE1329D">
            <w:pPr>
              <w:pStyle w:val="3"/>
              <w:rPr>
                <w:rFonts w:hint="default"/>
                <w:color w:val="auto"/>
                <w:lang w:val="en-US" w:eastAsia="zh-CN"/>
              </w:rPr>
            </w:pPr>
          </w:p>
          <w:p w14:paraId="40F88109">
            <w:pPr>
              <w:pStyle w:val="3"/>
              <w:rPr>
                <w:rFonts w:hint="default"/>
                <w:color w:val="auto"/>
                <w:lang w:val="en-US" w:eastAsia="zh-CN"/>
              </w:rPr>
            </w:pPr>
          </w:p>
          <w:p w14:paraId="4860C293">
            <w:pPr>
              <w:pStyle w:val="3"/>
              <w:rPr>
                <w:rFonts w:hint="default"/>
                <w:color w:val="auto"/>
                <w:lang w:val="en-US" w:eastAsia="zh-CN"/>
              </w:rPr>
            </w:pPr>
          </w:p>
          <w:p w14:paraId="44A7CF99">
            <w:pPr>
              <w:pStyle w:val="3"/>
              <w:rPr>
                <w:rFonts w:hint="default"/>
                <w:color w:val="auto"/>
                <w:lang w:val="en-US" w:eastAsia="zh-CN"/>
              </w:rPr>
            </w:pPr>
          </w:p>
          <w:p w14:paraId="05C61707">
            <w:pPr>
              <w:pStyle w:val="3"/>
              <w:rPr>
                <w:rFonts w:hint="default"/>
                <w:color w:val="auto"/>
                <w:lang w:val="en-US" w:eastAsia="zh-CN"/>
              </w:rPr>
            </w:pPr>
          </w:p>
          <w:p w14:paraId="10E805A3">
            <w:pPr>
              <w:pStyle w:val="3"/>
              <w:rPr>
                <w:rFonts w:hint="default"/>
                <w:color w:val="auto"/>
                <w:lang w:val="en-US" w:eastAsia="zh-CN"/>
              </w:rPr>
            </w:pPr>
          </w:p>
          <w:p w14:paraId="5265EBE3">
            <w:pPr>
              <w:pStyle w:val="3"/>
              <w:rPr>
                <w:rFonts w:hint="default"/>
                <w:color w:val="auto"/>
                <w:lang w:val="en-US" w:eastAsia="zh-CN"/>
              </w:rPr>
            </w:pPr>
          </w:p>
          <w:p w14:paraId="3E4A4FE5">
            <w:pPr>
              <w:pStyle w:val="3"/>
              <w:rPr>
                <w:rFonts w:hint="default"/>
                <w:color w:val="auto"/>
                <w:lang w:val="en-US" w:eastAsia="zh-CN"/>
              </w:rPr>
            </w:pPr>
          </w:p>
          <w:p w14:paraId="1237CF90">
            <w:pPr>
              <w:pStyle w:val="3"/>
              <w:rPr>
                <w:rFonts w:hint="default"/>
                <w:color w:val="auto"/>
                <w:lang w:val="en-US" w:eastAsia="zh-CN"/>
              </w:rPr>
            </w:pPr>
          </w:p>
          <w:p w14:paraId="1E70AA5D">
            <w:pPr>
              <w:pStyle w:val="3"/>
              <w:rPr>
                <w:rFonts w:hint="default"/>
                <w:color w:val="auto"/>
                <w:lang w:val="en-US" w:eastAsia="zh-CN"/>
              </w:rPr>
            </w:pPr>
          </w:p>
          <w:p w14:paraId="292A4A5B">
            <w:pPr>
              <w:pStyle w:val="3"/>
              <w:rPr>
                <w:rFonts w:hint="default"/>
                <w:color w:val="auto"/>
                <w:lang w:val="en-US" w:eastAsia="zh-CN"/>
              </w:rPr>
            </w:pPr>
          </w:p>
          <w:p w14:paraId="42DC7515">
            <w:pPr>
              <w:pStyle w:val="3"/>
              <w:rPr>
                <w:rFonts w:hint="default"/>
                <w:color w:val="auto"/>
                <w:lang w:val="en-US" w:eastAsia="zh-CN"/>
              </w:rPr>
            </w:pPr>
          </w:p>
          <w:p w14:paraId="199B05D1">
            <w:pPr>
              <w:pStyle w:val="3"/>
              <w:rPr>
                <w:rFonts w:hint="default"/>
                <w:color w:val="auto"/>
                <w:lang w:val="en-US" w:eastAsia="zh-CN"/>
              </w:rPr>
            </w:pPr>
          </w:p>
          <w:p w14:paraId="25E98123">
            <w:pPr>
              <w:pStyle w:val="3"/>
              <w:rPr>
                <w:rFonts w:hint="default"/>
                <w:color w:val="auto"/>
                <w:lang w:val="en-US" w:eastAsia="zh-CN"/>
              </w:rPr>
            </w:pPr>
          </w:p>
          <w:p w14:paraId="2A43D66B">
            <w:pPr>
              <w:pStyle w:val="3"/>
              <w:rPr>
                <w:rFonts w:hint="default"/>
                <w:color w:val="auto"/>
                <w:lang w:val="en-US" w:eastAsia="zh-CN"/>
              </w:rPr>
            </w:pPr>
          </w:p>
          <w:p w14:paraId="07A9F1AD">
            <w:pPr>
              <w:pStyle w:val="3"/>
              <w:rPr>
                <w:rFonts w:hint="default"/>
                <w:color w:val="auto"/>
                <w:lang w:val="en-US" w:eastAsia="zh-CN"/>
              </w:rPr>
            </w:pPr>
          </w:p>
          <w:p w14:paraId="2289F9ED">
            <w:pPr>
              <w:pStyle w:val="3"/>
              <w:rPr>
                <w:rFonts w:hint="default"/>
                <w:color w:val="auto"/>
                <w:lang w:val="en-US" w:eastAsia="zh-CN"/>
              </w:rPr>
            </w:pPr>
          </w:p>
          <w:p w14:paraId="6F482F0C">
            <w:pPr>
              <w:pStyle w:val="3"/>
              <w:rPr>
                <w:rFonts w:hint="default"/>
                <w:color w:val="auto"/>
                <w:lang w:val="en-US" w:eastAsia="zh-CN"/>
              </w:rPr>
            </w:pPr>
          </w:p>
          <w:p w14:paraId="5E5F3BE5">
            <w:pPr>
              <w:pStyle w:val="3"/>
              <w:rPr>
                <w:rFonts w:hint="default"/>
                <w:color w:val="auto"/>
                <w:lang w:val="en-US" w:eastAsia="zh-CN"/>
              </w:rPr>
            </w:pPr>
          </w:p>
          <w:p w14:paraId="560656A5">
            <w:pPr>
              <w:pStyle w:val="3"/>
              <w:rPr>
                <w:rFonts w:hint="default"/>
                <w:color w:val="auto"/>
                <w:lang w:val="en-US" w:eastAsia="zh-CN"/>
              </w:rPr>
            </w:pPr>
          </w:p>
          <w:p w14:paraId="35D9056A">
            <w:pPr>
              <w:pStyle w:val="3"/>
              <w:rPr>
                <w:rFonts w:hint="default"/>
                <w:color w:val="auto"/>
                <w:lang w:val="en-US" w:eastAsia="zh-CN"/>
              </w:rPr>
            </w:pPr>
          </w:p>
          <w:p w14:paraId="46F1101E">
            <w:pPr>
              <w:pStyle w:val="3"/>
              <w:rPr>
                <w:rFonts w:hint="default"/>
                <w:color w:val="auto"/>
                <w:lang w:val="en-US" w:eastAsia="zh-CN"/>
              </w:rPr>
            </w:pPr>
          </w:p>
          <w:p w14:paraId="0FBECFB0">
            <w:pPr>
              <w:pStyle w:val="3"/>
              <w:rPr>
                <w:rFonts w:hint="default"/>
                <w:color w:val="auto"/>
                <w:lang w:val="en-US" w:eastAsia="zh-CN"/>
              </w:rPr>
            </w:pPr>
          </w:p>
          <w:p w14:paraId="03D87865">
            <w:pPr>
              <w:pStyle w:val="3"/>
              <w:rPr>
                <w:rFonts w:hint="default"/>
                <w:color w:val="auto"/>
                <w:lang w:val="en-US" w:eastAsia="zh-CN"/>
              </w:rPr>
            </w:pPr>
          </w:p>
        </w:tc>
      </w:tr>
    </w:tbl>
    <w:p w14:paraId="33F7AE69">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7AC32CD">
      <w:pPr>
        <w:pStyle w:val="2"/>
        <w:bidi w:val="0"/>
        <w:rPr>
          <w:color w:val="auto"/>
        </w:rPr>
      </w:pPr>
      <w:r>
        <w:rPr>
          <w:rFonts w:hint="eastAsia"/>
          <w:color w:val="auto"/>
        </w:rPr>
        <w:t>五、</w:t>
      </w:r>
      <w:bookmarkStart w:id="2" w:name="_Hlk54167917"/>
      <w:r>
        <w:rPr>
          <w:rFonts w:hint="eastAsia"/>
          <w:color w:val="auto"/>
        </w:rPr>
        <w:t>环境保护措施监督检查清单</w:t>
      </w:r>
      <w:bookmarkEnd w:id="2"/>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86"/>
        <w:gridCol w:w="495"/>
        <w:gridCol w:w="1552"/>
        <w:gridCol w:w="921"/>
        <w:gridCol w:w="2027"/>
        <w:gridCol w:w="2319"/>
      </w:tblGrid>
      <w:tr w14:paraId="75F76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tcBorders>
              <w:tl2br w:val="single" w:color="auto" w:sz="4" w:space="0"/>
            </w:tcBorders>
            <w:noWrap w:val="0"/>
            <w:vAlign w:val="top"/>
          </w:tcPr>
          <w:p w14:paraId="1591F8DF">
            <w:pPr>
              <w:adjustRightInd w:val="0"/>
              <w:snapToGrid w:val="0"/>
              <w:ind w:firstLine="840"/>
              <w:rPr>
                <w:rFonts w:hint="eastAsia" w:ascii="宋体" w:hAnsi="宋体" w:cs="宋体"/>
                <w:b/>
                <w:bCs/>
                <w:color w:val="auto"/>
                <w:sz w:val="18"/>
                <w:szCs w:val="18"/>
              </w:rPr>
            </w:pPr>
            <w:r>
              <w:rPr>
                <w:rFonts w:hint="eastAsia" w:ascii="宋体" w:hAnsi="宋体" w:cs="宋体"/>
                <w:b/>
                <w:bCs/>
                <w:color w:val="auto"/>
                <w:sz w:val="18"/>
                <w:szCs w:val="18"/>
              </w:rPr>
              <w:t>内容</w:t>
            </w:r>
          </w:p>
          <w:p w14:paraId="14F95F3F">
            <w:pPr>
              <w:adjustRightInd w:val="0"/>
              <w:snapToGrid w:val="0"/>
              <w:rPr>
                <w:rFonts w:hint="eastAsia" w:ascii="宋体" w:hAnsi="宋体" w:cs="宋体"/>
                <w:b/>
                <w:bCs/>
                <w:color w:val="auto"/>
                <w:sz w:val="18"/>
                <w:szCs w:val="18"/>
              </w:rPr>
            </w:pPr>
            <w:r>
              <w:rPr>
                <w:rFonts w:hint="eastAsia" w:ascii="宋体" w:hAnsi="宋体" w:cs="宋体"/>
                <w:b/>
                <w:bCs/>
                <w:color w:val="auto"/>
                <w:sz w:val="18"/>
                <w:szCs w:val="18"/>
              </w:rPr>
              <w:t>要素</w:t>
            </w:r>
          </w:p>
        </w:tc>
        <w:tc>
          <w:tcPr>
            <w:tcW w:w="2047" w:type="dxa"/>
            <w:gridSpan w:val="2"/>
            <w:noWrap w:val="0"/>
            <w:vAlign w:val="center"/>
          </w:tcPr>
          <w:p w14:paraId="69934765">
            <w:pPr>
              <w:adjustRightInd w:val="0"/>
              <w:snapToGrid w:val="0"/>
              <w:jc w:val="center"/>
              <w:rPr>
                <w:rFonts w:hint="eastAsia" w:ascii="宋体" w:hAnsi="宋体" w:cs="宋体"/>
                <w:b/>
                <w:bCs/>
                <w:color w:val="auto"/>
                <w:sz w:val="18"/>
                <w:szCs w:val="18"/>
              </w:rPr>
            </w:pPr>
            <w:r>
              <w:rPr>
                <w:rFonts w:hint="eastAsia" w:ascii="宋体" w:hAnsi="宋体" w:cs="宋体"/>
                <w:b/>
                <w:bCs/>
                <w:color w:val="auto"/>
                <w:sz w:val="18"/>
                <w:szCs w:val="18"/>
              </w:rPr>
              <w:t>排放口</w:t>
            </w:r>
            <w:r>
              <w:rPr>
                <w:rFonts w:hint="eastAsia" w:ascii="宋体" w:hAnsi="宋体" w:cs="宋体"/>
                <w:b/>
                <w:bCs/>
                <w:color w:val="auto"/>
                <w:sz w:val="18"/>
                <w:szCs w:val="18"/>
                <w:lang w:eastAsia="zh-CN"/>
              </w:rPr>
              <w:t>（</w:t>
            </w:r>
            <w:r>
              <w:rPr>
                <w:rFonts w:hint="eastAsia" w:ascii="宋体" w:hAnsi="宋体" w:cs="宋体"/>
                <w:b/>
                <w:bCs/>
                <w:color w:val="auto"/>
                <w:sz w:val="18"/>
                <w:szCs w:val="18"/>
              </w:rPr>
              <w:t>编号、</w:t>
            </w:r>
          </w:p>
          <w:p w14:paraId="263400FA">
            <w:pPr>
              <w:adjustRightInd w:val="0"/>
              <w:snapToGrid w:val="0"/>
              <w:jc w:val="center"/>
              <w:rPr>
                <w:rFonts w:hint="eastAsia" w:ascii="宋体" w:hAnsi="宋体" w:cs="宋体"/>
                <w:b/>
                <w:bCs/>
                <w:color w:val="auto"/>
                <w:sz w:val="18"/>
                <w:szCs w:val="18"/>
              </w:rPr>
            </w:pPr>
            <w:r>
              <w:rPr>
                <w:rFonts w:hint="eastAsia" w:ascii="宋体" w:hAnsi="宋体" w:cs="宋体"/>
                <w:b/>
                <w:bCs/>
                <w:color w:val="auto"/>
                <w:sz w:val="18"/>
                <w:szCs w:val="18"/>
              </w:rPr>
              <w:t>名称</w:t>
            </w:r>
            <w:r>
              <w:rPr>
                <w:rFonts w:hint="eastAsia" w:ascii="宋体" w:hAnsi="宋体" w:cs="宋体"/>
                <w:b/>
                <w:bCs/>
                <w:color w:val="auto"/>
                <w:sz w:val="18"/>
                <w:szCs w:val="18"/>
                <w:lang w:eastAsia="zh-CN"/>
              </w:rPr>
              <w:t>）</w:t>
            </w:r>
            <w:r>
              <w:rPr>
                <w:rFonts w:hint="eastAsia" w:ascii="宋体" w:hAnsi="宋体" w:cs="宋体"/>
                <w:b/>
                <w:bCs/>
                <w:color w:val="auto"/>
                <w:sz w:val="18"/>
                <w:szCs w:val="18"/>
              </w:rPr>
              <w:t>/污染源</w:t>
            </w:r>
          </w:p>
        </w:tc>
        <w:tc>
          <w:tcPr>
            <w:tcW w:w="921" w:type="dxa"/>
            <w:noWrap w:val="0"/>
            <w:vAlign w:val="center"/>
          </w:tcPr>
          <w:p w14:paraId="122605B7">
            <w:pPr>
              <w:adjustRightInd w:val="0"/>
              <w:snapToGrid w:val="0"/>
              <w:jc w:val="center"/>
              <w:rPr>
                <w:rFonts w:hint="eastAsia" w:ascii="宋体" w:hAnsi="宋体" w:cs="宋体"/>
                <w:b/>
                <w:bCs/>
                <w:color w:val="auto"/>
                <w:sz w:val="18"/>
                <w:szCs w:val="18"/>
              </w:rPr>
            </w:pPr>
            <w:r>
              <w:rPr>
                <w:rFonts w:hint="eastAsia" w:ascii="宋体" w:hAnsi="宋体" w:cs="宋体"/>
                <w:b/>
                <w:bCs/>
                <w:color w:val="auto"/>
                <w:sz w:val="18"/>
                <w:szCs w:val="18"/>
              </w:rPr>
              <w:t>污染物项目</w:t>
            </w:r>
          </w:p>
        </w:tc>
        <w:tc>
          <w:tcPr>
            <w:tcW w:w="2027" w:type="dxa"/>
            <w:noWrap w:val="0"/>
            <w:vAlign w:val="center"/>
          </w:tcPr>
          <w:p w14:paraId="0698CE17">
            <w:pPr>
              <w:adjustRightInd w:val="0"/>
              <w:snapToGrid w:val="0"/>
              <w:jc w:val="center"/>
              <w:rPr>
                <w:rFonts w:hint="eastAsia" w:ascii="宋体" w:hAnsi="宋体" w:cs="宋体"/>
                <w:b/>
                <w:bCs/>
                <w:color w:val="auto"/>
                <w:sz w:val="18"/>
                <w:szCs w:val="18"/>
              </w:rPr>
            </w:pPr>
            <w:r>
              <w:rPr>
                <w:rFonts w:hint="eastAsia" w:ascii="宋体" w:hAnsi="宋体" w:cs="宋体"/>
                <w:b/>
                <w:bCs/>
                <w:color w:val="auto"/>
                <w:sz w:val="18"/>
                <w:szCs w:val="18"/>
              </w:rPr>
              <w:t>环境保护措施</w:t>
            </w:r>
          </w:p>
        </w:tc>
        <w:tc>
          <w:tcPr>
            <w:tcW w:w="2319" w:type="dxa"/>
            <w:noWrap w:val="0"/>
            <w:vAlign w:val="center"/>
          </w:tcPr>
          <w:p w14:paraId="6B75FBE6">
            <w:pPr>
              <w:adjustRightInd w:val="0"/>
              <w:snapToGrid w:val="0"/>
              <w:jc w:val="center"/>
              <w:rPr>
                <w:rFonts w:hint="eastAsia" w:ascii="宋体" w:hAnsi="宋体" w:cs="宋体"/>
                <w:b/>
                <w:bCs/>
                <w:color w:val="auto"/>
                <w:sz w:val="18"/>
                <w:szCs w:val="18"/>
              </w:rPr>
            </w:pPr>
            <w:r>
              <w:rPr>
                <w:rFonts w:hint="eastAsia" w:ascii="宋体" w:hAnsi="宋体" w:cs="宋体"/>
                <w:b/>
                <w:bCs/>
                <w:color w:val="auto"/>
                <w:sz w:val="18"/>
                <w:szCs w:val="18"/>
              </w:rPr>
              <w:t>执行标准</w:t>
            </w:r>
          </w:p>
        </w:tc>
      </w:tr>
      <w:tr w14:paraId="2568F4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restart"/>
            <w:noWrap w:val="0"/>
            <w:vAlign w:val="center"/>
          </w:tcPr>
          <w:p w14:paraId="1CBD2CA5">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大气环境</w:t>
            </w:r>
          </w:p>
        </w:tc>
        <w:tc>
          <w:tcPr>
            <w:tcW w:w="495" w:type="dxa"/>
            <w:vMerge w:val="restart"/>
            <w:noWrap w:val="0"/>
            <w:vAlign w:val="center"/>
          </w:tcPr>
          <w:p w14:paraId="473F33F4">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一期</w:t>
            </w:r>
          </w:p>
        </w:tc>
        <w:tc>
          <w:tcPr>
            <w:tcW w:w="1552" w:type="dxa"/>
            <w:noWrap w:val="0"/>
            <w:vAlign w:val="center"/>
          </w:tcPr>
          <w:p w14:paraId="3182526A">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cs="Times New Roman"/>
                <w:color w:val="auto"/>
                <w:spacing w:val="0"/>
                <w:sz w:val="18"/>
                <w:szCs w:val="18"/>
                <w:lang w:val="en-US" w:eastAsia="zh-CN"/>
              </w:rPr>
            </w:pPr>
            <w:r>
              <w:rPr>
                <w:rFonts w:hint="eastAsia" w:cs="Times New Roman"/>
                <w:color w:val="auto"/>
                <w:spacing w:val="0"/>
                <w:sz w:val="18"/>
                <w:szCs w:val="18"/>
                <w:lang w:val="en-US" w:eastAsia="zh-CN"/>
              </w:rPr>
              <w:t>厂内物料运输扬尘</w:t>
            </w:r>
          </w:p>
        </w:tc>
        <w:tc>
          <w:tcPr>
            <w:tcW w:w="921" w:type="dxa"/>
            <w:noWrap w:val="0"/>
            <w:vAlign w:val="center"/>
          </w:tcPr>
          <w:p w14:paraId="0F3D2BDE">
            <w:pPr>
              <w:pStyle w:val="13"/>
              <w:bidi w:val="0"/>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颗粒物</w:t>
            </w:r>
          </w:p>
        </w:tc>
        <w:tc>
          <w:tcPr>
            <w:tcW w:w="2027" w:type="dxa"/>
            <w:noWrap w:val="0"/>
            <w:vAlign w:val="center"/>
          </w:tcPr>
          <w:p w14:paraId="516B8539">
            <w:pPr>
              <w:pStyle w:val="13"/>
              <w:bidi w:val="0"/>
              <w:rPr>
                <w:rFonts w:hint="eastAsia" w:ascii="宋体" w:hAnsi="宋体" w:cs="宋体"/>
                <w:color w:val="auto"/>
                <w:sz w:val="18"/>
                <w:szCs w:val="18"/>
              </w:rPr>
            </w:pPr>
            <w:r>
              <w:rPr>
                <w:rFonts w:hint="default" w:ascii="Times New Roman" w:hAnsi="Times New Roman" w:cs="Times New Roman"/>
                <w:color w:val="auto"/>
                <w:sz w:val="18"/>
                <w:szCs w:val="18"/>
                <w:highlight w:val="none"/>
                <w:lang w:val="en-US" w:eastAsia="zh-CN"/>
              </w:rPr>
              <w:t>厂内道路硬化，定期洒水，及时清扫，进出车辆清洗，运输车辆苫盖。</w:t>
            </w:r>
          </w:p>
        </w:tc>
        <w:tc>
          <w:tcPr>
            <w:tcW w:w="2319" w:type="dxa"/>
            <w:vMerge w:val="restart"/>
            <w:noWrap w:val="0"/>
            <w:vAlign w:val="center"/>
          </w:tcPr>
          <w:p w14:paraId="3F401CB3">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《水泥工业大气污染物超低排放标准》（DB13/2167-2020）表2 大气污染物无组织排放限值要求</w:t>
            </w:r>
          </w:p>
        </w:tc>
      </w:tr>
      <w:tr w14:paraId="55E37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39091A6F">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74ADA31D">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宋体" w:hAnsi="宋体" w:cs="宋体"/>
                <w:color w:val="auto"/>
                <w:sz w:val="18"/>
                <w:szCs w:val="18"/>
              </w:rPr>
            </w:pPr>
          </w:p>
        </w:tc>
        <w:tc>
          <w:tcPr>
            <w:tcW w:w="1552" w:type="dxa"/>
            <w:noWrap w:val="0"/>
            <w:vAlign w:val="center"/>
          </w:tcPr>
          <w:p w14:paraId="561A5943">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cs="Times New Roman"/>
                <w:color w:val="auto"/>
                <w:spacing w:val="0"/>
                <w:sz w:val="18"/>
                <w:szCs w:val="18"/>
                <w:lang w:val="en-US" w:eastAsia="zh-CN"/>
              </w:rPr>
            </w:pPr>
            <w:r>
              <w:rPr>
                <w:rFonts w:hint="eastAsia" w:cs="Times New Roman"/>
                <w:color w:val="auto"/>
                <w:spacing w:val="0"/>
                <w:sz w:val="18"/>
                <w:szCs w:val="18"/>
                <w:lang w:val="en-US" w:eastAsia="zh-CN"/>
              </w:rPr>
              <w:t>原料库装卸与堆存废气</w:t>
            </w:r>
          </w:p>
        </w:tc>
        <w:tc>
          <w:tcPr>
            <w:tcW w:w="921" w:type="dxa"/>
            <w:noWrap w:val="0"/>
            <w:vAlign w:val="center"/>
          </w:tcPr>
          <w:p w14:paraId="02777F37">
            <w:pPr>
              <w:pStyle w:val="13"/>
              <w:bidi w:val="0"/>
              <w:rPr>
                <w:rFonts w:hint="eastAsia" w:ascii="宋体" w:hAnsi="宋体" w:cs="宋体"/>
                <w:color w:val="auto"/>
                <w:sz w:val="18"/>
                <w:szCs w:val="18"/>
              </w:rPr>
            </w:pPr>
            <w:r>
              <w:rPr>
                <w:rFonts w:hint="eastAsia" w:ascii="宋体" w:hAnsi="宋体" w:cs="宋体"/>
                <w:color w:val="auto"/>
                <w:sz w:val="18"/>
                <w:szCs w:val="18"/>
                <w:lang w:val="en-US" w:eastAsia="zh-CN"/>
              </w:rPr>
              <w:t>颗粒物</w:t>
            </w:r>
          </w:p>
        </w:tc>
        <w:tc>
          <w:tcPr>
            <w:tcW w:w="2027" w:type="dxa"/>
            <w:noWrap w:val="0"/>
            <w:vAlign w:val="center"/>
          </w:tcPr>
          <w:p w14:paraId="319F3117">
            <w:pPr>
              <w:pStyle w:val="13"/>
              <w:bidi w:val="0"/>
              <w:rPr>
                <w:rFonts w:hint="eastAsia" w:ascii="宋体" w:hAnsi="宋体" w:cs="宋体"/>
                <w:color w:val="auto"/>
                <w:sz w:val="18"/>
                <w:szCs w:val="18"/>
              </w:rPr>
            </w:pPr>
            <w:r>
              <w:rPr>
                <w:rFonts w:hint="eastAsia" w:ascii="Times New Roman" w:hAnsi="Times New Roman" w:cs="Times New Roman"/>
                <w:color w:val="auto"/>
                <w:sz w:val="18"/>
                <w:szCs w:val="18"/>
                <w:highlight w:val="none"/>
                <w:lang w:val="en-US" w:eastAsia="zh-CN"/>
              </w:rPr>
              <w:t>建设封闭式原料库，进出车辆清洗，建设水喷淋装置，及时喷洒，使物料保持湿润状态。</w:t>
            </w:r>
          </w:p>
        </w:tc>
        <w:tc>
          <w:tcPr>
            <w:tcW w:w="2319" w:type="dxa"/>
            <w:vMerge w:val="continue"/>
            <w:noWrap w:val="0"/>
            <w:vAlign w:val="center"/>
          </w:tcPr>
          <w:p w14:paraId="74413CD9">
            <w:pPr>
              <w:adjustRightInd w:val="0"/>
              <w:snapToGrid w:val="0"/>
              <w:jc w:val="center"/>
              <w:rPr>
                <w:rFonts w:hint="eastAsia" w:ascii="宋体" w:hAnsi="宋体" w:cs="宋体"/>
                <w:color w:val="auto"/>
                <w:sz w:val="18"/>
                <w:szCs w:val="18"/>
              </w:rPr>
            </w:pPr>
          </w:p>
        </w:tc>
      </w:tr>
      <w:tr w14:paraId="41964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3FFBA96A">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46A83BCD">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宋体" w:hAnsi="宋体" w:cs="宋体"/>
                <w:color w:val="auto"/>
                <w:sz w:val="18"/>
                <w:szCs w:val="18"/>
              </w:rPr>
            </w:pPr>
          </w:p>
        </w:tc>
        <w:tc>
          <w:tcPr>
            <w:tcW w:w="1552" w:type="dxa"/>
            <w:noWrap w:val="0"/>
            <w:vAlign w:val="center"/>
          </w:tcPr>
          <w:p w14:paraId="32800FB3">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cs="Times New Roman"/>
                <w:color w:val="auto"/>
                <w:spacing w:val="0"/>
                <w:sz w:val="18"/>
                <w:szCs w:val="18"/>
                <w:lang w:val="en-US" w:eastAsia="zh-CN"/>
              </w:rPr>
            </w:pPr>
            <w:r>
              <w:rPr>
                <w:rFonts w:hint="eastAsia" w:cs="Times New Roman"/>
                <w:color w:val="auto"/>
                <w:spacing w:val="0"/>
                <w:sz w:val="18"/>
                <w:szCs w:val="18"/>
                <w:lang w:val="en-US" w:eastAsia="zh-CN"/>
              </w:rPr>
              <w:t>上料斗入料废气</w:t>
            </w:r>
          </w:p>
        </w:tc>
        <w:tc>
          <w:tcPr>
            <w:tcW w:w="921" w:type="dxa"/>
            <w:noWrap w:val="0"/>
            <w:vAlign w:val="center"/>
          </w:tcPr>
          <w:p w14:paraId="3E0562DA">
            <w:pPr>
              <w:pStyle w:val="13"/>
              <w:bidi w:val="0"/>
              <w:rPr>
                <w:rFonts w:hint="eastAsia" w:ascii="宋体" w:hAnsi="宋体" w:cs="宋体"/>
                <w:color w:val="auto"/>
                <w:sz w:val="18"/>
                <w:szCs w:val="18"/>
              </w:rPr>
            </w:pPr>
            <w:r>
              <w:rPr>
                <w:rFonts w:hint="eastAsia" w:ascii="宋体" w:hAnsi="宋体" w:cs="宋体"/>
                <w:color w:val="auto"/>
                <w:sz w:val="18"/>
                <w:szCs w:val="18"/>
                <w:lang w:val="en-US" w:eastAsia="zh-CN"/>
              </w:rPr>
              <w:t>颗粒物</w:t>
            </w:r>
          </w:p>
        </w:tc>
        <w:tc>
          <w:tcPr>
            <w:tcW w:w="2027" w:type="dxa"/>
            <w:noWrap w:val="0"/>
            <w:vAlign w:val="center"/>
          </w:tcPr>
          <w:p w14:paraId="01DFDA7A">
            <w:pPr>
              <w:pStyle w:val="13"/>
              <w:bidi w:val="0"/>
              <w:rPr>
                <w:rFonts w:hint="eastAsia" w:ascii="宋体" w:hAnsi="宋体" w:cs="宋体"/>
                <w:color w:val="auto"/>
                <w:sz w:val="18"/>
                <w:szCs w:val="18"/>
              </w:rPr>
            </w:pPr>
            <w:r>
              <w:rPr>
                <w:rFonts w:hint="eastAsia" w:ascii="Times New Roman" w:hAnsi="Times New Roman" w:cs="Times New Roman"/>
                <w:color w:val="auto"/>
                <w:sz w:val="18"/>
                <w:szCs w:val="18"/>
                <w:highlight w:val="none"/>
                <w:lang w:val="en-US" w:eastAsia="zh-CN"/>
              </w:rPr>
              <w:t>将上料斗设置在车间内，并在料斗上方设置水喷淋装置，及时喷洒，使物料保持湿润状态。</w:t>
            </w:r>
          </w:p>
        </w:tc>
        <w:tc>
          <w:tcPr>
            <w:tcW w:w="2319" w:type="dxa"/>
            <w:vMerge w:val="continue"/>
            <w:noWrap w:val="0"/>
            <w:vAlign w:val="center"/>
          </w:tcPr>
          <w:p w14:paraId="711C22FA">
            <w:pPr>
              <w:adjustRightInd w:val="0"/>
              <w:snapToGrid w:val="0"/>
              <w:jc w:val="center"/>
              <w:rPr>
                <w:rFonts w:hint="eastAsia" w:ascii="宋体" w:hAnsi="宋体" w:cs="宋体"/>
                <w:color w:val="auto"/>
                <w:sz w:val="18"/>
                <w:szCs w:val="18"/>
              </w:rPr>
            </w:pPr>
          </w:p>
        </w:tc>
      </w:tr>
      <w:tr w14:paraId="74686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09BF19EB">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2593ABD0">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宋体" w:hAnsi="宋体" w:cs="宋体"/>
                <w:color w:val="auto"/>
                <w:sz w:val="18"/>
                <w:szCs w:val="18"/>
              </w:rPr>
            </w:pPr>
          </w:p>
        </w:tc>
        <w:tc>
          <w:tcPr>
            <w:tcW w:w="1552" w:type="dxa"/>
            <w:noWrap w:val="0"/>
            <w:vAlign w:val="center"/>
          </w:tcPr>
          <w:p w14:paraId="1F916AA6">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cs="Times New Roman"/>
                <w:color w:val="auto"/>
                <w:spacing w:val="0"/>
                <w:sz w:val="18"/>
                <w:szCs w:val="18"/>
                <w:lang w:val="en-US" w:eastAsia="zh-CN"/>
              </w:rPr>
            </w:pPr>
            <w:r>
              <w:rPr>
                <w:rFonts w:hint="eastAsia" w:cs="Times New Roman"/>
                <w:color w:val="auto"/>
                <w:spacing w:val="0"/>
                <w:sz w:val="18"/>
                <w:szCs w:val="18"/>
                <w:lang w:val="en-US" w:eastAsia="zh-CN"/>
              </w:rPr>
              <w:t>皮带输送和螺旋输送废气</w:t>
            </w:r>
          </w:p>
        </w:tc>
        <w:tc>
          <w:tcPr>
            <w:tcW w:w="921" w:type="dxa"/>
            <w:noWrap w:val="0"/>
            <w:vAlign w:val="center"/>
          </w:tcPr>
          <w:p w14:paraId="77FFB03E">
            <w:pPr>
              <w:pStyle w:val="13"/>
              <w:bidi w:val="0"/>
              <w:rPr>
                <w:rFonts w:hint="eastAsia" w:ascii="宋体" w:hAnsi="宋体" w:cs="宋体"/>
                <w:color w:val="auto"/>
                <w:sz w:val="18"/>
                <w:szCs w:val="18"/>
              </w:rPr>
            </w:pPr>
            <w:r>
              <w:rPr>
                <w:rFonts w:hint="eastAsia" w:ascii="宋体" w:hAnsi="宋体" w:cs="宋体"/>
                <w:color w:val="auto"/>
                <w:sz w:val="18"/>
                <w:szCs w:val="18"/>
                <w:lang w:val="en-US" w:eastAsia="zh-CN"/>
              </w:rPr>
              <w:t>颗粒物</w:t>
            </w:r>
          </w:p>
        </w:tc>
        <w:tc>
          <w:tcPr>
            <w:tcW w:w="2027" w:type="dxa"/>
            <w:noWrap w:val="0"/>
            <w:vAlign w:val="center"/>
          </w:tcPr>
          <w:p w14:paraId="7C3C80AD">
            <w:pPr>
              <w:pStyle w:val="13"/>
              <w:bidi w:val="0"/>
              <w:rPr>
                <w:rFonts w:hint="eastAsia" w:ascii="宋体" w:hAnsi="宋体" w:cs="宋体"/>
                <w:color w:val="auto"/>
                <w:sz w:val="18"/>
                <w:szCs w:val="18"/>
              </w:rPr>
            </w:pPr>
            <w:r>
              <w:rPr>
                <w:rFonts w:hint="eastAsia" w:ascii="Times New Roman" w:hAnsi="Times New Roman" w:cs="Times New Roman"/>
                <w:color w:val="auto"/>
                <w:sz w:val="18"/>
                <w:szCs w:val="18"/>
                <w:highlight w:val="none"/>
                <w:lang w:val="en-US" w:eastAsia="zh-CN"/>
              </w:rPr>
              <w:t>输送皮带设置在全封闭的廊道内，</w:t>
            </w:r>
            <w:r>
              <w:rPr>
                <w:rFonts w:hint="eastAsia" w:cs="Times New Roman"/>
                <w:color w:val="auto"/>
                <w:sz w:val="18"/>
                <w:szCs w:val="18"/>
                <w:highlight w:val="none"/>
                <w:lang w:val="en-US" w:eastAsia="zh-CN"/>
              </w:rPr>
              <w:t>螺旋输送机采用全封闭的管道</w:t>
            </w:r>
            <w:r>
              <w:rPr>
                <w:rFonts w:hint="eastAsia" w:ascii="Times New Roman" w:hAnsi="Times New Roman" w:cs="Times New Roman"/>
                <w:color w:val="auto"/>
                <w:sz w:val="18"/>
                <w:szCs w:val="18"/>
                <w:highlight w:val="none"/>
                <w:lang w:val="en-US" w:eastAsia="zh-CN"/>
              </w:rPr>
              <w:t>。</w:t>
            </w:r>
          </w:p>
        </w:tc>
        <w:tc>
          <w:tcPr>
            <w:tcW w:w="2319" w:type="dxa"/>
            <w:vMerge w:val="continue"/>
            <w:noWrap w:val="0"/>
            <w:vAlign w:val="center"/>
          </w:tcPr>
          <w:p w14:paraId="521B4A15">
            <w:pPr>
              <w:adjustRightInd w:val="0"/>
              <w:snapToGrid w:val="0"/>
              <w:jc w:val="center"/>
              <w:rPr>
                <w:rFonts w:hint="eastAsia" w:ascii="宋体" w:hAnsi="宋体" w:cs="宋体"/>
                <w:color w:val="auto"/>
                <w:sz w:val="18"/>
                <w:szCs w:val="18"/>
              </w:rPr>
            </w:pPr>
          </w:p>
        </w:tc>
      </w:tr>
      <w:tr w14:paraId="54CCBF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27A632A6">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71DA392B">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宋体" w:hAnsi="宋体" w:cs="宋体"/>
                <w:color w:val="auto"/>
                <w:sz w:val="18"/>
                <w:szCs w:val="18"/>
              </w:rPr>
            </w:pPr>
          </w:p>
        </w:tc>
        <w:tc>
          <w:tcPr>
            <w:tcW w:w="1552" w:type="dxa"/>
            <w:noWrap w:val="0"/>
            <w:vAlign w:val="center"/>
          </w:tcPr>
          <w:p w14:paraId="6C602C71">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cs="Times New Roman"/>
                <w:color w:val="auto"/>
                <w:spacing w:val="0"/>
                <w:sz w:val="18"/>
                <w:szCs w:val="18"/>
                <w:lang w:val="en-US" w:eastAsia="zh-CN"/>
              </w:rPr>
            </w:pPr>
            <w:r>
              <w:rPr>
                <w:rFonts w:hint="eastAsia" w:cs="Times New Roman"/>
                <w:color w:val="auto"/>
                <w:spacing w:val="0"/>
                <w:sz w:val="18"/>
                <w:szCs w:val="18"/>
                <w:lang w:val="en-US" w:eastAsia="zh-CN"/>
              </w:rPr>
              <w:t>筒仓入料落料废气（4个水泥筒仓、2个粉煤灰筒仓）</w:t>
            </w:r>
          </w:p>
        </w:tc>
        <w:tc>
          <w:tcPr>
            <w:tcW w:w="921" w:type="dxa"/>
            <w:noWrap w:val="0"/>
            <w:vAlign w:val="center"/>
          </w:tcPr>
          <w:p w14:paraId="0B656F65">
            <w:pPr>
              <w:pStyle w:val="13"/>
              <w:bidi w:val="0"/>
              <w:rPr>
                <w:rFonts w:hint="eastAsia" w:ascii="宋体" w:hAnsi="宋体" w:cs="宋体"/>
                <w:color w:val="auto"/>
                <w:sz w:val="18"/>
                <w:szCs w:val="18"/>
              </w:rPr>
            </w:pPr>
            <w:r>
              <w:rPr>
                <w:rFonts w:hint="eastAsia" w:ascii="宋体" w:hAnsi="宋体" w:cs="宋体"/>
                <w:color w:val="auto"/>
                <w:sz w:val="18"/>
                <w:szCs w:val="18"/>
                <w:lang w:val="en-US" w:eastAsia="zh-CN"/>
              </w:rPr>
              <w:t>颗粒物</w:t>
            </w:r>
          </w:p>
        </w:tc>
        <w:tc>
          <w:tcPr>
            <w:tcW w:w="2027" w:type="dxa"/>
            <w:noWrap w:val="0"/>
            <w:vAlign w:val="center"/>
          </w:tcPr>
          <w:p w14:paraId="75C8A8C4">
            <w:pPr>
              <w:pStyle w:val="13"/>
              <w:bidi w:val="0"/>
              <w:rPr>
                <w:rFonts w:hint="eastAsia" w:ascii="宋体" w:hAnsi="宋体" w:cs="宋体"/>
                <w:color w:val="auto"/>
                <w:sz w:val="18"/>
                <w:szCs w:val="18"/>
              </w:rPr>
            </w:pPr>
            <w:r>
              <w:rPr>
                <w:rFonts w:hint="eastAsia" w:ascii="Times New Roman" w:hAnsi="Times New Roman" w:cs="Times New Roman"/>
                <w:color w:val="auto"/>
                <w:sz w:val="18"/>
                <w:szCs w:val="18"/>
                <w:highlight w:val="none"/>
                <w:lang w:val="en-US" w:eastAsia="zh-CN"/>
              </w:rPr>
              <w:t>水泥/粉煤灰筒仓顶部分别配带1套单机脉冲式除尘器，收集的粉尘重新利用，净化的气体由除尘器顶口排放</w:t>
            </w:r>
          </w:p>
        </w:tc>
        <w:tc>
          <w:tcPr>
            <w:tcW w:w="2319" w:type="dxa"/>
            <w:vMerge w:val="continue"/>
            <w:noWrap w:val="0"/>
            <w:vAlign w:val="center"/>
          </w:tcPr>
          <w:p w14:paraId="700B9A84">
            <w:pPr>
              <w:adjustRightInd w:val="0"/>
              <w:snapToGrid w:val="0"/>
              <w:jc w:val="center"/>
              <w:rPr>
                <w:rFonts w:hint="eastAsia" w:ascii="宋体" w:hAnsi="宋体" w:cs="宋体"/>
                <w:color w:val="auto"/>
                <w:sz w:val="18"/>
                <w:szCs w:val="18"/>
              </w:rPr>
            </w:pPr>
          </w:p>
        </w:tc>
      </w:tr>
      <w:tr w14:paraId="71E5A0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67F416F2">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7AC39449">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宋体" w:hAnsi="宋体" w:cs="宋体"/>
                <w:color w:val="auto"/>
                <w:sz w:val="18"/>
                <w:szCs w:val="18"/>
              </w:rPr>
            </w:pPr>
          </w:p>
        </w:tc>
        <w:tc>
          <w:tcPr>
            <w:tcW w:w="1552" w:type="dxa"/>
            <w:noWrap w:val="0"/>
            <w:vAlign w:val="center"/>
          </w:tcPr>
          <w:p w14:paraId="61252856">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搅拌机入料和搅拌废气</w:t>
            </w:r>
            <w:r>
              <w:rPr>
                <w:rFonts w:hint="eastAsia" w:ascii="Times New Roman" w:hAnsi="Times New Roman" w:eastAsia="宋体" w:cs="Times New Roman"/>
                <w:color w:val="auto"/>
                <w:spacing w:val="0"/>
                <w:sz w:val="18"/>
                <w:szCs w:val="18"/>
                <w:lang w:val="en-US" w:eastAsia="zh-CN"/>
              </w:rPr>
              <w:t>（1#搅拌楼排气筒、2#搅拌楼排气筒）</w:t>
            </w:r>
          </w:p>
        </w:tc>
        <w:tc>
          <w:tcPr>
            <w:tcW w:w="921" w:type="dxa"/>
            <w:noWrap w:val="0"/>
            <w:vAlign w:val="center"/>
          </w:tcPr>
          <w:p w14:paraId="5D3970A9">
            <w:pPr>
              <w:pStyle w:val="13"/>
              <w:bidi w:val="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颗粒物</w:t>
            </w:r>
          </w:p>
        </w:tc>
        <w:tc>
          <w:tcPr>
            <w:tcW w:w="2027" w:type="dxa"/>
            <w:noWrap w:val="0"/>
            <w:vAlign w:val="center"/>
          </w:tcPr>
          <w:p w14:paraId="2F1EE369">
            <w:pPr>
              <w:pStyle w:val="13"/>
              <w:bidi w:val="0"/>
              <w:rPr>
                <w:rFonts w:hint="eastAsia"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搅拌</w:t>
            </w:r>
            <w:r>
              <w:rPr>
                <w:rFonts w:hint="eastAsia" w:ascii="Times New Roman" w:hAnsi="Times New Roman" w:cs="Times New Roman"/>
                <w:color w:val="auto"/>
                <w:sz w:val="18"/>
                <w:szCs w:val="18"/>
                <w:highlight w:val="none"/>
                <w:lang w:val="en-US" w:eastAsia="zh-CN"/>
              </w:rPr>
              <w:t>机进行</w:t>
            </w:r>
            <w:r>
              <w:rPr>
                <w:rFonts w:hint="default" w:ascii="Times New Roman" w:hAnsi="Times New Roman" w:cs="Times New Roman"/>
                <w:color w:val="auto"/>
                <w:sz w:val="18"/>
                <w:szCs w:val="18"/>
                <w:highlight w:val="none"/>
                <w:lang w:val="en-US" w:eastAsia="zh-CN"/>
              </w:rPr>
              <w:t>封闭，在搅拌机入料口设置集气罩，</w:t>
            </w:r>
            <w:r>
              <w:rPr>
                <w:rFonts w:hint="eastAsia" w:ascii="Times New Roman" w:hAnsi="Times New Roman" w:cs="Times New Roman"/>
                <w:color w:val="auto"/>
                <w:sz w:val="18"/>
                <w:szCs w:val="18"/>
                <w:highlight w:val="none"/>
                <w:lang w:val="en-US" w:eastAsia="zh-CN"/>
              </w:rPr>
              <w:t>废气</w:t>
            </w:r>
            <w:r>
              <w:rPr>
                <w:rFonts w:hint="default" w:ascii="Times New Roman" w:hAnsi="Times New Roman" w:cs="Times New Roman"/>
                <w:color w:val="auto"/>
                <w:sz w:val="18"/>
                <w:szCs w:val="18"/>
                <w:highlight w:val="none"/>
                <w:lang w:val="en-US" w:eastAsia="zh-CN"/>
              </w:rPr>
              <w:t>由集气罩收集，输送至布袋除尘器处理，后由1根</w:t>
            </w:r>
            <w:r>
              <w:rPr>
                <w:rFonts w:hint="eastAsia" w:ascii="Times New Roman" w:hAnsi="Times New Roman" w:cs="Times New Roman"/>
                <w:color w:val="auto"/>
                <w:sz w:val="18"/>
                <w:szCs w:val="18"/>
                <w:highlight w:val="none"/>
                <w:lang w:val="en-US" w:eastAsia="zh-CN"/>
              </w:rPr>
              <w:t>15</w:t>
            </w:r>
            <w:r>
              <w:rPr>
                <w:rFonts w:hint="default" w:ascii="Times New Roman" w:hAnsi="Times New Roman" w:cs="Times New Roman"/>
                <w:color w:val="auto"/>
                <w:sz w:val="18"/>
                <w:szCs w:val="18"/>
                <w:highlight w:val="none"/>
                <w:lang w:val="en-US" w:eastAsia="zh-CN"/>
              </w:rPr>
              <w:t>米高排气筒排放</w:t>
            </w:r>
            <w:r>
              <w:rPr>
                <w:rFonts w:hint="eastAsia" w:ascii="Times New Roman" w:hAnsi="Times New Roman" w:cs="Times New Roman"/>
                <w:color w:val="auto"/>
                <w:sz w:val="18"/>
                <w:szCs w:val="18"/>
                <w:highlight w:val="none"/>
                <w:lang w:val="en-US" w:eastAsia="zh-CN"/>
              </w:rPr>
              <w:t>。</w:t>
            </w:r>
          </w:p>
        </w:tc>
        <w:tc>
          <w:tcPr>
            <w:tcW w:w="2319" w:type="dxa"/>
            <w:noWrap w:val="0"/>
            <w:vAlign w:val="center"/>
          </w:tcPr>
          <w:p w14:paraId="2DBA753B">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宋体" w:hAnsi="宋体" w:cs="宋体"/>
                <w:color w:val="auto"/>
                <w:sz w:val="18"/>
                <w:szCs w:val="18"/>
              </w:rPr>
            </w:pPr>
            <w:r>
              <w:rPr>
                <w:rFonts w:hint="eastAsia" w:ascii="宋体" w:hAnsi="宋体" w:cs="宋体"/>
                <w:color w:val="auto"/>
                <w:sz w:val="18"/>
                <w:szCs w:val="18"/>
              </w:rPr>
              <w:t>《水泥工业大气污染物超低排放标准》（DB13/2167-2020）表 1 新建企业大气污染物最高允许排放浓度限值中的散装水泥中转站及水泥制品生产过程的排放浓度限值要求</w:t>
            </w:r>
          </w:p>
        </w:tc>
      </w:tr>
      <w:tr w14:paraId="053F1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6326516E">
            <w:pPr>
              <w:adjustRightInd w:val="0"/>
              <w:snapToGrid w:val="0"/>
              <w:jc w:val="center"/>
              <w:rPr>
                <w:rFonts w:hint="eastAsia" w:ascii="宋体" w:hAnsi="宋体" w:cs="宋体"/>
                <w:color w:val="auto"/>
                <w:sz w:val="18"/>
                <w:szCs w:val="18"/>
              </w:rPr>
            </w:pPr>
          </w:p>
        </w:tc>
        <w:tc>
          <w:tcPr>
            <w:tcW w:w="495" w:type="dxa"/>
            <w:vMerge w:val="restart"/>
            <w:noWrap w:val="0"/>
            <w:vAlign w:val="center"/>
          </w:tcPr>
          <w:p w14:paraId="45863276">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二期</w:t>
            </w:r>
          </w:p>
        </w:tc>
        <w:tc>
          <w:tcPr>
            <w:tcW w:w="1552" w:type="dxa"/>
            <w:noWrap w:val="0"/>
            <w:vAlign w:val="center"/>
          </w:tcPr>
          <w:p w14:paraId="4F1EB269">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cs="Times New Roman"/>
                <w:color w:val="auto"/>
                <w:spacing w:val="0"/>
                <w:sz w:val="18"/>
                <w:szCs w:val="18"/>
                <w:lang w:val="en-US" w:eastAsia="zh-CN"/>
              </w:rPr>
            </w:pPr>
            <w:r>
              <w:rPr>
                <w:rFonts w:hint="eastAsia" w:cs="Times New Roman"/>
                <w:color w:val="auto"/>
                <w:spacing w:val="0"/>
                <w:sz w:val="18"/>
                <w:szCs w:val="18"/>
                <w:lang w:val="en-US" w:eastAsia="zh-CN"/>
              </w:rPr>
              <w:t>厂内物料运输扬尘</w:t>
            </w:r>
          </w:p>
        </w:tc>
        <w:tc>
          <w:tcPr>
            <w:tcW w:w="921" w:type="dxa"/>
            <w:noWrap w:val="0"/>
            <w:vAlign w:val="center"/>
          </w:tcPr>
          <w:p w14:paraId="79DEA796">
            <w:pPr>
              <w:pStyle w:val="13"/>
              <w:bidi w:val="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颗粒物</w:t>
            </w:r>
          </w:p>
        </w:tc>
        <w:tc>
          <w:tcPr>
            <w:tcW w:w="2027" w:type="dxa"/>
            <w:noWrap w:val="0"/>
            <w:vAlign w:val="center"/>
          </w:tcPr>
          <w:p w14:paraId="582BA60B">
            <w:pPr>
              <w:pStyle w:val="13"/>
              <w:bidi w:val="0"/>
              <w:rPr>
                <w:rFonts w:hint="eastAsia"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厂内道路硬化，定期洒水，及时清扫，进出车辆清洗，运输车辆苫盖。</w:t>
            </w:r>
          </w:p>
        </w:tc>
        <w:tc>
          <w:tcPr>
            <w:tcW w:w="2319" w:type="dxa"/>
            <w:vMerge w:val="restart"/>
            <w:noWrap w:val="0"/>
            <w:vAlign w:val="center"/>
          </w:tcPr>
          <w:p w14:paraId="143637BF">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《水泥工业大气污染物超低排放标准》（DB13/2167-2020）表2 大气污染物无组织排放限值要求</w:t>
            </w:r>
          </w:p>
        </w:tc>
      </w:tr>
      <w:tr w14:paraId="35AE8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1A8E0691">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3E93DD9C">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宋体" w:hAnsi="宋体" w:cs="宋体"/>
                <w:color w:val="auto"/>
                <w:sz w:val="18"/>
                <w:szCs w:val="18"/>
              </w:rPr>
            </w:pPr>
          </w:p>
        </w:tc>
        <w:tc>
          <w:tcPr>
            <w:tcW w:w="1552" w:type="dxa"/>
            <w:noWrap w:val="0"/>
            <w:vAlign w:val="center"/>
          </w:tcPr>
          <w:p w14:paraId="191B4C1D">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cs="Times New Roman"/>
                <w:color w:val="auto"/>
                <w:spacing w:val="0"/>
                <w:sz w:val="18"/>
                <w:szCs w:val="18"/>
                <w:lang w:val="en-US" w:eastAsia="zh-CN"/>
              </w:rPr>
            </w:pPr>
            <w:r>
              <w:rPr>
                <w:rFonts w:hint="eastAsia" w:cs="Times New Roman"/>
                <w:color w:val="auto"/>
                <w:spacing w:val="0"/>
                <w:sz w:val="18"/>
                <w:szCs w:val="18"/>
                <w:lang w:val="en-US" w:eastAsia="zh-CN"/>
              </w:rPr>
              <w:t>原料库装卸与堆存废气</w:t>
            </w:r>
          </w:p>
        </w:tc>
        <w:tc>
          <w:tcPr>
            <w:tcW w:w="921" w:type="dxa"/>
            <w:noWrap w:val="0"/>
            <w:vAlign w:val="center"/>
          </w:tcPr>
          <w:p w14:paraId="63169A80">
            <w:pPr>
              <w:pStyle w:val="13"/>
              <w:bidi w:val="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颗粒物</w:t>
            </w:r>
          </w:p>
        </w:tc>
        <w:tc>
          <w:tcPr>
            <w:tcW w:w="2027" w:type="dxa"/>
            <w:noWrap w:val="0"/>
            <w:vAlign w:val="center"/>
          </w:tcPr>
          <w:p w14:paraId="3834EE18">
            <w:pPr>
              <w:pStyle w:val="13"/>
              <w:bidi w:val="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建设封闭式原料库，进出车辆清洗，建设水喷淋装置，及时喷洒，使物料保持湿润状态。</w:t>
            </w:r>
          </w:p>
        </w:tc>
        <w:tc>
          <w:tcPr>
            <w:tcW w:w="2319" w:type="dxa"/>
            <w:vMerge w:val="continue"/>
            <w:noWrap w:val="0"/>
            <w:vAlign w:val="center"/>
          </w:tcPr>
          <w:p w14:paraId="3BF7A031">
            <w:pPr>
              <w:adjustRightInd w:val="0"/>
              <w:snapToGrid w:val="0"/>
              <w:jc w:val="center"/>
              <w:rPr>
                <w:rFonts w:hint="eastAsia" w:ascii="宋体" w:hAnsi="宋体" w:cs="宋体"/>
                <w:color w:val="auto"/>
                <w:sz w:val="18"/>
                <w:szCs w:val="18"/>
              </w:rPr>
            </w:pPr>
          </w:p>
        </w:tc>
      </w:tr>
      <w:tr w14:paraId="55E2C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3A8A2C2F">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15F9E75F">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宋体" w:hAnsi="宋体" w:cs="宋体"/>
                <w:color w:val="auto"/>
                <w:sz w:val="18"/>
                <w:szCs w:val="18"/>
              </w:rPr>
            </w:pPr>
          </w:p>
        </w:tc>
        <w:tc>
          <w:tcPr>
            <w:tcW w:w="1552" w:type="dxa"/>
            <w:noWrap w:val="0"/>
            <w:vAlign w:val="center"/>
          </w:tcPr>
          <w:p w14:paraId="48E56EE9">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cs="Times New Roman"/>
                <w:color w:val="auto"/>
                <w:spacing w:val="0"/>
                <w:sz w:val="18"/>
                <w:szCs w:val="18"/>
                <w:lang w:val="en-US" w:eastAsia="zh-CN"/>
              </w:rPr>
            </w:pPr>
            <w:r>
              <w:rPr>
                <w:rFonts w:hint="eastAsia" w:cs="Times New Roman"/>
                <w:color w:val="auto"/>
                <w:spacing w:val="0"/>
                <w:sz w:val="18"/>
                <w:szCs w:val="18"/>
                <w:lang w:val="en-US" w:eastAsia="zh-CN"/>
              </w:rPr>
              <w:t>上料斗入料废气</w:t>
            </w:r>
          </w:p>
        </w:tc>
        <w:tc>
          <w:tcPr>
            <w:tcW w:w="921" w:type="dxa"/>
            <w:noWrap w:val="0"/>
            <w:vAlign w:val="center"/>
          </w:tcPr>
          <w:p w14:paraId="29B363CD">
            <w:pPr>
              <w:pStyle w:val="13"/>
              <w:bidi w:val="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颗粒物</w:t>
            </w:r>
          </w:p>
        </w:tc>
        <w:tc>
          <w:tcPr>
            <w:tcW w:w="2027" w:type="dxa"/>
            <w:noWrap w:val="0"/>
            <w:vAlign w:val="center"/>
          </w:tcPr>
          <w:p w14:paraId="0891D6F8">
            <w:pPr>
              <w:pStyle w:val="13"/>
              <w:bidi w:val="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将上料斗设置在车间内，并在料斗上方设置水喷淋装置，及时喷洒，使物料保持湿润状态。</w:t>
            </w:r>
          </w:p>
        </w:tc>
        <w:tc>
          <w:tcPr>
            <w:tcW w:w="2319" w:type="dxa"/>
            <w:vMerge w:val="continue"/>
            <w:noWrap w:val="0"/>
            <w:vAlign w:val="center"/>
          </w:tcPr>
          <w:p w14:paraId="6F64E9F3">
            <w:pPr>
              <w:adjustRightInd w:val="0"/>
              <w:snapToGrid w:val="0"/>
              <w:jc w:val="center"/>
              <w:rPr>
                <w:rFonts w:hint="eastAsia" w:ascii="宋体" w:hAnsi="宋体" w:cs="宋体"/>
                <w:color w:val="auto"/>
                <w:sz w:val="18"/>
                <w:szCs w:val="18"/>
              </w:rPr>
            </w:pPr>
          </w:p>
        </w:tc>
      </w:tr>
      <w:tr w14:paraId="13478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6A5E855B">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41748EAC">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宋体" w:hAnsi="宋体" w:cs="宋体"/>
                <w:color w:val="auto"/>
                <w:sz w:val="18"/>
                <w:szCs w:val="18"/>
              </w:rPr>
            </w:pPr>
          </w:p>
        </w:tc>
        <w:tc>
          <w:tcPr>
            <w:tcW w:w="1552" w:type="dxa"/>
            <w:noWrap w:val="0"/>
            <w:vAlign w:val="center"/>
          </w:tcPr>
          <w:p w14:paraId="524F9570">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cs="Times New Roman"/>
                <w:color w:val="auto"/>
                <w:spacing w:val="0"/>
                <w:sz w:val="18"/>
                <w:szCs w:val="18"/>
                <w:lang w:val="en-US" w:eastAsia="zh-CN"/>
              </w:rPr>
            </w:pPr>
            <w:r>
              <w:rPr>
                <w:rFonts w:hint="eastAsia" w:cs="Times New Roman"/>
                <w:color w:val="auto"/>
                <w:spacing w:val="0"/>
                <w:sz w:val="18"/>
                <w:szCs w:val="18"/>
                <w:lang w:val="en-US" w:eastAsia="zh-CN"/>
              </w:rPr>
              <w:t>皮带输送和螺旋输送废气</w:t>
            </w:r>
          </w:p>
        </w:tc>
        <w:tc>
          <w:tcPr>
            <w:tcW w:w="921" w:type="dxa"/>
            <w:noWrap w:val="0"/>
            <w:vAlign w:val="center"/>
          </w:tcPr>
          <w:p w14:paraId="33D995A7">
            <w:pPr>
              <w:pStyle w:val="13"/>
              <w:bidi w:val="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颗粒物</w:t>
            </w:r>
          </w:p>
        </w:tc>
        <w:tc>
          <w:tcPr>
            <w:tcW w:w="2027" w:type="dxa"/>
            <w:noWrap w:val="0"/>
            <w:vAlign w:val="center"/>
          </w:tcPr>
          <w:p w14:paraId="74570CA7">
            <w:pPr>
              <w:pStyle w:val="13"/>
              <w:bidi w:val="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输送皮带设置在全封闭的廊道内，</w:t>
            </w:r>
            <w:r>
              <w:rPr>
                <w:rFonts w:hint="eastAsia" w:cs="Times New Roman"/>
                <w:color w:val="auto"/>
                <w:sz w:val="18"/>
                <w:szCs w:val="18"/>
                <w:highlight w:val="none"/>
                <w:lang w:val="en-US" w:eastAsia="zh-CN"/>
              </w:rPr>
              <w:t>螺旋输送机采用全封闭的管道</w:t>
            </w:r>
            <w:r>
              <w:rPr>
                <w:rFonts w:hint="eastAsia" w:ascii="Times New Roman" w:hAnsi="Times New Roman" w:cs="Times New Roman"/>
                <w:color w:val="auto"/>
                <w:sz w:val="18"/>
                <w:szCs w:val="18"/>
                <w:highlight w:val="none"/>
                <w:lang w:val="en-US" w:eastAsia="zh-CN"/>
              </w:rPr>
              <w:t>。</w:t>
            </w:r>
          </w:p>
        </w:tc>
        <w:tc>
          <w:tcPr>
            <w:tcW w:w="2319" w:type="dxa"/>
            <w:vMerge w:val="continue"/>
            <w:noWrap w:val="0"/>
            <w:vAlign w:val="center"/>
          </w:tcPr>
          <w:p w14:paraId="0AD2AC8A">
            <w:pPr>
              <w:adjustRightInd w:val="0"/>
              <w:snapToGrid w:val="0"/>
              <w:jc w:val="center"/>
              <w:rPr>
                <w:rFonts w:hint="eastAsia" w:ascii="宋体" w:hAnsi="宋体" w:cs="宋体"/>
                <w:color w:val="auto"/>
                <w:sz w:val="18"/>
                <w:szCs w:val="18"/>
              </w:rPr>
            </w:pPr>
          </w:p>
        </w:tc>
      </w:tr>
      <w:tr w14:paraId="15739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5B353269">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531A287E">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ascii="宋体" w:hAnsi="宋体" w:cs="宋体"/>
                <w:color w:val="auto"/>
                <w:sz w:val="18"/>
                <w:szCs w:val="18"/>
              </w:rPr>
            </w:pPr>
          </w:p>
        </w:tc>
        <w:tc>
          <w:tcPr>
            <w:tcW w:w="1552" w:type="dxa"/>
            <w:noWrap w:val="0"/>
            <w:vAlign w:val="center"/>
          </w:tcPr>
          <w:p w14:paraId="508B5655">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eastAsia" w:cs="Times New Roman"/>
                <w:color w:val="auto"/>
                <w:spacing w:val="0"/>
                <w:sz w:val="18"/>
                <w:szCs w:val="18"/>
                <w:lang w:val="en-US" w:eastAsia="zh-CN"/>
              </w:rPr>
            </w:pPr>
            <w:r>
              <w:rPr>
                <w:rFonts w:hint="eastAsia" w:cs="Times New Roman"/>
                <w:color w:val="auto"/>
                <w:spacing w:val="0"/>
                <w:sz w:val="18"/>
                <w:szCs w:val="18"/>
                <w:lang w:val="en-US" w:eastAsia="zh-CN"/>
              </w:rPr>
              <w:t>筒仓入料落料废气（2个水泥筒仓）</w:t>
            </w:r>
          </w:p>
        </w:tc>
        <w:tc>
          <w:tcPr>
            <w:tcW w:w="921" w:type="dxa"/>
            <w:noWrap w:val="0"/>
            <w:vAlign w:val="center"/>
          </w:tcPr>
          <w:p w14:paraId="7BD94910">
            <w:pPr>
              <w:pStyle w:val="13"/>
              <w:bidi w:val="0"/>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颗粒物</w:t>
            </w:r>
          </w:p>
        </w:tc>
        <w:tc>
          <w:tcPr>
            <w:tcW w:w="2027" w:type="dxa"/>
            <w:noWrap w:val="0"/>
            <w:vAlign w:val="center"/>
          </w:tcPr>
          <w:p w14:paraId="445D1B31">
            <w:pPr>
              <w:pStyle w:val="13"/>
              <w:bidi w:val="0"/>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水泥/粉煤灰筒仓顶部分别配带1套单机脉冲式除尘器，收集的粉尘重新利用，净化的气体由除尘器顶口排放</w:t>
            </w:r>
          </w:p>
        </w:tc>
        <w:tc>
          <w:tcPr>
            <w:tcW w:w="2319" w:type="dxa"/>
            <w:vMerge w:val="continue"/>
            <w:noWrap w:val="0"/>
            <w:vAlign w:val="center"/>
          </w:tcPr>
          <w:p w14:paraId="45D4E741">
            <w:pPr>
              <w:adjustRightInd w:val="0"/>
              <w:snapToGrid w:val="0"/>
              <w:jc w:val="center"/>
              <w:rPr>
                <w:rFonts w:hint="eastAsia" w:ascii="宋体" w:hAnsi="宋体" w:cs="宋体"/>
                <w:color w:val="auto"/>
                <w:sz w:val="18"/>
                <w:szCs w:val="18"/>
              </w:rPr>
            </w:pPr>
          </w:p>
        </w:tc>
      </w:tr>
      <w:tr w14:paraId="5D44F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85" w:hRule="atLeast"/>
          <w:jc w:val="center"/>
        </w:trPr>
        <w:tc>
          <w:tcPr>
            <w:tcW w:w="1486" w:type="dxa"/>
            <w:vMerge w:val="continue"/>
            <w:noWrap w:val="0"/>
            <w:vAlign w:val="center"/>
          </w:tcPr>
          <w:p w14:paraId="726C305C">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75F456F1">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宋体" w:hAnsi="宋体" w:cs="宋体"/>
                <w:color w:val="auto"/>
                <w:sz w:val="18"/>
                <w:szCs w:val="18"/>
                <w:lang w:val="en-US"/>
              </w:rPr>
            </w:pPr>
          </w:p>
        </w:tc>
        <w:tc>
          <w:tcPr>
            <w:tcW w:w="1552" w:type="dxa"/>
            <w:noWrap w:val="0"/>
            <w:vAlign w:val="center"/>
          </w:tcPr>
          <w:p w14:paraId="2CBA7A82">
            <w:pPr>
              <w:keepNext w:val="0"/>
              <w:keepLines w:val="0"/>
              <w:pageBreakBefore w:val="0"/>
              <w:widowControl w:val="0"/>
              <w:kinsoku/>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pacing w:val="0"/>
                <w:sz w:val="18"/>
                <w:szCs w:val="18"/>
                <w:lang w:val="en-US" w:eastAsia="zh-CN"/>
              </w:rPr>
            </w:pPr>
            <w:r>
              <w:rPr>
                <w:rFonts w:hint="default" w:ascii="Times New Roman" w:hAnsi="Times New Roman" w:eastAsia="宋体" w:cs="Times New Roman"/>
                <w:color w:val="auto"/>
                <w:spacing w:val="0"/>
                <w:sz w:val="18"/>
                <w:szCs w:val="18"/>
                <w:lang w:val="en-US" w:eastAsia="zh-CN"/>
              </w:rPr>
              <w:t>搅拌机入料和搅拌废气</w:t>
            </w:r>
            <w:r>
              <w:rPr>
                <w:rFonts w:hint="eastAsia" w:ascii="Times New Roman" w:hAnsi="Times New Roman" w:eastAsia="宋体" w:cs="Times New Roman"/>
                <w:color w:val="auto"/>
                <w:spacing w:val="0"/>
                <w:sz w:val="18"/>
                <w:szCs w:val="18"/>
                <w:lang w:val="en-US" w:eastAsia="zh-CN"/>
              </w:rPr>
              <w:t>（3#搅拌楼排气筒）</w:t>
            </w:r>
          </w:p>
        </w:tc>
        <w:tc>
          <w:tcPr>
            <w:tcW w:w="921" w:type="dxa"/>
            <w:noWrap w:val="0"/>
            <w:vAlign w:val="center"/>
          </w:tcPr>
          <w:p w14:paraId="54320B05">
            <w:pPr>
              <w:pStyle w:val="13"/>
              <w:bidi w:val="0"/>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颗粒物</w:t>
            </w:r>
          </w:p>
        </w:tc>
        <w:tc>
          <w:tcPr>
            <w:tcW w:w="2027" w:type="dxa"/>
            <w:noWrap w:val="0"/>
            <w:vAlign w:val="center"/>
          </w:tcPr>
          <w:p w14:paraId="075DFAFC">
            <w:pPr>
              <w:pStyle w:val="13"/>
              <w:bidi w:val="0"/>
              <w:rPr>
                <w:rFonts w:hint="eastAsia" w:ascii="宋体" w:hAnsi="宋体" w:cs="宋体"/>
                <w:color w:val="auto"/>
                <w:sz w:val="18"/>
                <w:szCs w:val="18"/>
              </w:rPr>
            </w:pPr>
            <w:r>
              <w:rPr>
                <w:rFonts w:hint="default" w:ascii="Times New Roman" w:hAnsi="Times New Roman" w:cs="Times New Roman"/>
                <w:color w:val="auto"/>
                <w:sz w:val="18"/>
                <w:szCs w:val="18"/>
                <w:highlight w:val="none"/>
                <w:lang w:val="en-US" w:eastAsia="zh-CN"/>
              </w:rPr>
              <w:t>搅拌</w:t>
            </w:r>
            <w:r>
              <w:rPr>
                <w:rFonts w:hint="eastAsia" w:ascii="Times New Roman" w:hAnsi="Times New Roman" w:cs="Times New Roman"/>
                <w:color w:val="auto"/>
                <w:sz w:val="18"/>
                <w:szCs w:val="18"/>
                <w:highlight w:val="none"/>
                <w:lang w:val="en-US" w:eastAsia="zh-CN"/>
              </w:rPr>
              <w:t>机进行</w:t>
            </w:r>
            <w:r>
              <w:rPr>
                <w:rFonts w:hint="default" w:ascii="Times New Roman" w:hAnsi="Times New Roman" w:cs="Times New Roman"/>
                <w:color w:val="auto"/>
                <w:sz w:val="18"/>
                <w:szCs w:val="18"/>
                <w:highlight w:val="none"/>
                <w:lang w:val="en-US" w:eastAsia="zh-CN"/>
              </w:rPr>
              <w:t>封闭，在搅拌机入料口设置集气罩，</w:t>
            </w:r>
            <w:r>
              <w:rPr>
                <w:rFonts w:hint="eastAsia" w:ascii="Times New Roman" w:hAnsi="Times New Roman" w:cs="Times New Roman"/>
                <w:color w:val="auto"/>
                <w:sz w:val="18"/>
                <w:szCs w:val="18"/>
                <w:highlight w:val="none"/>
                <w:lang w:val="en-US" w:eastAsia="zh-CN"/>
              </w:rPr>
              <w:t>废气</w:t>
            </w:r>
            <w:r>
              <w:rPr>
                <w:rFonts w:hint="default" w:ascii="Times New Roman" w:hAnsi="Times New Roman" w:cs="Times New Roman"/>
                <w:color w:val="auto"/>
                <w:sz w:val="18"/>
                <w:szCs w:val="18"/>
                <w:highlight w:val="none"/>
                <w:lang w:val="en-US" w:eastAsia="zh-CN"/>
              </w:rPr>
              <w:t>由集气罩收集，输送至布袋除尘器处理，后由1根</w:t>
            </w:r>
            <w:r>
              <w:rPr>
                <w:rFonts w:hint="eastAsia" w:ascii="Times New Roman" w:hAnsi="Times New Roman" w:cs="Times New Roman"/>
                <w:color w:val="auto"/>
                <w:sz w:val="18"/>
                <w:szCs w:val="18"/>
                <w:highlight w:val="none"/>
                <w:lang w:val="en-US" w:eastAsia="zh-CN"/>
              </w:rPr>
              <w:t>15</w:t>
            </w:r>
            <w:r>
              <w:rPr>
                <w:rFonts w:hint="default" w:ascii="Times New Roman" w:hAnsi="Times New Roman" w:cs="Times New Roman"/>
                <w:color w:val="auto"/>
                <w:sz w:val="18"/>
                <w:szCs w:val="18"/>
                <w:highlight w:val="none"/>
                <w:lang w:val="en-US" w:eastAsia="zh-CN"/>
              </w:rPr>
              <w:t>米高排气筒排放</w:t>
            </w:r>
            <w:r>
              <w:rPr>
                <w:rFonts w:hint="eastAsia" w:ascii="Times New Roman" w:hAnsi="Times New Roman" w:cs="Times New Roman"/>
                <w:color w:val="auto"/>
                <w:sz w:val="18"/>
                <w:szCs w:val="18"/>
                <w:highlight w:val="none"/>
                <w:lang w:val="en-US" w:eastAsia="zh-CN"/>
              </w:rPr>
              <w:t>。</w:t>
            </w:r>
          </w:p>
        </w:tc>
        <w:tc>
          <w:tcPr>
            <w:tcW w:w="2319" w:type="dxa"/>
            <w:noWrap w:val="0"/>
            <w:vAlign w:val="center"/>
          </w:tcPr>
          <w:p w14:paraId="0BA82947">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宋体" w:hAnsi="宋体" w:cs="宋体"/>
                <w:color w:val="auto"/>
                <w:sz w:val="18"/>
                <w:szCs w:val="18"/>
              </w:rPr>
            </w:pPr>
            <w:r>
              <w:rPr>
                <w:rFonts w:hint="eastAsia" w:ascii="宋体" w:hAnsi="宋体" w:cs="宋体"/>
                <w:color w:val="auto"/>
                <w:sz w:val="18"/>
                <w:szCs w:val="18"/>
              </w:rPr>
              <w:t>《水泥工业大气污染物超低排放标准》（DB13/2167-2020）表 1 新建企业大气污染物最高允许排放浓度限值中的散装水泥中转站及水泥制品生产过程的排放浓度限值要求</w:t>
            </w:r>
          </w:p>
        </w:tc>
      </w:tr>
      <w:tr w14:paraId="766F9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6" w:hRule="atLeast"/>
          <w:jc w:val="center"/>
        </w:trPr>
        <w:tc>
          <w:tcPr>
            <w:tcW w:w="1486" w:type="dxa"/>
            <w:vMerge w:val="restart"/>
            <w:noWrap w:val="0"/>
            <w:vAlign w:val="center"/>
          </w:tcPr>
          <w:p w14:paraId="0F9C596E">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地表水环境</w:t>
            </w:r>
          </w:p>
        </w:tc>
        <w:tc>
          <w:tcPr>
            <w:tcW w:w="495" w:type="dxa"/>
            <w:vMerge w:val="restart"/>
            <w:noWrap w:val="0"/>
            <w:vAlign w:val="center"/>
          </w:tcPr>
          <w:p w14:paraId="62443916">
            <w:pPr>
              <w:adjustRightInd w:val="0"/>
              <w:snapToGrid w:val="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一期、二期</w:t>
            </w:r>
          </w:p>
        </w:tc>
        <w:tc>
          <w:tcPr>
            <w:tcW w:w="1552" w:type="dxa"/>
            <w:noWrap w:val="0"/>
            <w:vAlign w:val="center"/>
          </w:tcPr>
          <w:p w14:paraId="6D789F05">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生活污水</w:t>
            </w:r>
          </w:p>
        </w:tc>
        <w:tc>
          <w:tcPr>
            <w:tcW w:w="921" w:type="dxa"/>
            <w:noWrap w:val="0"/>
            <w:vAlign w:val="center"/>
          </w:tcPr>
          <w:p w14:paraId="49F76443">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lang w:val="en-US" w:eastAsia="zh-CN"/>
              </w:rPr>
              <w:t>SS、</w:t>
            </w:r>
            <w:r>
              <w:rPr>
                <w:rFonts w:hint="eastAsia" w:ascii="宋体" w:hAnsi="宋体" w:cs="宋体"/>
                <w:color w:val="auto"/>
                <w:sz w:val="18"/>
                <w:szCs w:val="18"/>
              </w:rPr>
              <w:t>COD、氨氮</w:t>
            </w:r>
          </w:p>
        </w:tc>
        <w:tc>
          <w:tcPr>
            <w:tcW w:w="2027" w:type="dxa"/>
            <w:noWrap w:val="0"/>
            <w:vAlign w:val="center"/>
          </w:tcPr>
          <w:p w14:paraId="3DBD0E8D">
            <w:pPr>
              <w:pStyle w:val="13"/>
              <w:bidi w:val="0"/>
              <w:rPr>
                <w:rFonts w:hint="eastAsia" w:ascii="宋体" w:hAnsi="宋体" w:cs="宋体"/>
                <w:color w:val="auto"/>
                <w:sz w:val="18"/>
                <w:szCs w:val="18"/>
              </w:rPr>
            </w:pPr>
            <w:r>
              <w:rPr>
                <w:rFonts w:hint="default" w:ascii="Times New Roman" w:hAnsi="Times New Roman" w:eastAsia="宋体" w:cs="Times New Roman"/>
                <w:color w:val="auto"/>
                <w:sz w:val="18"/>
                <w:szCs w:val="18"/>
                <w:highlight w:val="none"/>
                <w:lang w:eastAsia="zh-CN"/>
              </w:rPr>
              <w:t>泼洒至厂区地面用于洒水降尘使用，不外排。</w:t>
            </w:r>
          </w:p>
        </w:tc>
        <w:tc>
          <w:tcPr>
            <w:tcW w:w="2319" w:type="dxa"/>
            <w:noWrap w:val="0"/>
            <w:vAlign w:val="center"/>
          </w:tcPr>
          <w:p w14:paraId="08DB1C9C">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综合利用不排放</w:t>
            </w:r>
          </w:p>
        </w:tc>
      </w:tr>
      <w:tr w14:paraId="554BF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0BC15750">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14DFC2E6">
            <w:pPr>
              <w:adjustRightInd w:val="0"/>
              <w:snapToGrid w:val="0"/>
              <w:jc w:val="center"/>
              <w:rPr>
                <w:rFonts w:hint="default" w:ascii="宋体" w:hAnsi="宋体" w:eastAsia="宋体" w:cs="宋体"/>
                <w:color w:val="auto"/>
                <w:sz w:val="18"/>
                <w:szCs w:val="18"/>
                <w:lang w:val="en-US" w:eastAsia="zh-CN"/>
              </w:rPr>
            </w:pPr>
          </w:p>
        </w:tc>
        <w:tc>
          <w:tcPr>
            <w:tcW w:w="1552" w:type="dxa"/>
            <w:noWrap w:val="0"/>
            <w:vAlign w:val="center"/>
          </w:tcPr>
          <w:p w14:paraId="2161232D">
            <w:pPr>
              <w:adjustRightInd w:val="0"/>
              <w:snapToGrid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车辆及罐体冲洗废水</w:t>
            </w:r>
          </w:p>
        </w:tc>
        <w:tc>
          <w:tcPr>
            <w:tcW w:w="921" w:type="dxa"/>
            <w:noWrap w:val="0"/>
            <w:vAlign w:val="center"/>
          </w:tcPr>
          <w:p w14:paraId="61D3FF57">
            <w:pPr>
              <w:adjustRightInd w:val="0"/>
              <w:snapToGrid w:val="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SS</w:t>
            </w:r>
          </w:p>
        </w:tc>
        <w:tc>
          <w:tcPr>
            <w:tcW w:w="2027" w:type="dxa"/>
            <w:noWrap w:val="0"/>
            <w:vAlign w:val="center"/>
          </w:tcPr>
          <w:p w14:paraId="479FF6AD">
            <w:pPr>
              <w:pStyle w:val="13"/>
              <w:bidi w:val="0"/>
              <w:rPr>
                <w:rFonts w:hint="eastAsia" w:ascii="宋体" w:hAnsi="宋体" w:cs="宋体"/>
                <w:color w:val="auto"/>
                <w:sz w:val="18"/>
                <w:szCs w:val="18"/>
              </w:rPr>
            </w:pPr>
            <w:r>
              <w:rPr>
                <w:rFonts w:hint="eastAsia"/>
                <w:color w:val="auto"/>
                <w:lang w:val="en-US" w:eastAsia="zh-CN"/>
              </w:rPr>
              <w:t>废水经渣水分离机分离后，在厂区沉淀池内沉淀澄清，澄清后循环利用，不外排</w:t>
            </w:r>
            <w:r>
              <w:rPr>
                <w:rFonts w:hint="eastAsia"/>
                <w:color w:val="auto"/>
                <w:sz w:val="18"/>
                <w:szCs w:val="18"/>
                <w:lang w:val="en-US" w:eastAsia="zh-CN"/>
              </w:rPr>
              <w:t>。</w:t>
            </w:r>
          </w:p>
        </w:tc>
        <w:tc>
          <w:tcPr>
            <w:tcW w:w="2319" w:type="dxa"/>
            <w:noWrap w:val="0"/>
            <w:vAlign w:val="center"/>
          </w:tcPr>
          <w:p w14:paraId="579EF4ED">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循环利用不排放</w:t>
            </w:r>
          </w:p>
        </w:tc>
      </w:tr>
      <w:tr w14:paraId="35FEE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6" w:hRule="atLeast"/>
          <w:jc w:val="center"/>
        </w:trPr>
        <w:tc>
          <w:tcPr>
            <w:tcW w:w="1486" w:type="dxa"/>
            <w:vMerge w:val="restart"/>
            <w:noWrap w:val="0"/>
            <w:vAlign w:val="center"/>
          </w:tcPr>
          <w:p w14:paraId="370A8E80">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声环境</w:t>
            </w:r>
          </w:p>
        </w:tc>
        <w:tc>
          <w:tcPr>
            <w:tcW w:w="495" w:type="dxa"/>
            <w:vMerge w:val="restart"/>
            <w:noWrap w:val="0"/>
            <w:vAlign w:val="center"/>
          </w:tcPr>
          <w:p w14:paraId="1BDAB9DD">
            <w:pPr>
              <w:adjustRightInd w:val="0"/>
              <w:snapToGrid w:val="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一期、二期</w:t>
            </w:r>
          </w:p>
        </w:tc>
        <w:tc>
          <w:tcPr>
            <w:tcW w:w="1552" w:type="dxa"/>
            <w:noWrap w:val="0"/>
            <w:vAlign w:val="center"/>
          </w:tcPr>
          <w:p w14:paraId="63D20959">
            <w:pPr>
              <w:adjustRightInd w:val="0"/>
              <w:snapToGrid w:val="0"/>
              <w:jc w:val="center"/>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生产设备</w:t>
            </w:r>
          </w:p>
        </w:tc>
        <w:tc>
          <w:tcPr>
            <w:tcW w:w="921" w:type="dxa"/>
            <w:noWrap w:val="0"/>
            <w:vAlign w:val="center"/>
          </w:tcPr>
          <w:p w14:paraId="6DB85232">
            <w:pPr>
              <w:adjustRightInd w:val="0"/>
              <w:snapToGrid w:val="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噪声</w:t>
            </w:r>
          </w:p>
        </w:tc>
        <w:tc>
          <w:tcPr>
            <w:tcW w:w="2027" w:type="dxa"/>
            <w:noWrap w:val="0"/>
            <w:vAlign w:val="center"/>
          </w:tcPr>
          <w:p w14:paraId="28550F75">
            <w:pPr>
              <w:adjustRightInd w:val="0"/>
              <w:snapToGrid w:val="0"/>
              <w:jc w:val="center"/>
              <w:rPr>
                <w:rFonts w:hint="eastAsia" w:ascii="宋体" w:hAnsi="宋体" w:eastAsia="宋体" w:cs="宋体"/>
                <w:color w:val="auto"/>
                <w:sz w:val="18"/>
                <w:szCs w:val="18"/>
                <w:lang w:eastAsia="zh-CN"/>
              </w:rPr>
            </w:pPr>
            <w:r>
              <w:rPr>
                <w:rFonts w:hint="eastAsia" w:ascii="宋体" w:hAnsi="宋体" w:cs="宋体"/>
                <w:color w:val="auto"/>
                <w:sz w:val="18"/>
                <w:szCs w:val="18"/>
              </w:rPr>
              <w:t>选用低噪声设备，设备基础减振，厂房封闭隔声</w:t>
            </w:r>
            <w:r>
              <w:rPr>
                <w:rFonts w:hint="eastAsia" w:ascii="宋体" w:hAnsi="宋体" w:cs="宋体"/>
                <w:color w:val="auto"/>
                <w:sz w:val="18"/>
                <w:szCs w:val="18"/>
                <w:lang w:eastAsia="zh-CN"/>
              </w:rPr>
              <w:t>。</w:t>
            </w:r>
          </w:p>
        </w:tc>
        <w:tc>
          <w:tcPr>
            <w:tcW w:w="2319" w:type="dxa"/>
            <w:vMerge w:val="restart"/>
            <w:noWrap w:val="0"/>
            <w:vAlign w:val="center"/>
          </w:tcPr>
          <w:p w14:paraId="7B428599">
            <w:pPr>
              <w:adjustRightInd w:val="0"/>
              <w:snapToGrid w:val="0"/>
              <w:jc w:val="center"/>
              <w:rPr>
                <w:rFonts w:hint="eastAsia" w:ascii="宋体" w:hAnsi="宋体" w:cs="宋体"/>
                <w:color w:val="auto"/>
                <w:sz w:val="18"/>
                <w:szCs w:val="18"/>
              </w:rPr>
            </w:pPr>
            <w:r>
              <w:rPr>
                <w:color w:val="auto"/>
                <w:sz w:val="18"/>
                <w:szCs w:val="18"/>
              </w:rPr>
              <w:t>《工业企业厂界环境噪声排放标准》（GB12348</w:t>
            </w:r>
            <w:r>
              <w:rPr>
                <w:rFonts w:hint="eastAsia"/>
                <w:color w:val="auto"/>
                <w:sz w:val="18"/>
                <w:szCs w:val="18"/>
              </w:rPr>
              <w:t>-</w:t>
            </w:r>
            <w:r>
              <w:rPr>
                <w:color w:val="auto"/>
                <w:sz w:val="18"/>
                <w:szCs w:val="18"/>
              </w:rPr>
              <w:t>2008）2类标准</w:t>
            </w:r>
          </w:p>
        </w:tc>
      </w:tr>
      <w:tr w14:paraId="06C5E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8" w:hRule="atLeast"/>
          <w:jc w:val="center"/>
        </w:trPr>
        <w:tc>
          <w:tcPr>
            <w:tcW w:w="1486" w:type="dxa"/>
            <w:vMerge w:val="continue"/>
            <w:noWrap w:val="0"/>
            <w:vAlign w:val="center"/>
          </w:tcPr>
          <w:p w14:paraId="264BDDEA">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1BE3D4D9">
            <w:pPr>
              <w:adjustRightInd w:val="0"/>
              <w:snapToGrid w:val="0"/>
              <w:jc w:val="center"/>
              <w:rPr>
                <w:rFonts w:hint="default" w:ascii="宋体" w:hAnsi="宋体" w:eastAsia="宋体" w:cs="宋体"/>
                <w:color w:val="auto"/>
                <w:sz w:val="18"/>
                <w:szCs w:val="18"/>
                <w:lang w:val="en-US" w:eastAsia="zh-CN"/>
              </w:rPr>
            </w:pPr>
          </w:p>
        </w:tc>
        <w:tc>
          <w:tcPr>
            <w:tcW w:w="1552" w:type="dxa"/>
            <w:noWrap w:val="0"/>
            <w:vAlign w:val="center"/>
          </w:tcPr>
          <w:p w14:paraId="06B2A2F4">
            <w:pPr>
              <w:adjustRightInd w:val="0"/>
              <w:snapToGrid w:val="0"/>
              <w:jc w:val="center"/>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运输车辆</w:t>
            </w:r>
          </w:p>
        </w:tc>
        <w:tc>
          <w:tcPr>
            <w:tcW w:w="921" w:type="dxa"/>
            <w:noWrap w:val="0"/>
            <w:vAlign w:val="center"/>
          </w:tcPr>
          <w:p w14:paraId="5172D9D9">
            <w:pPr>
              <w:adjustRightInd w:val="0"/>
              <w:snapToGrid w:val="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噪声</w:t>
            </w:r>
          </w:p>
        </w:tc>
        <w:tc>
          <w:tcPr>
            <w:tcW w:w="2027" w:type="dxa"/>
            <w:noWrap w:val="0"/>
            <w:vAlign w:val="center"/>
          </w:tcPr>
          <w:p w14:paraId="7F6EB28C">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车辆减速慢行，不鸣笛。</w:t>
            </w:r>
          </w:p>
        </w:tc>
        <w:tc>
          <w:tcPr>
            <w:tcW w:w="2319" w:type="dxa"/>
            <w:vMerge w:val="continue"/>
            <w:noWrap w:val="0"/>
            <w:vAlign w:val="center"/>
          </w:tcPr>
          <w:p w14:paraId="6CD00CC8">
            <w:pPr>
              <w:adjustRightInd w:val="0"/>
              <w:snapToGrid w:val="0"/>
              <w:jc w:val="center"/>
              <w:rPr>
                <w:rFonts w:hint="eastAsia" w:ascii="宋体" w:hAnsi="宋体" w:cs="宋体"/>
                <w:color w:val="auto"/>
                <w:sz w:val="18"/>
                <w:szCs w:val="18"/>
              </w:rPr>
            </w:pPr>
          </w:p>
        </w:tc>
      </w:tr>
      <w:tr w14:paraId="512F8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6E72E5EF">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6F27339C">
            <w:pPr>
              <w:adjustRightInd w:val="0"/>
              <w:snapToGrid w:val="0"/>
              <w:jc w:val="center"/>
              <w:rPr>
                <w:rFonts w:hint="default" w:ascii="宋体" w:hAnsi="宋体" w:cs="宋体"/>
                <w:color w:val="auto"/>
                <w:sz w:val="18"/>
                <w:szCs w:val="18"/>
                <w:lang w:val="en-US" w:eastAsia="zh-CN"/>
              </w:rPr>
            </w:pPr>
          </w:p>
        </w:tc>
        <w:tc>
          <w:tcPr>
            <w:tcW w:w="1552" w:type="dxa"/>
            <w:noWrap w:val="0"/>
            <w:vAlign w:val="center"/>
          </w:tcPr>
          <w:p w14:paraId="51EFB9F8">
            <w:pPr>
              <w:adjustRightInd w:val="0"/>
              <w:snapToGrid w:val="0"/>
              <w:jc w:val="center"/>
              <w:rPr>
                <w:rFonts w:hint="eastAsia" w:ascii="宋体" w:hAnsi="宋体" w:cs="宋体"/>
                <w:color w:val="auto"/>
                <w:sz w:val="18"/>
                <w:szCs w:val="18"/>
                <w:lang w:val="en-US" w:eastAsia="zh-CN"/>
              </w:rPr>
            </w:pPr>
            <w:r>
              <w:rPr>
                <w:rFonts w:hint="eastAsia" w:ascii="宋体" w:hAnsi="宋体" w:cs="宋体"/>
                <w:color w:val="auto"/>
                <w:sz w:val="18"/>
                <w:szCs w:val="18"/>
                <w:lang w:val="en-US" w:eastAsia="zh-CN"/>
              </w:rPr>
              <w:t>声环境保护目标</w:t>
            </w:r>
          </w:p>
        </w:tc>
        <w:tc>
          <w:tcPr>
            <w:tcW w:w="921" w:type="dxa"/>
            <w:noWrap w:val="0"/>
            <w:vAlign w:val="center"/>
          </w:tcPr>
          <w:p w14:paraId="13FDAD76">
            <w:pPr>
              <w:adjustRightInd w:val="0"/>
              <w:snapToGrid w:val="0"/>
              <w:jc w:val="center"/>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噪声</w:t>
            </w:r>
          </w:p>
        </w:tc>
        <w:tc>
          <w:tcPr>
            <w:tcW w:w="2027" w:type="dxa"/>
            <w:noWrap w:val="0"/>
            <w:vAlign w:val="center"/>
          </w:tcPr>
          <w:p w14:paraId="2E31205A">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加强对</w:t>
            </w:r>
            <w:r>
              <w:rPr>
                <w:rFonts w:hint="eastAsia" w:ascii="宋体" w:hAnsi="宋体" w:cs="宋体"/>
                <w:color w:val="auto"/>
                <w:sz w:val="18"/>
                <w:szCs w:val="18"/>
                <w:lang w:val="en-US" w:eastAsia="zh-CN"/>
              </w:rPr>
              <w:t>保护</w:t>
            </w:r>
            <w:r>
              <w:rPr>
                <w:rFonts w:hint="eastAsia" w:ascii="宋体" w:hAnsi="宋体" w:cs="宋体"/>
                <w:color w:val="auto"/>
                <w:sz w:val="18"/>
                <w:szCs w:val="18"/>
              </w:rPr>
              <w:t>目标的监测，当发现噪声对</w:t>
            </w:r>
            <w:r>
              <w:rPr>
                <w:rFonts w:hint="eastAsia" w:ascii="宋体" w:hAnsi="宋体" w:cs="宋体"/>
                <w:color w:val="auto"/>
                <w:sz w:val="18"/>
                <w:szCs w:val="18"/>
                <w:lang w:eastAsia="zh-CN"/>
              </w:rPr>
              <w:t>保护目标的影响超过《声环境质量标准》</w:t>
            </w:r>
            <w:r>
              <w:rPr>
                <w:rFonts w:hint="eastAsia" w:ascii="宋体" w:hAnsi="宋体" w:cs="宋体"/>
                <w:color w:val="auto"/>
                <w:sz w:val="18"/>
                <w:szCs w:val="18"/>
              </w:rPr>
              <w:t>（GB3096-2008）中1类标准限值时应加装隔声屏障。</w:t>
            </w:r>
          </w:p>
        </w:tc>
        <w:tc>
          <w:tcPr>
            <w:tcW w:w="2319" w:type="dxa"/>
            <w:noWrap w:val="0"/>
            <w:vAlign w:val="center"/>
          </w:tcPr>
          <w:p w14:paraId="12B1B165">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《声环境质量标准》（GB3096-2008）中1类标准限值</w:t>
            </w:r>
          </w:p>
        </w:tc>
      </w:tr>
      <w:tr w14:paraId="5680B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noWrap w:val="0"/>
            <w:vAlign w:val="center"/>
          </w:tcPr>
          <w:p w14:paraId="6E60E899">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电磁辐射</w:t>
            </w:r>
          </w:p>
        </w:tc>
        <w:tc>
          <w:tcPr>
            <w:tcW w:w="2047" w:type="dxa"/>
            <w:gridSpan w:val="2"/>
            <w:noWrap w:val="0"/>
            <w:vAlign w:val="center"/>
          </w:tcPr>
          <w:p w14:paraId="6D64009E">
            <w:pPr>
              <w:adjustRightInd w:val="0"/>
              <w:snapToGrid w:val="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w:t>
            </w:r>
          </w:p>
        </w:tc>
        <w:tc>
          <w:tcPr>
            <w:tcW w:w="921" w:type="dxa"/>
            <w:noWrap w:val="0"/>
            <w:vAlign w:val="center"/>
          </w:tcPr>
          <w:p w14:paraId="0B2732B0">
            <w:pPr>
              <w:adjustRightInd w:val="0"/>
              <w:snapToGrid w:val="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w:t>
            </w:r>
          </w:p>
        </w:tc>
        <w:tc>
          <w:tcPr>
            <w:tcW w:w="2027" w:type="dxa"/>
            <w:noWrap w:val="0"/>
            <w:vAlign w:val="center"/>
          </w:tcPr>
          <w:p w14:paraId="0CD94553">
            <w:pPr>
              <w:adjustRightInd w:val="0"/>
              <w:snapToGrid w:val="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w:t>
            </w:r>
          </w:p>
        </w:tc>
        <w:tc>
          <w:tcPr>
            <w:tcW w:w="2319" w:type="dxa"/>
            <w:noWrap w:val="0"/>
            <w:vAlign w:val="center"/>
          </w:tcPr>
          <w:p w14:paraId="3EBA8B46">
            <w:pPr>
              <w:adjustRightInd w:val="0"/>
              <w:snapToGrid w:val="0"/>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w:t>
            </w:r>
          </w:p>
        </w:tc>
      </w:tr>
      <w:tr w14:paraId="7D61A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1486" w:type="dxa"/>
            <w:vMerge w:val="restart"/>
            <w:noWrap w:val="0"/>
            <w:vAlign w:val="center"/>
          </w:tcPr>
          <w:p w14:paraId="185FDA77">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固体废物</w:t>
            </w:r>
          </w:p>
        </w:tc>
        <w:tc>
          <w:tcPr>
            <w:tcW w:w="495" w:type="dxa"/>
            <w:vMerge w:val="restart"/>
            <w:noWrap w:val="0"/>
            <w:vAlign w:val="center"/>
          </w:tcPr>
          <w:p w14:paraId="5D88D929">
            <w:pPr>
              <w:adjustRightInd w:val="0"/>
              <w:snapToGrid w:val="0"/>
              <w:jc w:val="left"/>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一期、二期</w:t>
            </w:r>
          </w:p>
        </w:tc>
        <w:tc>
          <w:tcPr>
            <w:tcW w:w="6819" w:type="dxa"/>
            <w:gridSpan w:val="4"/>
            <w:noWrap w:val="0"/>
            <w:vAlign w:val="center"/>
          </w:tcPr>
          <w:p w14:paraId="6D7C07C5">
            <w:pPr>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生活垃圾集中收集，定期交由当地环卫部门统一处理。</w:t>
            </w:r>
          </w:p>
        </w:tc>
      </w:tr>
      <w:tr w14:paraId="3F8A1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1486" w:type="dxa"/>
            <w:vMerge w:val="continue"/>
            <w:noWrap w:val="0"/>
            <w:vAlign w:val="center"/>
          </w:tcPr>
          <w:p w14:paraId="20F69829">
            <w:pPr>
              <w:adjustRightInd w:val="0"/>
              <w:snapToGrid w:val="0"/>
              <w:jc w:val="center"/>
              <w:rPr>
                <w:color w:val="auto"/>
                <w:sz w:val="18"/>
                <w:szCs w:val="18"/>
              </w:rPr>
            </w:pPr>
          </w:p>
        </w:tc>
        <w:tc>
          <w:tcPr>
            <w:tcW w:w="495" w:type="dxa"/>
            <w:vMerge w:val="continue"/>
            <w:noWrap w:val="0"/>
            <w:vAlign w:val="center"/>
          </w:tcPr>
          <w:p w14:paraId="68079B08">
            <w:pPr>
              <w:adjustRightInd w:val="0"/>
              <w:snapToGrid w:val="0"/>
              <w:jc w:val="left"/>
              <w:rPr>
                <w:rFonts w:hint="eastAsia" w:ascii="宋体" w:hAnsi="宋体" w:cs="宋体"/>
                <w:color w:val="auto"/>
                <w:sz w:val="18"/>
                <w:szCs w:val="18"/>
              </w:rPr>
            </w:pPr>
          </w:p>
        </w:tc>
        <w:tc>
          <w:tcPr>
            <w:tcW w:w="6819" w:type="dxa"/>
            <w:gridSpan w:val="4"/>
            <w:noWrap w:val="0"/>
            <w:vAlign w:val="center"/>
          </w:tcPr>
          <w:p w14:paraId="4737BCA0">
            <w:pPr>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滤渣和沉淀池底泥</w:t>
            </w:r>
            <w:r>
              <w:rPr>
                <w:rFonts w:hint="eastAsia" w:ascii="宋体" w:hAnsi="宋体" w:cs="宋体"/>
                <w:color w:val="auto"/>
                <w:sz w:val="18"/>
                <w:szCs w:val="18"/>
                <w:lang w:eastAsia="zh-CN"/>
              </w:rPr>
              <w:t>，</w:t>
            </w:r>
            <w:r>
              <w:rPr>
                <w:rFonts w:hint="eastAsia" w:ascii="宋体" w:hAnsi="宋体" w:cs="宋体"/>
                <w:color w:val="auto"/>
                <w:sz w:val="18"/>
                <w:szCs w:val="18"/>
              </w:rPr>
              <w:t>集中收集后回用于生产。</w:t>
            </w:r>
          </w:p>
        </w:tc>
      </w:tr>
      <w:tr w14:paraId="750C1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1486" w:type="dxa"/>
            <w:vMerge w:val="continue"/>
            <w:noWrap w:val="0"/>
            <w:vAlign w:val="center"/>
          </w:tcPr>
          <w:p w14:paraId="614FCD2E">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3450FD01">
            <w:pPr>
              <w:adjustRightInd w:val="0"/>
              <w:snapToGrid w:val="0"/>
              <w:jc w:val="left"/>
              <w:rPr>
                <w:rFonts w:hint="eastAsia" w:ascii="宋体" w:hAnsi="宋体" w:cs="宋体"/>
                <w:color w:val="auto"/>
                <w:sz w:val="18"/>
                <w:szCs w:val="18"/>
              </w:rPr>
            </w:pPr>
          </w:p>
        </w:tc>
        <w:tc>
          <w:tcPr>
            <w:tcW w:w="6819" w:type="dxa"/>
            <w:gridSpan w:val="4"/>
            <w:noWrap w:val="0"/>
            <w:vAlign w:val="center"/>
          </w:tcPr>
          <w:p w14:paraId="58B5FDCD">
            <w:pPr>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除尘灰</w:t>
            </w:r>
            <w:r>
              <w:rPr>
                <w:rFonts w:hint="eastAsia" w:ascii="宋体" w:hAnsi="宋体" w:cs="宋体"/>
                <w:color w:val="auto"/>
                <w:sz w:val="18"/>
                <w:szCs w:val="18"/>
                <w:lang w:eastAsia="zh-CN"/>
              </w:rPr>
              <w:t>，</w:t>
            </w:r>
            <w:r>
              <w:rPr>
                <w:rFonts w:hint="eastAsia" w:ascii="宋体" w:hAnsi="宋体" w:cs="宋体"/>
                <w:color w:val="auto"/>
                <w:sz w:val="18"/>
                <w:szCs w:val="18"/>
              </w:rPr>
              <w:t>集中收集后回用于生产。</w:t>
            </w:r>
          </w:p>
        </w:tc>
      </w:tr>
      <w:tr w14:paraId="12C05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vMerge w:val="continue"/>
            <w:noWrap w:val="0"/>
            <w:vAlign w:val="center"/>
          </w:tcPr>
          <w:p w14:paraId="4200C802">
            <w:pPr>
              <w:adjustRightInd w:val="0"/>
              <w:snapToGrid w:val="0"/>
              <w:jc w:val="center"/>
              <w:rPr>
                <w:rFonts w:hint="eastAsia" w:ascii="宋体" w:hAnsi="宋体" w:cs="宋体"/>
                <w:color w:val="auto"/>
                <w:sz w:val="18"/>
                <w:szCs w:val="18"/>
              </w:rPr>
            </w:pPr>
          </w:p>
        </w:tc>
        <w:tc>
          <w:tcPr>
            <w:tcW w:w="495" w:type="dxa"/>
            <w:vMerge w:val="continue"/>
            <w:noWrap w:val="0"/>
            <w:vAlign w:val="center"/>
          </w:tcPr>
          <w:p w14:paraId="46389360">
            <w:pPr>
              <w:adjustRightInd w:val="0"/>
              <w:snapToGrid w:val="0"/>
              <w:jc w:val="left"/>
              <w:rPr>
                <w:rFonts w:hint="eastAsia" w:ascii="宋体" w:hAnsi="宋体" w:cs="宋体"/>
                <w:color w:val="auto"/>
                <w:sz w:val="18"/>
                <w:szCs w:val="18"/>
              </w:rPr>
            </w:pPr>
          </w:p>
        </w:tc>
        <w:tc>
          <w:tcPr>
            <w:tcW w:w="6819" w:type="dxa"/>
            <w:gridSpan w:val="4"/>
            <w:noWrap w:val="0"/>
            <w:vAlign w:val="center"/>
          </w:tcPr>
          <w:p w14:paraId="707ECD87">
            <w:pPr>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废润滑油</w:t>
            </w:r>
            <w:r>
              <w:rPr>
                <w:rFonts w:hint="eastAsia" w:ascii="宋体" w:hAnsi="宋体" w:cs="宋体"/>
                <w:color w:val="auto"/>
                <w:sz w:val="18"/>
                <w:szCs w:val="18"/>
                <w:lang w:val="en-US" w:eastAsia="zh-CN"/>
              </w:rPr>
              <w:t>、废油桶</w:t>
            </w:r>
            <w:r>
              <w:rPr>
                <w:rFonts w:hint="eastAsia" w:ascii="宋体" w:hAnsi="宋体" w:cs="宋体"/>
                <w:color w:val="auto"/>
                <w:sz w:val="18"/>
                <w:szCs w:val="18"/>
              </w:rPr>
              <w:t>集中收集，分类暂存于危废间，定期委托有资质的单位进行处置。</w:t>
            </w:r>
          </w:p>
        </w:tc>
      </w:tr>
      <w:tr w14:paraId="5EC6F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noWrap w:val="0"/>
            <w:vAlign w:val="center"/>
          </w:tcPr>
          <w:p w14:paraId="27739017">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土壤及地下水</w:t>
            </w:r>
          </w:p>
          <w:p w14:paraId="120311A7">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污染防治措施</w:t>
            </w:r>
          </w:p>
        </w:tc>
        <w:tc>
          <w:tcPr>
            <w:tcW w:w="7314" w:type="dxa"/>
            <w:gridSpan w:val="5"/>
            <w:noWrap w:val="0"/>
            <w:vAlign w:val="center"/>
          </w:tcPr>
          <w:p w14:paraId="00B882A3">
            <w:pPr>
              <w:adjustRightInd w:val="0"/>
              <w:snapToGrid w:val="0"/>
              <w:jc w:val="left"/>
              <w:rPr>
                <w:rFonts w:hint="eastAsia" w:ascii="宋体" w:hAnsi="宋体" w:cs="宋体"/>
                <w:color w:val="auto"/>
                <w:sz w:val="18"/>
                <w:szCs w:val="18"/>
              </w:rPr>
            </w:pPr>
            <w:r>
              <w:rPr>
                <w:rFonts w:hint="eastAsia"/>
                <w:color w:val="auto"/>
                <w:sz w:val="18"/>
                <w:szCs w:val="18"/>
                <w:lang w:val="en-US" w:eastAsia="zh-CN"/>
              </w:rPr>
              <w:t>对原料库房、化验室、厂区道路等区域进行一般地面硬化；对沉淀池、生产车间等区域采用抗渗混凝土进行浇筑，强度为C30，抗渗等级大于P6；对润滑油储存区、危废间进行防腐、防渗并设有截流收集设施，应采用至少2mm厚高密度聚乙烯膜等人工防渗材料（渗透系数不大于10</w:t>
            </w:r>
            <w:r>
              <w:rPr>
                <w:rFonts w:hint="eastAsia"/>
                <w:color w:val="auto"/>
                <w:sz w:val="18"/>
                <w:szCs w:val="18"/>
                <w:vertAlign w:val="superscript"/>
                <w:lang w:val="en-US" w:eastAsia="zh-CN"/>
              </w:rPr>
              <w:t>-10</w:t>
            </w:r>
            <w:r>
              <w:rPr>
                <w:rFonts w:hint="eastAsia"/>
                <w:color w:val="auto"/>
                <w:sz w:val="18"/>
                <w:szCs w:val="18"/>
                <w:lang w:val="en-US" w:eastAsia="zh-CN"/>
              </w:rPr>
              <w:t xml:space="preserve"> cm/s）。</w:t>
            </w:r>
          </w:p>
        </w:tc>
      </w:tr>
      <w:tr w14:paraId="1D7C6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1486" w:type="dxa"/>
            <w:noWrap w:val="0"/>
            <w:vAlign w:val="center"/>
          </w:tcPr>
          <w:p w14:paraId="03AFBA18">
            <w:pPr>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生态保护措施</w:t>
            </w:r>
          </w:p>
        </w:tc>
        <w:tc>
          <w:tcPr>
            <w:tcW w:w="7314" w:type="dxa"/>
            <w:gridSpan w:val="5"/>
            <w:noWrap w:val="0"/>
            <w:vAlign w:val="center"/>
          </w:tcPr>
          <w:p w14:paraId="0BA550B6">
            <w:pPr>
              <w:adjustRightInd w:val="0"/>
              <w:snapToGrid w:val="0"/>
              <w:jc w:val="left"/>
              <w:rPr>
                <w:rFonts w:hint="eastAsia" w:ascii="宋体" w:hAnsi="宋体" w:eastAsia="宋体" w:cs="宋体"/>
                <w:color w:val="auto"/>
                <w:sz w:val="18"/>
                <w:szCs w:val="18"/>
                <w:lang w:eastAsia="zh-CN"/>
              </w:rPr>
            </w:pPr>
            <w:r>
              <w:rPr>
                <w:rFonts w:hint="eastAsia" w:ascii="宋体" w:hAnsi="宋体" w:cs="宋体"/>
                <w:color w:val="auto"/>
                <w:sz w:val="18"/>
                <w:szCs w:val="18"/>
              </w:rPr>
              <w:t>采取水土保持措施，</w:t>
            </w:r>
            <w:r>
              <w:rPr>
                <w:rFonts w:hint="eastAsia" w:ascii="宋体" w:hAnsi="宋体" w:cs="宋体"/>
                <w:color w:val="auto"/>
                <w:sz w:val="18"/>
                <w:szCs w:val="18"/>
                <w:lang w:val="en-US" w:eastAsia="zh-CN"/>
              </w:rPr>
              <w:t>加强沙化土地的管理，在</w:t>
            </w:r>
            <w:r>
              <w:rPr>
                <w:rFonts w:hint="eastAsia" w:ascii="宋体" w:hAnsi="宋体" w:cs="宋体"/>
                <w:color w:val="auto"/>
                <w:sz w:val="18"/>
                <w:szCs w:val="18"/>
              </w:rPr>
              <w:t>适宜位置种植植被绿化</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减少裸露沙地</w:t>
            </w:r>
            <w:r>
              <w:rPr>
                <w:rFonts w:hint="eastAsia" w:ascii="宋体" w:hAnsi="宋体" w:cs="宋体"/>
                <w:color w:val="auto"/>
                <w:sz w:val="18"/>
                <w:szCs w:val="18"/>
                <w:lang w:eastAsia="zh-CN"/>
              </w:rPr>
              <w:t>。</w:t>
            </w:r>
          </w:p>
        </w:tc>
      </w:tr>
      <w:tr w14:paraId="0E8AA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noWrap w:val="0"/>
            <w:vAlign w:val="center"/>
          </w:tcPr>
          <w:p w14:paraId="6CF0DC99">
            <w:pPr>
              <w:adjustRightInd w:val="0"/>
              <w:snapToGrid w:val="0"/>
              <w:jc w:val="center"/>
              <w:rPr>
                <w:rFonts w:ascii="宋体" w:hAnsi="宋体" w:cs="宋体"/>
                <w:color w:val="auto"/>
                <w:spacing w:val="-8"/>
                <w:sz w:val="18"/>
                <w:szCs w:val="18"/>
              </w:rPr>
            </w:pPr>
            <w:r>
              <w:rPr>
                <w:rFonts w:hint="eastAsia" w:ascii="宋体" w:hAnsi="宋体" w:cs="宋体"/>
                <w:color w:val="auto"/>
                <w:spacing w:val="-8"/>
                <w:sz w:val="18"/>
                <w:szCs w:val="18"/>
              </w:rPr>
              <w:t>环境风险</w:t>
            </w:r>
          </w:p>
          <w:p w14:paraId="2BEB1D65">
            <w:pPr>
              <w:adjustRightInd w:val="0"/>
              <w:snapToGrid w:val="0"/>
              <w:jc w:val="center"/>
              <w:rPr>
                <w:rFonts w:hint="eastAsia" w:ascii="宋体" w:hAnsi="宋体" w:cs="宋体"/>
                <w:color w:val="auto"/>
                <w:spacing w:val="-8"/>
                <w:sz w:val="18"/>
                <w:szCs w:val="18"/>
              </w:rPr>
            </w:pPr>
            <w:r>
              <w:rPr>
                <w:rFonts w:hint="eastAsia" w:ascii="宋体" w:hAnsi="宋体" w:cs="宋体"/>
                <w:color w:val="auto"/>
                <w:spacing w:val="-8"/>
                <w:sz w:val="18"/>
                <w:szCs w:val="18"/>
              </w:rPr>
              <w:t>防范措施</w:t>
            </w:r>
          </w:p>
        </w:tc>
        <w:tc>
          <w:tcPr>
            <w:tcW w:w="7314" w:type="dxa"/>
            <w:gridSpan w:val="5"/>
            <w:noWrap w:val="0"/>
            <w:vAlign w:val="center"/>
          </w:tcPr>
          <w:p w14:paraId="5DC6616F">
            <w:pPr>
              <w:adjustRightInd w:val="0"/>
              <w:snapToGrid w:val="0"/>
              <w:jc w:val="left"/>
              <w:rPr>
                <w:rFonts w:hint="eastAsia" w:ascii="宋体" w:hAnsi="宋体" w:eastAsia="宋体" w:cs="宋体"/>
                <w:color w:val="auto"/>
                <w:sz w:val="18"/>
                <w:szCs w:val="18"/>
                <w:lang w:eastAsia="zh-CN"/>
              </w:rPr>
            </w:pPr>
            <w:r>
              <w:rPr>
                <w:rFonts w:hint="eastAsia" w:ascii="宋体" w:hAnsi="宋体" w:cs="宋体"/>
                <w:color w:val="auto"/>
                <w:sz w:val="18"/>
                <w:szCs w:val="18"/>
              </w:rPr>
              <w:t>加强危废间管理，制定突发环境事件应急预案</w:t>
            </w:r>
            <w:r>
              <w:rPr>
                <w:rFonts w:hint="eastAsia" w:ascii="宋体" w:hAnsi="宋体" w:cs="宋体"/>
                <w:color w:val="auto"/>
                <w:sz w:val="18"/>
                <w:szCs w:val="18"/>
                <w:lang w:eastAsia="zh-CN"/>
              </w:rPr>
              <w:t>。</w:t>
            </w:r>
          </w:p>
        </w:tc>
      </w:tr>
      <w:tr w14:paraId="4F406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noWrap w:val="0"/>
            <w:vAlign w:val="center"/>
          </w:tcPr>
          <w:p w14:paraId="0B607A50">
            <w:pPr>
              <w:adjustRightInd w:val="0"/>
              <w:snapToGrid w:val="0"/>
              <w:jc w:val="center"/>
              <w:rPr>
                <w:rFonts w:ascii="宋体" w:hAnsi="宋体" w:cs="宋体"/>
                <w:color w:val="auto"/>
                <w:spacing w:val="-8"/>
                <w:sz w:val="18"/>
                <w:szCs w:val="18"/>
              </w:rPr>
            </w:pPr>
            <w:r>
              <w:rPr>
                <w:rFonts w:hint="eastAsia" w:ascii="宋体" w:hAnsi="宋体" w:cs="宋体"/>
                <w:color w:val="auto"/>
                <w:spacing w:val="-8"/>
                <w:sz w:val="18"/>
                <w:szCs w:val="18"/>
              </w:rPr>
              <w:t>其他环境</w:t>
            </w:r>
          </w:p>
          <w:p w14:paraId="50E3CB95">
            <w:pPr>
              <w:adjustRightInd w:val="0"/>
              <w:snapToGrid w:val="0"/>
              <w:jc w:val="center"/>
              <w:rPr>
                <w:rFonts w:hint="eastAsia" w:ascii="宋体" w:hAnsi="宋体" w:cs="宋体"/>
                <w:color w:val="auto"/>
                <w:spacing w:val="-8"/>
                <w:sz w:val="18"/>
                <w:szCs w:val="18"/>
              </w:rPr>
            </w:pPr>
            <w:r>
              <w:rPr>
                <w:rFonts w:hint="eastAsia" w:ascii="宋体" w:hAnsi="宋体" w:cs="宋体"/>
                <w:color w:val="auto"/>
                <w:spacing w:val="-8"/>
                <w:sz w:val="18"/>
                <w:szCs w:val="18"/>
              </w:rPr>
              <w:t>管理要求</w:t>
            </w:r>
          </w:p>
        </w:tc>
        <w:tc>
          <w:tcPr>
            <w:tcW w:w="7314" w:type="dxa"/>
            <w:gridSpan w:val="5"/>
            <w:noWrap w:val="0"/>
            <w:vAlign w:val="center"/>
          </w:tcPr>
          <w:p w14:paraId="0BF7983C">
            <w:pPr>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建设单位应按照《固定污染源排污许可分类管理名录》的相关要求申请排污许可</w:t>
            </w:r>
            <w:r>
              <w:rPr>
                <w:rFonts w:hint="eastAsia" w:ascii="宋体" w:hAnsi="宋体" w:cs="宋体"/>
                <w:color w:val="auto"/>
                <w:sz w:val="18"/>
                <w:szCs w:val="18"/>
                <w:lang w:eastAsia="zh-CN"/>
              </w:rPr>
              <w:t>，</w:t>
            </w:r>
            <w:r>
              <w:rPr>
                <w:rFonts w:hint="eastAsia" w:ascii="宋体" w:hAnsi="宋体" w:cs="宋体"/>
                <w:color w:val="auto"/>
                <w:sz w:val="18"/>
                <w:szCs w:val="18"/>
              </w:rPr>
              <w:t>依法落实建设项目竣工环境保护验收工作。</w:t>
            </w:r>
          </w:p>
        </w:tc>
      </w:tr>
      <w:tr w14:paraId="2C397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86" w:type="dxa"/>
            <w:noWrap w:val="0"/>
            <w:vAlign w:val="center"/>
          </w:tcPr>
          <w:p w14:paraId="339731D8">
            <w:pPr>
              <w:adjustRightInd w:val="0"/>
              <w:snapToGrid w:val="0"/>
              <w:jc w:val="center"/>
              <w:rPr>
                <w:rFonts w:hint="default" w:ascii="宋体" w:hAnsi="宋体" w:eastAsia="宋体" w:cs="宋体"/>
                <w:color w:val="auto"/>
                <w:spacing w:val="-8"/>
                <w:sz w:val="18"/>
                <w:szCs w:val="18"/>
                <w:lang w:val="en-US" w:eastAsia="zh-CN"/>
              </w:rPr>
            </w:pPr>
            <w:r>
              <w:rPr>
                <w:rFonts w:hint="eastAsia" w:ascii="宋体" w:hAnsi="宋体" w:cs="宋体"/>
                <w:color w:val="auto"/>
                <w:spacing w:val="-8"/>
                <w:sz w:val="18"/>
                <w:szCs w:val="18"/>
                <w:lang w:val="en-US" w:eastAsia="zh-CN"/>
              </w:rPr>
              <w:t>历史遗留问题改进措施</w:t>
            </w:r>
          </w:p>
        </w:tc>
        <w:tc>
          <w:tcPr>
            <w:tcW w:w="7314" w:type="dxa"/>
            <w:gridSpan w:val="5"/>
            <w:noWrap w:val="0"/>
            <w:vAlign w:val="center"/>
          </w:tcPr>
          <w:p w14:paraId="453EE34F">
            <w:pPr>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①本项目建设完成后，露天堆存物料应堆存至本项目所建的物料储存库内，物料储存库应进行封闭，建设抑尘设施，待本项目运营后，可用于本项目混凝土生产使用，实现物料的综合利用。</w:t>
            </w:r>
          </w:p>
          <w:p w14:paraId="6A50B704">
            <w:pPr>
              <w:adjustRightInd w:val="0"/>
              <w:snapToGrid w:val="0"/>
              <w:jc w:val="left"/>
              <w:rPr>
                <w:rFonts w:hint="eastAsia" w:ascii="宋体" w:hAnsi="宋体" w:cs="宋体"/>
                <w:color w:val="auto"/>
                <w:sz w:val="18"/>
                <w:szCs w:val="18"/>
              </w:rPr>
            </w:pPr>
            <w:r>
              <w:rPr>
                <w:rFonts w:hint="eastAsia" w:ascii="宋体" w:hAnsi="宋体" w:cs="宋体"/>
                <w:color w:val="auto"/>
                <w:sz w:val="18"/>
                <w:szCs w:val="18"/>
              </w:rPr>
              <w:t>②对周边裸露的沙化土地进行治理，易起尘区域进行苫盖，对裸露土地进行绿化，种植一些当地优势物种，采取乔灌草相结合方式对沙化土地进行治理，运营期通过加强管理，对周边植被进行抚育，提高周边的植被覆盖度，减少</w:t>
            </w:r>
            <w:r>
              <w:rPr>
                <w:rFonts w:hint="eastAsia" w:ascii="宋体" w:hAnsi="宋体" w:cs="宋体"/>
                <w:color w:val="auto"/>
                <w:sz w:val="18"/>
                <w:szCs w:val="18"/>
                <w:lang w:eastAsia="zh-CN"/>
              </w:rPr>
              <w:t>裸露</w:t>
            </w:r>
            <w:r>
              <w:rPr>
                <w:rFonts w:hint="eastAsia" w:ascii="宋体" w:hAnsi="宋体" w:cs="宋体"/>
                <w:color w:val="auto"/>
                <w:sz w:val="18"/>
                <w:szCs w:val="18"/>
              </w:rPr>
              <w:t>沙地的面积。</w:t>
            </w:r>
          </w:p>
        </w:tc>
      </w:tr>
    </w:tbl>
    <w:p w14:paraId="7C751EA9">
      <w:pPr>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7F47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noWrap w:val="0"/>
            <w:vAlign w:val="top"/>
          </w:tcPr>
          <w:p w14:paraId="481CA1D1">
            <w:pPr>
              <w:pStyle w:val="3"/>
              <w:bidi w:val="0"/>
              <w:rPr>
                <w:rFonts w:hint="eastAsia"/>
                <w:b/>
                <w:bCs/>
                <w:color w:val="auto"/>
              </w:rPr>
            </w:pPr>
            <w:r>
              <w:rPr>
                <w:rFonts w:hint="eastAsia"/>
                <w:b/>
                <w:bCs/>
                <w:color w:val="auto"/>
              </w:rPr>
              <w:t>结论：</w:t>
            </w:r>
          </w:p>
          <w:p w14:paraId="5F411E3D">
            <w:pPr>
              <w:pStyle w:val="3"/>
              <w:bidi w:val="0"/>
              <w:rPr>
                <w:rFonts w:hint="eastAsia" w:eastAsia="宋体"/>
                <w:color w:val="auto"/>
                <w:lang w:eastAsia="zh-CN"/>
              </w:rPr>
            </w:pPr>
            <w:r>
              <w:rPr>
                <w:rFonts w:hint="eastAsia"/>
                <w:color w:val="auto"/>
              </w:rPr>
              <w:t>从环境保护的角度，建设项目环境影响可行</w:t>
            </w:r>
            <w:r>
              <w:rPr>
                <w:rFonts w:hint="eastAsia"/>
                <w:color w:val="auto"/>
                <w:lang w:eastAsia="zh-CN"/>
              </w:rPr>
              <w:t>。</w:t>
            </w:r>
          </w:p>
        </w:tc>
      </w:tr>
    </w:tbl>
    <w:p w14:paraId="7E21EFD1">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A5CDB8B">
      <w:pPr>
        <w:adjustRightInd w:val="0"/>
        <w:snapToGrid w:val="0"/>
        <w:spacing w:before="0" w:beforeAutospacing="0" w:after="0" w:afterAutospacing="0" w:line="648"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500EF548">
      <w:pPr>
        <w:adjustRightInd w:val="0"/>
        <w:snapToGrid w:val="0"/>
        <w:spacing w:before="0" w:beforeAutospacing="0" w:after="0" w:afterAutospacing="0" w:line="552" w:lineRule="auto"/>
        <w:jc w:val="center"/>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9"/>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1385"/>
        <w:gridCol w:w="1663"/>
        <w:gridCol w:w="1247"/>
        <w:gridCol w:w="1663"/>
        <w:gridCol w:w="1526"/>
        <w:gridCol w:w="1723"/>
        <w:gridCol w:w="1690"/>
        <w:gridCol w:w="1040"/>
      </w:tblGrid>
      <w:tr w14:paraId="28816B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74" w:type="pct"/>
            <w:tcBorders>
              <w:tl2br w:val="single" w:color="auto" w:sz="4" w:space="0"/>
            </w:tcBorders>
            <w:noWrap w:val="0"/>
            <w:tcMar>
              <w:left w:w="28" w:type="dxa"/>
              <w:right w:w="28" w:type="dxa"/>
            </w:tcMar>
            <w:vAlign w:val="center"/>
          </w:tcPr>
          <w:p w14:paraId="351C3CBD">
            <w:pPr>
              <w:pStyle w:val="13"/>
              <w:spacing w:beforeLines="0" w:afterLines="0" w:line="240" w:lineRule="auto"/>
              <w:jc w:val="righ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项目</w:t>
            </w:r>
          </w:p>
          <w:p w14:paraId="1CD2B854">
            <w:pPr>
              <w:pStyle w:val="13"/>
              <w:spacing w:beforeLines="0" w:afterLines="0" w:line="240" w:lineRule="auto"/>
              <w:jc w:val="lef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513" w:type="pct"/>
            <w:noWrap w:val="0"/>
            <w:tcMar>
              <w:left w:w="28" w:type="dxa"/>
              <w:right w:w="28" w:type="dxa"/>
            </w:tcMar>
            <w:vAlign w:val="center"/>
          </w:tcPr>
          <w:p w14:paraId="6BF38870">
            <w:pPr>
              <w:pStyle w:val="13"/>
              <w:spacing w:beforeLines="0" w:afterLines="0" w:line="240" w:lineRule="auto"/>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616" w:type="pct"/>
            <w:noWrap w:val="0"/>
            <w:tcMar>
              <w:left w:w="28" w:type="dxa"/>
              <w:right w:w="28" w:type="dxa"/>
            </w:tcMar>
            <w:vAlign w:val="center"/>
          </w:tcPr>
          <w:p w14:paraId="70B431AB">
            <w:pPr>
              <w:pStyle w:val="13"/>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18930694">
            <w:pPr>
              <w:pStyle w:val="13"/>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hint="eastAsia" w:ascii="黑体" w:hAnsi="黑体" w:eastAsia="黑体" w:cs="宋体"/>
                <w:color w:val="auto"/>
                <w:kern w:val="2"/>
                <w:szCs w:val="21"/>
              </w:rPr>
              <w:t>①</w:t>
            </w:r>
          </w:p>
        </w:tc>
        <w:tc>
          <w:tcPr>
            <w:tcW w:w="462" w:type="pct"/>
            <w:noWrap w:val="0"/>
            <w:tcMar>
              <w:left w:w="28" w:type="dxa"/>
              <w:right w:w="28" w:type="dxa"/>
            </w:tcMar>
            <w:vAlign w:val="center"/>
          </w:tcPr>
          <w:p w14:paraId="2B100789">
            <w:pPr>
              <w:pStyle w:val="13"/>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15766A1B">
            <w:pPr>
              <w:pStyle w:val="13"/>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14:paraId="552BFBC8">
            <w:pPr>
              <w:pStyle w:val="13"/>
              <w:spacing w:beforeLines="0" w:afterLines="0"/>
              <w:rPr>
                <w:rFonts w:ascii="黑体" w:hAnsi="黑体" w:eastAsia="黑体"/>
                <w:snapToGrid w:val="0"/>
                <w:color w:val="auto"/>
                <w:spacing w:val="-6"/>
                <w:kern w:val="21"/>
                <w:szCs w:val="21"/>
              </w:rPr>
            </w:pPr>
            <w:r>
              <w:rPr>
                <w:rFonts w:hint="eastAsia" w:ascii="黑体" w:hAnsi="黑体" w:eastAsia="黑体" w:cs="宋体"/>
                <w:snapToGrid w:val="0"/>
                <w:color w:val="auto"/>
                <w:spacing w:val="-6"/>
                <w:kern w:val="21"/>
                <w:szCs w:val="21"/>
              </w:rPr>
              <w:t>②</w:t>
            </w:r>
          </w:p>
        </w:tc>
        <w:tc>
          <w:tcPr>
            <w:tcW w:w="616" w:type="pct"/>
            <w:noWrap w:val="0"/>
            <w:tcMar>
              <w:left w:w="28" w:type="dxa"/>
              <w:right w:w="28" w:type="dxa"/>
            </w:tcMar>
            <w:vAlign w:val="center"/>
          </w:tcPr>
          <w:p w14:paraId="1F91235D">
            <w:pPr>
              <w:pStyle w:val="13"/>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14:paraId="4734CC97">
            <w:pPr>
              <w:pStyle w:val="13"/>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hint="eastAsia" w:ascii="黑体" w:hAnsi="黑体" w:eastAsia="黑体" w:cs="宋体"/>
                <w:color w:val="auto"/>
                <w:kern w:val="2"/>
                <w:szCs w:val="21"/>
              </w:rPr>
              <w:t>③</w:t>
            </w:r>
          </w:p>
        </w:tc>
        <w:tc>
          <w:tcPr>
            <w:tcW w:w="565" w:type="pct"/>
            <w:noWrap w:val="0"/>
            <w:tcMar>
              <w:left w:w="28" w:type="dxa"/>
              <w:right w:w="28" w:type="dxa"/>
            </w:tcMar>
            <w:vAlign w:val="center"/>
          </w:tcPr>
          <w:p w14:paraId="3F2BBE5E">
            <w:pPr>
              <w:pStyle w:val="13"/>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03B0DC04">
            <w:pPr>
              <w:pStyle w:val="13"/>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hint="eastAsia" w:ascii="黑体" w:hAnsi="黑体" w:eastAsia="黑体" w:cs="宋体"/>
                <w:color w:val="auto"/>
                <w:kern w:val="2"/>
                <w:szCs w:val="21"/>
              </w:rPr>
              <w:t>④</w:t>
            </w:r>
          </w:p>
        </w:tc>
        <w:tc>
          <w:tcPr>
            <w:tcW w:w="638" w:type="pct"/>
            <w:noWrap w:val="0"/>
            <w:tcMar>
              <w:left w:w="28" w:type="dxa"/>
              <w:right w:w="28" w:type="dxa"/>
            </w:tcMar>
            <w:vAlign w:val="center"/>
          </w:tcPr>
          <w:p w14:paraId="3CDC5379">
            <w:pPr>
              <w:pStyle w:val="13"/>
              <w:spacing w:beforeLines="0" w:afterLines="0" w:line="240" w:lineRule="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14:paraId="26454322">
            <w:pPr>
              <w:pStyle w:val="13"/>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hint="eastAsia" w:ascii="黑体" w:hAnsi="黑体" w:eastAsia="黑体" w:cs="宋体"/>
                <w:color w:val="auto"/>
                <w:kern w:val="2"/>
                <w:szCs w:val="21"/>
              </w:rPr>
              <w:t>⑤</w:t>
            </w:r>
          </w:p>
        </w:tc>
        <w:tc>
          <w:tcPr>
            <w:tcW w:w="626" w:type="pct"/>
            <w:noWrap w:val="0"/>
            <w:tcMar>
              <w:left w:w="28" w:type="dxa"/>
              <w:right w:w="28" w:type="dxa"/>
            </w:tcMar>
            <w:vAlign w:val="center"/>
          </w:tcPr>
          <w:p w14:paraId="23419B50">
            <w:pPr>
              <w:pStyle w:val="13"/>
              <w:spacing w:beforeLines="0" w:afterLines="0" w:line="240" w:lineRule="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14:paraId="6BE23C71">
            <w:pPr>
              <w:pStyle w:val="13"/>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hint="eastAsia" w:ascii="黑体" w:hAnsi="黑体" w:eastAsia="黑体" w:cs="宋体"/>
                <w:color w:val="auto"/>
                <w:kern w:val="2"/>
                <w:szCs w:val="21"/>
              </w:rPr>
              <w:t>⑥</w:t>
            </w:r>
          </w:p>
        </w:tc>
        <w:tc>
          <w:tcPr>
            <w:tcW w:w="385" w:type="pct"/>
            <w:noWrap w:val="0"/>
            <w:tcMar>
              <w:left w:w="28" w:type="dxa"/>
              <w:right w:w="28" w:type="dxa"/>
            </w:tcMar>
            <w:vAlign w:val="center"/>
          </w:tcPr>
          <w:p w14:paraId="0531A39E">
            <w:pPr>
              <w:pStyle w:val="13"/>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14:paraId="7BA9F384">
            <w:pPr>
              <w:pStyle w:val="13"/>
              <w:spacing w:beforeLines="0" w:afterLines="0" w:line="240" w:lineRule="auto"/>
              <w:rPr>
                <w:rFonts w:ascii="黑体" w:hAnsi="黑体" w:eastAsia="黑体"/>
                <w:snapToGrid w:val="0"/>
                <w:color w:val="auto"/>
                <w:spacing w:val="-6"/>
                <w:kern w:val="21"/>
                <w:szCs w:val="21"/>
              </w:rPr>
            </w:pPr>
            <w:r>
              <w:rPr>
                <w:rFonts w:hint="eastAsia" w:ascii="黑体" w:hAnsi="黑体" w:eastAsia="黑体" w:cs="宋体"/>
                <w:color w:val="auto"/>
                <w:kern w:val="2"/>
                <w:szCs w:val="21"/>
              </w:rPr>
              <w:t>⑦</w:t>
            </w:r>
          </w:p>
        </w:tc>
      </w:tr>
      <w:tr w14:paraId="6644C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4" w:type="pct"/>
            <w:noWrap w:val="0"/>
            <w:vAlign w:val="center"/>
          </w:tcPr>
          <w:p w14:paraId="19E947D4">
            <w:pPr>
              <w:pStyle w:val="13"/>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废气</w:t>
            </w:r>
          </w:p>
        </w:tc>
        <w:tc>
          <w:tcPr>
            <w:tcW w:w="513" w:type="pct"/>
            <w:noWrap w:val="0"/>
            <w:vAlign w:val="center"/>
          </w:tcPr>
          <w:p w14:paraId="4F6ADEBC">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颗粒物</w:t>
            </w:r>
          </w:p>
        </w:tc>
        <w:tc>
          <w:tcPr>
            <w:tcW w:w="616" w:type="pct"/>
            <w:noWrap w:val="0"/>
            <w:vAlign w:val="center"/>
          </w:tcPr>
          <w:p w14:paraId="1698DE03">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462" w:type="pct"/>
            <w:noWrap w:val="0"/>
            <w:vAlign w:val="center"/>
          </w:tcPr>
          <w:p w14:paraId="7322C3B9">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16" w:type="pct"/>
            <w:noWrap w:val="0"/>
            <w:vAlign w:val="center"/>
          </w:tcPr>
          <w:p w14:paraId="49940EF6">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565" w:type="pct"/>
            <w:noWrap w:val="0"/>
            <w:vAlign w:val="center"/>
          </w:tcPr>
          <w:p w14:paraId="5033E17A">
            <w:pPr>
              <w:pStyle w:val="13"/>
              <w:spacing w:beforeLines="0" w:afterLines="0" w:line="240" w:lineRule="auto"/>
              <w:rPr>
                <w:rFonts w:hint="default"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0.957</w:t>
            </w:r>
          </w:p>
        </w:tc>
        <w:tc>
          <w:tcPr>
            <w:tcW w:w="638" w:type="pct"/>
            <w:noWrap w:val="0"/>
            <w:vAlign w:val="center"/>
          </w:tcPr>
          <w:p w14:paraId="56AFA172">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26" w:type="pct"/>
            <w:noWrap w:val="0"/>
            <w:vAlign w:val="center"/>
          </w:tcPr>
          <w:p w14:paraId="0CCE1016">
            <w:pPr>
              <w:pStyle w:val="13"/>
              <w:spacing w:beforeLines="0" w:afterLines="0" w:line="240" w:lineRule="auto"/>
              <w:rPr>
                <w:rFonts w:hint="default" w:hAnsi="宋体" w:cs="宋体"/>
                <w:snapToGrid w:val="0"/>
                <w:color w:val="auto"/>
                <w:kern w:val="21"/>
                <w:szCs w:val="21"/>
                <w:lang w:val="en-US"/>
              </w:rPr>
            </w:pPr>
            <w:r>
              <w:rPr>
                <w:rFonts w:hint="eastAsia" w:hAnsi="宋体" w:cs="宋体"/>
                <w:snapToGrid w:val="0"/>
                <w:color w:val="auto"/>
                <w:kern w:val="21"/>
                <w:szCs w:val="21"/>
                <w:lang w:val="en-US" w:eastAsia="zh-CN"/>
              </w:rPr>
              <w:t>0.957</w:t>
            </w:r>
          </w:p>
        </w:tc>
        <w:tc>
          <w:tcPr>
            <w:tcW w:w="385" w:type="pct"/>
            <w:noWrap w:val="0"/>
            <w:vAlign w:val="center"/>
          </w:tcPr>
          <w:p w14:paraId="1597327A">
            <w:pPr>
              <w:pStyle w:val="13"/>
              <w:spacing w:beforeLines="0" w:afterLines="0" w:line="240" w:lineRule="auto"/>
              <w:rPr>
                <w:rFonts w:hint="default" w:hAnsi="宋体" w:cs="宋体"/>
                <w:snapToGrid w:val="0"/>
                <w:color w:val="auto"/>
                <w:kern w:val="21"/>
                <w:szCs w:val="21"/>
                <w:lang w:val="en-US"/>
              </w:rPr>
            </w:pPr>
            <w:r>
              <w:rPr>
                <w:rFonts w:hint="eastAsia" w:hAnsi="宋体" w:cs="宋体"/>
                <w:snapToGrid w:val="0"/>
                <w:color w:val="auto"/>
                <w:kern w:val="21"/>
                <w:szCs w:val="21"/>
                <w:lang w:val="en-US" w:eastAsia="zh-CN"/>
              </w:rPr>
              <w:t>+0.957</w:t>
            </w:r>
          </w:p>
        </w:tc>
      </w:tr>
      <w:tr w14:paraId="1836A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4" w:type="pct"/>
            <w:noWrap w:val="0"/>
            <w:vAlign w:val="center"/>
          </w:tcPr>
          <w:p w14:paraId="6E631C5E">
            <w:pPr>
              <w:pStyle w:val="13"/>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废水</w:t>
            </w:r>
          </w:p>
        </w:tc>
        <w:tc>
          <w:tcPr>
            <w:tcW w:w="513" w:type="pct"/>
            <w:noWrap w:val="0"/>
            <w:vAlign w:val="center"/>
          </w:tcPr>
          <w:p w14:paraId="54B2ED0B">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w:t>
            </w:r>
          </w:p>
        </w:tc>
        <w:tc>
          <w:tcPr>
            <w:tcW w:w="616" w:type="pct"/>
            <w:noWrap w:val="0"/>
            <w:vAlign w:val="center"/>
          </w:tcPr>
          <w:p w14:paraId="5539CC4E">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462" w:type="pct"/>
            <w:noWrap w:val="0"/>
            <w:vAlign w:val="center"/>
          </w:tcPr>
          <w:p w14:paraId="5CF23010">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16" w:type="pct"/>
            <w:noWrap w:val="0"/>
            <w:vAlign w:val="center"/>
          </w:tcPr>
          <w:p w14:paraId="6CFD81E3">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565" w:type="pct"/>
            <w:noWrap w:val="0"/>
            <w:vAlign w:val="center"/>
          </w:tcPr>
          <w:p w14:paraId="4A636703">
            <w:pPr>
              <w:pStyle w:val="13"/>
              <w:spacing w:beforeLines="0" w:afterLines="0" w:line="240" w:lineRule="auto"/>
              <w:rPr>
                <w:rFonts w:hint="default"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38" w:type="pct"/>
            <w:noWrap w:val="0"/>
            <w:vAlign w:val="center"/>
          </w:tcPr>
          <w:p w14:paraId="30BF5BA5">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26" w:type="pct"/>
            <w:noWrap w:val="0"/>
            <w:vAlign w:val="center"/>
          </w:tcPr>
          <w:p w14:paraId="2ED657B8">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385" w:type="pct"/>
            <w:noWrap w:val="0"/>
            <w:vAlign w:val="center"/>
          </w:tcPr>
          <w:p w14:paraId="5EAB5067">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r>
      <w:tr w14:paraId="13234F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4" w:type="pct"/>
            <w:vMerge w:val="restart"/>
            <w:noWrap w:val="0"/>
            <w:vAlign w:val="center"/>
          </w:tcPr>
          <w:p w14:paraId="4CA02232">
            <w:pPr>
              <w:pStyle w:val="13"/>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一般工业</w:t>
            </w:r>
          </w:p>
          <w:p w14:paraId="21EF791F">
            <w:pPr>
              <w:pStyle w:val="13"/>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固体废物</w:t>
            </w:r>
          </w:p>
        </w:tc>
        <w:tc>
          <w:tcPr>
            <w:tcW w:w="513" w:type="pct"/>
            <w:noWrap w:val="0"/>
            <w:vAlign w:val="center"/>
          </w:tcPr>
          <w:p w14:paraId="4C70FDDB">
            <w:pPr>
              <w:pStyle w:val="13"/>
              <w:spacing w:beforeLines="0" w:afterLines="0" w:line="240" w:lineRule="auto"/>
              <w:rPr>
                <w:rFonts w:hint="default"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滤渣和沉淀池底泥</w:t>
            </w:r>
          </w:p>
        </w:tc>
        <w:tc>
          <w:tcPr>
            <w:tcW w:w="616" w:type="pct"/>
            <w:noWrap w:val="0"/>
            <w:vAlign w:val="center"/>
          </w:tcPr>
          <w:p w14:paraId="063D1174">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462" w:type="pct"/>
            <w:noWrap w:val="0"/>
            <w:vAlign w:val="center"/>
          </w:tcPr>
          <w:p w14:paraId="5CDCC96C">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16" w:type="pct"/>
            <w:noWrap w:val="0"/>
            <w:vAlign w:val="center"/>
          </w:tcPr>
          <w:p w14:paraId="59000312">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565" w:type="pct"/>
            <w:noWrap w:val="0"/>
            <w:vAlign w:val="center"/>
          </w:tcPr>
          <w:p w14:paraId="70AB8C9D">
            <w:pPr>
              <w:pStyle w:val="13"/>
              <w:bidi w:val="0"/>
              <w:rPr>
                <w:rFonts w:hAnsi="宋体" w:cs="宋体"/>
                <w:snapToGrid w:val="0"/>
                <w:color w:val="auto"/>
                <w:kern w:val="21"/>
                <w:szCs w:val="21"/>
              </w:rPr>
            </w:pPr>
            <w:r>
              <w:rPr>
                <w:rFonts w:hint="eastAsia"/>
                <w:color w:val="auto"/>
                <w:lang w:val="en-US" w:eastAsia="zh-CN"/>
              </w:rPr>
              <w:t>22.08</w:t>
            </w:r>
          </w:p>
        </w:tc>
        <w:tc>
          <w:tcPr>
            <w:tcW w:w="638" w:type="pct"/>
            <w:noWrap w:val="0"/>
            <w:vAlign w:val="center"/>
          </w:tcPr>
          <w:p w14:paraId="344668C5">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26" w:type="pct"/>
            <w:noWrap w:val="0"/>
            <w:vAlign w:val="center"/>
          </w:tcPr>
          <w:p w14:paraId="32E29860">
            <w:pPr>
              <w:pStyle w:val="13"/>
              <w:bidi w:val="0"/>
              <w:rPr>
                <w:rFonts w:hAnsi="宋体" w:cs="宋体"/>
                <w:snapToGrid w:val="0"/>
                <w:color w:val="auto"/>
                <w:kern w:val="21"/>
                <w:szCs w:val="21"/>
              </w:rPr>
            </w:pPr>
            <w:r>
              <w:rPr>
                <w:rFonts w:hint="eastAsia"/>
                <w:color w:val="auto"/>
                <w:lang w:val="en-US" w:eastAsia="zh-CN"/>
              </w:rPr>
              <w:t>22.08</w:t>
            </w:r>
          </w:p>
        </w:tc>
        <w:tc>
          <w:tcPr>
            <w:tcW w:w="385" w:type="pct"/>
            <w:noWrap w:val="0"/>
            <w:vAlign w:val="center"/>
          </w:tcPr>
          <w:p w14:paraId="7C719DBF">
            <w:pPr>
              <w:pStyle w:val="13"/>
              <w:bidi w:val="0"/>
              <w:rPr>
                <w:rFonts w:hAnsi="宋体" w:cs="宋体"/>
                <w:snapToGrid w:val="0"/>
                <w:color w:val="auto"/>
                <w:kern w:val="21"/>
                <w:szCs w:val="21"/>
              </w:rPr>
            </w:pPr>
            <w:r>
              <w:rPr>
                <w:rFonts w:hint="eastAsia" w:hAnsi="宋体" w:cs="宋体"/>
                <w:snapToGrid w:val="0"/>
                <w:color w:val="auto"/>
                <w:kern w:val="21"/>
                <w:szCs w:val="21"/>
                <w:lang w:val="en-US" w:eastAsia="zh-CN"/>
              </w:rPr>
              <w:t>+</w:t>
            </w:r>
            <w:r>
              <w:rPr>
                <w:rFonts w:hint="eastAsia"/>
                <w:color w:val="auto"/>
                <w:lang w:val="en-US" w:eastAsia="zh-CN"/>
              </w:rPr>
              <w:t>22.08</w:t>
            </w:r>
          </w:p>
        </w:tc>
      </w:tr>
      <w:tr w14:paraId="266D88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4" w:type="pct"/>
            <w:vMerge w:val="continue"/>
            <w:noWrap w:val="0"/>
            <w:vAlign w:val="center"/>
          </w:tcPr>
          <w:p w14:paraId="19EF117B">
            <w:pPr>
              <w:pStyle w:val="13"/>
              <w:spacing w:beforeLines="0" w:afterLines="0" w:line="240" w:lineRule="auto"/>
              <w:rPr>
                <w:rFonts w:hAnsi="宋体" w:cs="宋体"/>
                <w:snapToGrid w:val="0"/>
                <w:color w:val="auto"/>
                <w:kern w:val="21"/>
                <w:szCs w:val="21"/>
              </w:rPr>
            </w:pPr>
          </w:p>
        </w:tc>
        <w:tc>
          <w:tcPr>
            <w:tcW w:w="513" w:type="pct"/>
            <w:noWrap w:val="0"/>
            <w:vAlign w:val="center"/>
          </w:tcPr>
          <w:p w14:paraId="2A20DB97">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除尘灰</w:t>
            </w:r>
          </w:p>
        </w:tc>
        <w:tc>
          <w:tcPr>
            <w:tcW w:w="616" w:type="pct"/>
            <w:noWrap w:val="0"/>
            <w:vAlign w:val="center"/>
          </w:tcPr>
          <w:p w14:paraId="618344E2">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462" w:type="pct"/>
            <w:noWrap w:val="0"/>
            <w:vAlign w:val="center"/>
          </w:tcPr>
          <w:p w14:paraId="43858B39">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16" w:type="pct"/>
            <w:noWrap w:val="0"/>
            <w:vAlign w:val="center"/>
          </w:tcPr>
          <w:p w14:paraId="5EB20549">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565" w:type="pct"/>
            <w:noWrap w:val="0"/>
            <w:vAlign w:val="center"/>
          </w:tcPr>
          <w:p w14:paraId="54CC1AA9">
            <w:pPr>
              <w:pStyle w:val="13"/>
              <w:bidi w:val="0"/>
              <w:rPr>
                <w:rFonts w:hAnsi="宋体" w:cs="宋体"/>
                <w:snapToGrid w:val="0"/>
                <w:color w:val="auto"/>
                <w:kern w:val="21"/>
                <w:szCs w:val="21"/>
              </w:rPr>
            </w:pPr>
            <w:r>
              <w:rPr>
                <w:rFonts w:hint="eastAsia"/>
                <w:color w:val="auto"/>
                <w:lang w:val="en-US" w:eastAsia="zh-CN"/>
              </w:rPr>
              <w:t>71.544</w:t>
            </w:r>
          </w:p>
        </w:tc>
        <w:tc>
          <w:tcPr>
            <w:tcW w:w="638" w:type="pct"/>
            <w:noWrap w:val="0"/>
            <w:vAlign w:val="center"/>
          </w:tcPr>
          <w:p w14:paraId="3F38EFF4">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26" w:type="pct"/>
            <w:noWrap w:val="0"/>
            <w:vAlign w:val="center"/>
          </w:tcPr>
          <w:p w14:paraId="7D041CC4">
            <w:pPr>
              <w:pStyle w:val="13"/>
              <w:bidi w:val="0"/>
              <w:rPr>
                <w:rFonts w:hAnsi="宋体" w:cs="宋体"/>
                <w:snapToGrid w:val="0"/>
                <w:color w:val="auto"/>
                <w:kern w:val="21"/>
                <w:szCs w:val="21"/>
              </w:rPr>
            </w:pPr>
            <w:r>
              <w:rPr>
                <w:rFonts w:hint="eastAsia"/>
                <w:color w:val="auto"/>
                <w:lang w:val="en-US" w:eastAsia="zh-CN"/>
              </w:rPr>
              <w:t>71.544</w:t>
            </w:r>
          </w:p>
        </w:tc>
        <w:tc>
          <w:tcPr>
            <w:tcW w:w="385" w:type="pct"/>
            <w:noWrap w:val="0"/>
            <w:vAlign w:val="center"/>
          </w:tcPr>
          <w:p w14:paraId="0632AFB2">
            <w:pPr>
              <w:pStyle w:val="13"/>
              <w:bidi w:val="0"/>
              <w:rPr>
                <w:rFonts w:hAnsi="宋体" w:cs="宋体"/>
                <w:snapToGrid w:val="0"/>
                <w:color w:val="auto"/>
                <w:kern w:val="21"/>
                <w:szCs w:val="21"/>
              </w:rPr>
            </w:pPr>
            <w:r>
              <w:rPr>
                <w:rFonts w:hint="eastAsia" w:hAnsi="宋体" w:cs="宋体"/>
                <w:snapToGrid w:val="0"/>
                <w:color w:val="auto"/>
                <w:kern w:val="21"/>
                <w:szCs w:val="21"/>
                <w:lang w:val="en-US" w:eastAsia="zh-CN"/>
              </w:rPr>
              <w:t>+</w:t>
            </w:r>
            <w:r>
              <w:rPr>
                <w:rFonts w:hint="eastAsia"/>
                <w:color w:val="auto"/>
                <w:lang w:val="en-US" w:eastAsia="zh-CN"/>
              </w:rPr>
              <w:t>71.544</w:t>
            </w:r>
          </w:p>
        </w:tc>
      </w:tr>
      <w:tr w14:paraId="3182D4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4" w:type="pct"/>
            <w:vMerge w:val="restart"/>
            <w:noWrap w:val="0"/>
            <w:vAlign w:val="center"/>
          </w:tcPr>
          <w:p w14:paraId="13940877">
            <w:pPr>
              <w:pStyle w:val="13"/>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危险废物</w:t>
            </w:r>
          </w:p>
        </w:tc>
        <w:tc>
          <w:tcPr>
            <w:tcW w:w="513" w:type="pct"/>
            <w:noWrap w:val="0"/>
            <w:vAlign w:val="center"/>
          </w:tcPr>
          <w:p w14:paraId="122A40A1">
            <w:pPr>
              <w:pStyle w:val="13"/>
              <w:bidi w:val="0"/>
              <w:rPr>
                <w:rFonts w:hint="eastAsia" w:hAnsi="宋体" w:eastAsia="宋体" w:cs="宋体"/>
                <w:snapToGrid w:val="0"/>
                <w:color w:val="auto"/>
                <w:kern w:val="21"/>
                <w:szCs w:val="21"/>
                <w:lang w:val="en-US" w:eastAsia="zh-CN"/>
              </w:rPr>
            </w:pPr>
            <w:r>
              <w:rPr>
                <w:rFonts w:hint="eastAsia" w:eastAsia="宋体"/>
                <w:color w:val="auto"/>
                <w:lang w:val="en-US" w:eastAsia="zh-CN"/>
              </w:rPr>
              <w:t>废润滑油</w:t>
            </w:r>
          </w:p>
        </w:tc>
        <w:tc>
          <w:tcPr>
            <w:tcW w:w="616" w:type="pct"/>
            <w:noWrap w:val="0"/>
            <w:vAlign w:val="center"/>
          </w:tcPr>
          <w:p w14:paraId="2DED7721">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462" w:type="pct"/>
            <w:noWrap w:val="0"/>
            <w:vAlign w:val="center"/>
          </w:tcPr>
          <w:p w14:paraId="4EA3FC00">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16" w:type="pct"/>
            <w:noWrap w:val="0"/>
            <w:vAlign w:val="center"/>
          </w:tcPr>
          <w:p w14:paraId="55DBCAC2">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565" w:type="pct"/>
            <w:noWrap w:val="0"/>
            <w:vAlign w:val="center"/>
          </w:tcPr>
          <w:p w14:paraId="551656AF">
            <w:pPr>
              <w:pStyle w:val="13"/>
              <w:spacing w:beforeLines="0" w:afterLines="0" w:line="240" w:lineRule="auto"/>
              <w:rPr>
                <w:rFonts w:hint="default"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1.5</w:t>
            </w:r>
          </w:p>
        </w:tc>
        <w:tc>
          <w:tcPr>
            <w:tcW w:w="638" w:type="pct"/>
            <w:noWrap w:val="0"/>
            <w:vAlign w:val="center"/>
          </w:tcPr>
          <w:p w14:paraId="17A90A41">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26" w:type="pct"/>
            <w:noWrap w:val="0"/>
            <w:vAlign w:val="center"/>
          </w:tcPr>
          <w:p w14:paraId="4FD00BBA">
            <w:pPr>
              <w:pStyle w:val="13"/>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lang w:val="en-US" w:eastAsia="zh-CN"/>
              </w:rPr>
              <w:t>1.5</w:t>
            </w:r>
          </w:p>
        </w:tc>
        <w:tc>
          <w:tcPr>
            <w:tcW w:w="385" w:type="pct"/>
            <w:noWrap w:val="0"/>
            <w:vAlign w:val="center"/>
          </w:tcPr>
          <w:p w14:paraId="7BC5AB4D">
            <w:pPr>
              <w:pStyle w:val="13"/>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lang w:val="en-US" w:eastAsia="zh-CN"/>
              </w:rPr>
              <w:t>+1.5</w:t>
            </w:r>
          </w:p>
        </w:tc>
      </w:tr>
      <w:tr w14:paraId="09277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74" w:type="pct"/>
            <w:vMerge w:val="continue"/>
            <w:noWrap w:val="0"/>
            <w:vAlign w:val="center"/>
          </w:tcPr>
          <w:p w14:paraId="5AEDBD22">
            <w:pPr>
              <w:pStyle w:val="13"/>
              <w:spacing w:beforeLines="0" w:afterLines="0" w:line="240" w:lineRule="auto"/>
              <w:rPr>
                <w:rFonts w:hint="eastAsia" w:hAnsi="宋体" w:cs="宋体"/>
                <w:snapToGrid w:val="0"/>
                <w:color w:val="auto"/>
                <w:kern w:val="21"/>
                <w:szCs w:val="21"/>
              </w:rPr>
            </w:pPr>
          </w:p>
        </w:tc>
        <w:tc>
          <w:tcPr>
            <w:tcW w:w="513" w:type="pct"/>
            <w:noWrap w:val="0"/>
            <w:vAlign w:val="center"/>
          </w:tcPr>
          <w:p w14:paraId="039E48F2">
            <w:pPr>
              <w:pStyle w:val="13"/>
              <w:bidi w:val="0"/>
              <w:rPr>
                <w:rFonts w:hint="eastAsia" w:hAnsi="宋体" w:eastAsia="宋体" w:cs="宋体"/>
                <w:snapToGrid w:val="0"/>
                <w:color w:val="auto"/>
                <w:kern w:val="21"/>
                <w:szCs w:val="21"/>
                <w:lang w:val="en-US" w:eastAsia="zh-CN"/>
              </w:rPr>
            </w:pPr>
            <w:r>
              <w:rPr>
                <w:rFonts w:hint="default"/>
                <w:color w:val="auto"/>
                <w:lang w:val="en-US"/>
              </w:rPr>
              <w:t>废油桶</w:t>
            </w:r>
          </w:p>
        </w:tc>
        <w:tc>
          <w:tcPr>
            <w:tcW w:w="616" w:type="pct"/>
            <w:noWrap w:val="0"/>
            <w:vAlign w:val="center"/>
          </w:tcPr>
          <w:p w14:paraId="338C66FF">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462" w:type="pct"/>
            <w:noWrap w:val="0"/>
            <w:vAlign w:val="center"/>
          </w:tcPr>
          <w:p w14:paraId="3730F69D">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16" w:type="pct"/>
            <w:noWrap w:val="0"/>
            <w:vAlign w:val="center"/>
          </w:tcPr>
          <w:p w14:paraId="5DA13325">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565" w:type="pct"/>
            <w:noWrap w:val="0"/>
            <w:vAlign w:val="center"/>
          </w:tcPr>
          <w:p w14:paraId="6932F7A2">
            <w:pPr>
              <w:pStyle w:val="13"/>
              <w:spacing w:beforeLines="0" w:afterLines="0" w:line="240" w:lineRule="auto"/>
              <w:rPr>
                <w:rFonts w:hint="default"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0.5</w:t>
            </w:r>
          </w:p>
        </w:tc>
        <w:tc>
          <w:tcPr>
            <w:tcW w:w="638" w:type="pct"/>
            <w:noWrap w:val="0"/>
            <w:vAlign w:val="center"/>
          </w:tcPr>
          <w:p w14:paraId="121E4D43">
            <w:pPr>
              <w:pStyle w:val="13"/>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0</w:t>
            </w:r>
          </w:p>
        </w:tc>
        <w:tc>
          <w:tcPr>
            <w:tcW w:w="626" w:type="pct"/>
            <w:noWrap w:val="0"/>
            <w:vAlign w:val="center"/>
          </w:tcPr>
          <w:p w14:paraId="4E944A56">
            <w:pPr>
              <w:pStyle w:val="13"/>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lang w:val="en-US" w:eastAsia="zh-CN"/>
              </w:rPr>
              <w:t>0.5</w:t>
            </w:r>
          </w:p>
        </w:tc>
        <w:tc>
          <w:tcPr>
            <w:tcW w:w="385" w:type="pct"/>
            <w:noWrap w:val="0"/>
            <w:vAlign w:val="center"/>
          </w:tcPr>
          <w:p w14:paraId="53A17DC8">
            <w:pPr>
              <w:pStyle w:val="13"/>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lang w:val="en-US" w:eastAsia="zh-CN"/>
              </w:rPr>
              <w:t>+0.5</w:t>
            </w:r>
          </w:p>
        </w:tc>
      </w:tr>
    </w:tbl>
    <w:p w14:paraId="7B20B90E">
      <w:pPr>
        <w:pStyle w:val="13"/>
        <w:spacing w:before="192" w:beforeLines="80" w:after="24"/>
        <w:jc w:val="left"/>
        <w:rPr>
          <w:rFonts w:ascii="宋体" w:hAnsi="宋体" w:eastAsia="黑体"/>
          <w:color w:val="auto"/>
        </w:rPr>
      </w:pPr>
      <w:r>
        <w:rPr>
          <w:rFonts w:hAnsi="宋体"/>
          <w:snapToGrid w:val="0"/>
          <w:color w:val="auto"/>
          <w:kern w:val="21"/>
          <w:szCs w:val="21"/>
        </w:rPr>
        <w:t>注：</w:t>
      </w:r>
      <w:r>
        <w:rPr>
          <w:rFonts w:hint="eastAsia" w:hAnsi="宋体"/>
          <w:color w:val="auto"/>
          <w:szCs w:val="21"/>
        </w:rPr>
        <w:t>⑥</w:t>
      </w:r>
      <w:r>
        <w:rPr>
          <w:rFonts w:hAnsi="宋体"/>
          <w:snapToGrid w:val="0"/>
          <w:color w:val="auto"/>
          <w:spacing w:val="-16"/>
          <w:kern w:val="21"/>
          <w:szCs w:val="21"/>
        </w:rPr>
        <w:t>=</w:t>
      </w:r>
      <w:r>
        <w:rPr>
          <w:rFonts w:hint="eastAsia" w:hAnsi="宋体"/>
          <w:color w:val="auto"/>
          <w:szCs w:val="21"/>
        </w:rPr>
        <w:t>①</w:t>
      </w:r>
      <w:r>
        <w:rPr>
          <w:rFonts w:hAnsi="宋体"/>
          <w:snapToGrid w:val="0"/>
          <w:color w:val="auto"/>
          <w:spacing w:val="-6"/>
          <w:kern w:val="21"/>
          <w:szCs w:val="21"/>
        </w:rPr>
        <w:t>+</w:t>
      </w:r>
      <w:r>
        <w:rPr>
          <w:rFonts w:hint="eastAsia" w:hAnsi="宋体"/>
          <w:color w:val="auto"/>
          <w:szCs w:val="21"/>
        </w:rPr>
        <w:t>③</w:t>
      </w:r>
      <w:r>
        <w:rPr>
          <w:rFonts w:hAnsi="宋体"/>
          <w:snapToGrid w:val="0"/>
          <w:color w:val="auto"/>
          <w:spacing w:val="-6"/>
          <w:kern w:val="21"/>
          <w:szCs w:val="21"/>
        </w:rPr>
        <w:t>+</w:t>
      </w:r>
      <w:r>
        <w:rPr>
          <w:rFonts w:hint="eastAsia" w:hAnsi="宋体"/>
          <w:color w:val="auto"/>
          <w:szCs w:val="21"/>
        </w:rPr>
        <w:t>④</w:t>
      </w:r>
      <w:r>
        <w:rPr>
          <w:rFonts w:hAnsi="宋体"/>
          <w:snapToGrid w:val="0"/>
          <w:color w:val="auto"/>
          <w:spacing w:val="-6"/>
          <w:kern w:val="21"/>
          <w:szCs w:val="21"/>
        </w:rPr>
        <w:t>-</w:t>
      </w:r>
      <w:r>
        <w:rPr>
          <w:rFonts w:hint="eastAsia" w:hAnsi="宋体"/>
          <w:color w:val="auto"/>
          <w:szCs w:val="21"/>
        </w:rPr>
        <w:t>⑤</w:t>
      </w:r>
      <w:r>
        <w:rPr>
          <w:rFonts w:hAnsi="宋体"/>
          <w:snapToGrid w:val="0"/>
          <w:color w:val="auto"/>
          <w:spacing w:val="-16"/>
          <w:kern w:val="21"/>
          <w:szCs w:val="21"/>
        </w:rPr>
        <w:t>；</w:t>
      </w:r>
      <w:r>
        <w:rPr>
          <w:rFonts w:hint="eastAsia" w:hAnsi="宋体"/>
          <w:color w:val="auto"/>
          <w:szCs w:val="21"/>
        </w:rPr>
        <w:t>⑦</w:t>
      </w:r>
      <w:r>
        <w:rPr>
          <w:rFonts w:hAnsi="宋体"/>
          <w:snapToGrid w:val="0"/>
          <w:color w:val="auto"/>
          <w:spacing w:val="-6"/>
          <w:kern w:val="21"/>
          <w:szCs w:val="21"/>
        </w:rPr>
        <w:t>=</w:t>
      </w:r>
      <w:r>
        <w:rPr>
          <w:rFonts w:hint="eastAsia" w:hAnsi="宋体"/>
          <w:color w:val="auto"/>
          <w:szCs w:val="21"/>
        </w:rPr>
        <w:t>⑥</w:t>
      </w:r>
      <w:r>
        <w:rPr>
          <w:rFonts w:hAnsi="宋体"/>
          <w:snapToGrid w:val="0"/>
          <w:color w:val="auto"/>
          <w:spacing w:val="-16"/>
          <w:kern w:val="21"/>
          <w:szCs w:val="21"/>
        </w:rPr>
        <w:t>-</w:t>
      </w:r>
      <w:r>
        <w:rPr>
          <w:rFonts w:hint="eastAsia" w:hAnsi="宋体"/>
          <w:color w:val="auto"/>
          <w:szCs w:val="21"/>
        </w:rPr>
        <w:t>①</w:t>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235">
      <wne:acd wne:acdName="acd0"/>
    </wne:keymap>
  </wne:keymaps>
  <wne:acds>
    <wne:acd wne:argValue="AQAAAAA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64070EA-460E-4E50-B969-B5F1244466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1EBC476D-3C2F-4125-B26F-B2383BBFBAD2}"/>
  </w:font>
  <w:font w:name="方正小标宋_GBK">
    <w:panose1 w:val="02000000000000000000"/>
    <w:charset w:val="86"/>
    <w:family w:val="script"/>
    <w:pitch w:val="default"/>
    <w:sig w:usb0="A00002BF" w:usb1="38CF7CFA" w:usb2="00082016" w:usb3="00000000" w:csb0="00040001" w:csb1="00000000"/>
    <w:embedRegular r:id="rId3" w:fontKey="{CAD75E94-2ACD-4152-AD84-D315029F3819}"/>
  </w:font>
  <w:font w:name="楷体_GB2312">
    <w:panose1 w:val="02010609030101010101"/>
    <w:charset w:val="86"/>
    <w:family w:val="modern"/>
    <w:pitch w:val="default"/>
    <w:sig w:usb0="00000001" w:usb1="080E0000" w:usb2="00000000" w:usb3="00000000" w:csb0="00040000" w:csb1="00000000"/>
    <w:embedRegular r:id="rId4" w:fontKey="{36461190-A860-4343-9637-61ECC43899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9F467">
    <w:pPr>
      <w:tabs>
        <w:tab w:val="center" w:pos="4153"/>
        <w:tab w:val="right" w:pos="8306"/>
      </w:tabs>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3A364">
    <w:pPr>
      <w:framePr w:wrap="around" w:vAnchor="text" w:hAnchor="margin" w:xAlign="center" w:y="1"/>
      <w:tabs>
        <w:tab w:val="center" w:pos="4153"/>
        <w:tab w:val="right" w:pos="8306"/>
      </w:tabs>
    </w:pPr>
    <w:r>
      <w:fldChar w:fldCharType="begin"/>
    </w:r>
    <w:r>
      <w:instrText xml:space="preserve">PAGE  </w:instrText>
    </w:r>
    <w:r>
      <w:fldChar w:fldCharType="end"/>
    </w:r>
  </w:p>
  <w:p w14:paraId="01B921DB">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32BDF">
    <w:pPr>
      <w:tabs>
        <w:tab w:val="center" w:pos="4153"/>
        <w:tab w:val="right" w:pos="8306"/>
      </w:tabs>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175109">
                          <w:pPr>
                            <w:tabs>
                              <w:tab w:val="center" w:pos="4153"/>
                              <w:tab w:val="right" w:pos="8306"/>
                            </w:tabs>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Mhd1E3gAQAAwQMAAA4AAAAA&#10;AAAAAQAgAAAAHgEAAGRycy9lMm9Eb2MueG1sUEsFBgAAAAAGAAYAWQEAAHAFAAAAAA==&#10;">
              <v:fill on="f" focussize="0,0"/>
              <v:stroke on="f"/>
              <v:imagedata o:title=""/>
              <o:lock v:ext="edit" aspectratio="f"/>
              <v:textbox inset="0mm,0mm,0mm,0mm" style="mso-fit-shape-to-text:t;">
                <w:txbxContent>
                  <w:p w14:paraId="7D175109">
                    <w:pPr>
                      <w:tabs>
                        <w:tab w:val="center" w:pos="4153"/>
                        <w:tab w:val="right" w:pos="8306"/>
                      </w:tabs>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246C8">
    <w:pPr>
      <w:tabs>
        <w:tab w:val="center" w:pos="4153"/>
        <w:tab w:val="right" w:pos="8306"/>
      </w:tabs>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5C9FE4">
                          <w:pPr>
                            <w:tabs>
                              <w:tab w:val="center" w:pos="4153"/>
                              <w:tab w:val="right" w:pos="8306"/>
                            </w:tabs>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jBRoV4QEAAMEDAAAOAAAA&#10;AAAAAAEAIAAAAB4BAABkcnMvZTJvRG9jLnhtbFBLBQYAAAAABgAGAFkBAABxBQAAAAA=&#10;">
              <v:fill on="f" focussize="0,0"/>
              <v:stroke on="f"/>
              <v:imagedata o:title=""/>
              <o:lock v:ext="edit" aspectratio="f"/>
              <v:textbox inset="0mm,0mm,0mm,0mm" style="mso-fit-shape-to-text:t;">
                <w:txbxContent>
                  <w:p w14:paraId="355C9FE4">
                    <w:pPr>
                      <w:tabs>
                        <w:tab w:val="center" w:pos="4153"/>
                        <w:tab w:val="right" w:pos="8306"/>
                      </w:tabs>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DAA37">
    <w:pPr>
      <w:tabs>
        <w:tab w:val="center" w:pos="4153"/>
        <w:tab w:val="right" w:pos="8306"/>
      </w:tabs>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CA7145">
                          <w:pPr>
                            <w:tabs>
                              <w:tab w:val="center" w:pos="4153"/>
                              <w:tab w:val="right" w:pos="8306"/>
                            </w:tabs>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fuN9u4QEAAMEDAAAOAAAA&#10;AAAAAAEAIAAAAB4BAABkcnMvZTJvRG9jLnhtbFBLBQYAAAAABgAGAFkBAABxBQAAAAA=&#10;">
              <v:fill on="f" focussize="0,0"/>
              <v:stroke on="f"/>
              <v:imagedata o:title=""/>
              <o:lock v:ext="edit" aspectratio="f"/>
              <v:textbox inset="0mm,0mm,0mm,0mm" style="mso-fit-shape-to-text:t;">
                <w:txbxContent>
                  <w:p w14:paraId="3ACA7145">
                    <w:pPr>
                      <w:tabs>
                        <w:tab w:val="center" w:pos="4153"/>
                        <w:tab w:val="right" w:pos="8306"/>
                      </w:tabs>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FFFE3">
    <w:pP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F87487"/>
    <w:multiLevelType w:val="singleLevel"/>
    <w:tmpl w:val="8FF87487"/>
    <w:lvl w:ilvl="0" w:tentative="0">
      <w:start w:val="1"/>
      <w:numFmt w:val="decimal"/>
      <w:suff w:val="nothing"/>
      <w:lvlText w:val="图4-%1　"/>
      <w:lvlJc w:val="left"/>
      <w:pPr>
        <w:ind w:left="0" w:firstLine="403"/>
      </w:pPr>
      <w:rPr>
        <w:rFonts w:hint="default"/>
      </w:rPr>
    </w:lvl>
  </w:abstractNum>
  <w:abstractNum w:abstractNumId="1">
    <w:nsid w:val="918A2BD3"/>
    <w:multiLevelType w:val="singleLevel"/>
    <w:tmpl w:val="918A2BD3"/>
    <w:lvl w:ilvl="0" w:tentative="0">
      <w:start w:val="1"/>
      <w:numFmt w:val="decimal"/>
      <w:suff w:val="nothing"/>
      <w:lvlText w:val="表2-%1　"/>
      <w:lvlJc w:val="left"/>
      <w:pPr>
        <w:ind w:left="0" w:firstLine="403"/>
      </w:pPr>
      <w:rPr>
        <w:rFonts w:hint="default"/>
      </w:rPr>
    </w:lvl>
  </w:abstractNum>
  <w:abstractNum w:abstractNumId="2">
    <w:nsid w:val="A1468C6B"/>
    <w:multiLevelType w:val="multilevel"/>
    <w:tmpl w:val="A1468C6B"/>
    <w:lvl w:ilvl="0" w:tentative="0">
      <w:start w:val="1"/>
      <w:numFmt w:val="decimal"/>
      <w:lvlText w:val="表1-%1"/>
      <w:lvlJc w:val="center"/>
      <w:pPr>
        <w:ind w:left="900" w:hanging="420"/>
      </w:pPr>
      <w:rPr>
        <w:rFonts w:hint="default" w:ascii="Times New Roman" w:hAnsi="Times New Roman" w:eastAsia="宋体"/>
        <w:b/>
        <w:i w:val="0"/>
        <w:sz w:val="21"/>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D48E7458"/>
    <w:multiLevelType w:val="singleLevel"/>
    <w:tmpl w:val="D48E7458"/>
    <w:lvl w:ilvl="0" w:tentative="0">
      <w:start w:val="1"/>
      <w:numFmt w:val="decimal"/>
      <w:suff w:val="nothing"/>
      <w:lvlText w:val="图3-%1　"/>
      <w:lvlJc w:val="left"/>
      <w:pPr>
        <w:ind w:left="0" w:firstLine="403"/>
      </w:pPr>
      <w:rPr>
        <w:rFonts w:hint="default"/>
      </w:rPr>
    </w:lvl>
  </w:abstractNum>
  <w:abstractNum w:abstractNumId="4">
    <w:nsid w:val="DFF59BDB"/>
    <w:multiLevelType w:val="singleLevel"/>
    <w:tmpl w:val="DFF59BDB"/>
    <w:lvl w:ilvl="0" w:tentative="0">
      <w:start w:val="1"/>
      <w:numFmt w:val="decimal"/>
      <w:suff w:val="nothing"/>
      <w:lvlText w:val="图1-%1　"/>
      <w:lvlJc w:val="left"/>
      <w:pPr>
        <w:ind w:left="0" w:firstLine="403"/>
      </w:pPr>
      <w:rPr>
        <w:rFonts w:hint="default"/>
      </w:rPr>
    </w:lvl>
  </w:abstractNum>
  <w:abstractNum w:abstractNumId="5">
    <w:nsid w:val="1591A523"/>
    <w:multiLevelType w:val="singleLevel"/>
    <w:tmpl w:val="1591A523"/>
    <w:lvl w:ilvl="0" w:tentative="0">
      <w:start w:val="1"/>
      <w:numFmt w:val="decimal"/>
      <w:suff w:val="nothing"/>
      <w:lvlText w:val="表4-%1　"/>
      <w:lvlJc w:val="left"/>
      <w:pPr>
        <w:ind w:left="0" w:firstLine="403"/>
      </w:pPr>
      <w:rPr>
        <w:rFonts w:hint="default"/>
      </w:rPr>
    </w:lvl>
  </w:abstractNum>
  <w:abstractNum w:abstractNumId="6">
    <w:nsid w:val="48C42F1F"/>
    <w:multiLevelType w:val="singleLevel"/>
    <w:tmpl w:val="48C42F1F"/>
    <w:lvl w:ilvl="0" w:tentative="0">
      <w:start w:val="1"/>
      <w:numFmt w:val="decimal"/>
      <w:suff w:val="nothing"/>
      <w:lvlText w:val="图2-%1　"/>
      <w:lvlJc w:val="left"/>
      <w:pPr>
        <w:ind w:left="0" w:firstLine="403"/>
      </w:pPr>
      <w:rPr>
        <w:rFonts w:hint="default"/>
      </w:rPr>
    </w:lvl>
  </w:abstractNum>
  <w:abstractNum w:abstractNumId="7">
    <w:nsid w:val="5A0B2FAA"/>
    <w:multiLevelType w:val="multilevel"/>
    <w:tmpl w:val="5A0B2FAA"/>
    <w:lvl w:ilvl="0" w:tentative="0">
      <w:start w:val="1"/>
      <w:numFmt w:val="decimal"/>
      <w:lvlText w:val="表3-%1"/>
      <w:lvlJc w:val="center"/>
      <w:pPr>
        <w:ind w:left="840" w:hanging="420"/>
      </w:pPr>
      <w:rPr>
        <w:rFonts w:hint="default" w:ascii="Times New Roman" w:hAnsi="Times New Roman" w:eastAsia="宋体"/>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1"/>
  </w:num>
  <w:num w:numId="4">
    <w:abstractNumId w:val="6"/>
  </w:num>
  <w:num w:numId="5">
    <w:abstractNumId w:val="7"/>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MDZmYjI1ODZhZmRiNjU0NDRjYjcwMDM2YTFjOWE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228AB"/>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41793"/>
    <w:rsid w:val="00452738"/>
    <w:rsid w:val="00456091"/>
    <w:rsid w:val="00466321"/>
    <w:rsid w:val="00483F16"/>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1B68"/>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337D"/>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561E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1788"/>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0DD3"/>
    <w:rsid w:val="00F9212D"/>
    <w:rsid w:val="00F965DA"/>
    <w:rsid w:val="00FA406A"/>
    <w:rsid w:val="00FB503A"/>
    <w:rsid w:val="00FB516C"/>
    <w:rsid w:val="00FD0236"/>
    <w:rsid w:val="00FD18F4"/>
    <w:rsid w:val="00FD54DB"/>
    <w:rsid w:val="00FD619F"/>
    <w:rsid w:val="0119677B"/>
    <w:rsid w:val="01290F7E"/>
    <w:rsid w:val="0132783D"/>
    <w:rsid w:val="01422176"/>
    <w:rsid w:val="015D1E09"/>
    <w:rsid w:val="0171184C"/>
    <w:rsid w:val="01A71FD9"/>
    <w:rsid w:val="01BB5A85"/>
    <w:rsid w:val="01CC1A40"/>
    <w:rsid w:val="01FD25DC"/>
    <w:rsid w:val="022B6EA3"/>
    <w:rsid w:val="02300221"/>
    <w:rsid w:val="02697903"/>
    <w:rsid w:val="029F7154"/>
    <w:rsid w:val="02AD51D0"/>
    <w:rsid w:val="02D0730E"/>
    <w:rsid w:val="02F56D74"/>
    <w:rsid w:val="02F96569"/>
    <w:rsid w:val="02FE3E7B"/>
    <w:rsid w:val="03232EAE"/>
    <w:rsid w:val="03575C81"/>
    <w:rsid w:val="03727E30"/>
    <w:rsid w:val="038B0D51"/>
    <w:rsid w:val="03CE5F43"/>
    <w:rsid w:val="03D177E1"/>
    <w:rsid w:val="03D251BA"/>
    <w:rsid w:val="03EA7B21"/>
    <w:rsid w:val="03F31506"/>
    <w:rsid w:val="040D577E"/>
    <w:rsid w:val="047563BF"/>
    <w:rsid w:val="04891E6A"/>
    <w:rsid w:val="04AE73E4"/>
    <w:rsid w:val="04C44C50"/>
    <w:rsid w:val="04CE1F73"/>
    <w:rsid w:val="04CE5F64"/>
    <w:rsid w:val="051F457C"/>
    <w:rsid w:val="05341DD6"/>
    <w:rsid w:val="057E5747"/>
    <w:rsid w:val="05AC2B5C"/>
    <w:rsid w:val="05BB42A5"/>
    <w:rsid w:val="05E57574"/>
    <w:rsid w:val="05F11A75"/>
    <w:rsid w:val="05F81055"/>
    <w:rsid w:val="05F83EAE"/>
    <w:rsid w:val="06113EC5"/>
    <w:rsid w:val="06200F7F"/>
    <w:rsid w:val="063E7D85"/>
    <w:rsid w:val="06431B15"/>
    <w:rsid w:val="064A73D7"/>
    <w:rsid w:val="067A7CBC"/>
    <w:rsid w:val="068648B3"/>
    <w:rsid w:val="069114AA"/>
    <w:rsid w:val="06915006"/>
    <w:rsid w:val="06D3561E"/>
    <w:rsid w:val="06F105E8"/>
    <w:rsid w:val="070B56BC"/>
    <w:rsid w:val="07293586"/>
    <w:rsid w:val="07295285"/>
    <w:rsid w:val="07312958"/>
    <w:rsid w:val="075178EE"/>
    <w:rsid w:val="07585B24"/>
    <w:rsid w:val="07636392"/>
    <w:rsid w:val="076E3F95"/>
    <w:rsid w:val="07770C56"/>
    <w:rsid w:val="07C363B5"/>
    <w:rsid w:val="07C80EFB"/>
    <w:rsid w:val="07D478A0"/>
    <w:rsid w:val="07DA1B3D"/>
    <w:rsid w:val="07E86EA8"/>
    <w:rsid w:val="07F7358F"/>
    <w:rsid w:val="08145EEF"/>
    <w:rsid w:val="08273E74"/>
    <w:rsid w:val="08BA0844"/>
    <w:rsid w:val="08D613F6"/>
    <w:rsid w:val="091E5815"/>
    <w:rsid w:val="092217DD"/>
    <w:rsid w:val="093A7294"/>
    <w:rsid w:val="09420839"/>
    <w:rsid w:val="095567BF"/>
    <w:rsid w:val="095A5B83"/>
    <w:rsid w:val="0995305F"/>
    <w:rsid w:val="09AB4631"/>
    <w:rsid w:val="09B039F5"/>
    <w:rsid w:val="09C000DC"/>
    <w:rsid w:val="09E85885"/>
    <w:rsid w:val="0A026946"/>
    <w:rsid w:val="0A0D0E47"/>
    <w:rsid w:val="0A173A74"/>
    <w:rsid w:val="0A263993"/>
    <w:rsid w:val="0A2D3AC2"/>
    <w:rsid w:val="0A6C012D"/>
    <w:rsid w:val="0A7D11C6"/>
    <w:rsid w:val="0AA755DF"/>
    <w:rsid w:val="0AB15C77"/>
    <w:rsid w:val="0AC27E20"/>
    <w:rsid w:val="0ADF0A36"/>
    <w:rsid w:val="0AFF2E86"/>
    <w:rsid w:val="0B120D44"/>
    <w:rsid w:val="0B1F7084"/>
    <w:rsid w:val="0B3643CE"/>
    <w:rsid w:val="0B3C19E4"/>
    <w:rsid w:val="0B7A42BB"/>
    <w:rsid w:val="0BA031E7"/>
    <w:rsid w:val="0BAF665A"/>
    <w:rsid w:val="0BBC0D77"/>
    <w:rsid w:val="0BD27BF6"/>
    <w:rsid w:val="0BDF6813"/>
    <w:rsid w:val="0BE34556"/>
    <w:rsid w:val="0BE502CE"/>
    <w:rsid w:val="0BED2CDE"/>
    <w:rsid w:val="0C010BEB"/>
    <w:rsid w:val="0C1C35C4"/>
    <w:rsid w:val="0C3B3C7D"/>
    <w:rsid w:val="0C441539"/>
    <w:rsid w:val="0C552FCB"/>
    <w:rsid w:val="0C5E1E2E"/>
    <w:rsid w:val="0C6A2581"/>
    <w:rsid w:val="0C8278CB"/>
    <w:rsid w:val="0C851169"/>
    <w:rsid w:val="0CA02447"/>
    <w:rsid w:val="0CAB2EAE"/>
    <w:rsid w:val="0CD12600"/>
    <w:rsid w:val="0CE57E5A"/>
    <w:rsid w:val="0CF12E49"/>
    <w:rsid w:val="0D2A3ABE"/>
    <w:rsid w:val="0D5D5C42"/>
    <w:rsid w:val="0D621C7D"/>
    <w:rsid w:val="0D63594E"/>
    <w:rsid w:val="0D786F20"/>
    <w:rsid w:val="0D8256A8"/>
    <w:rsid w:val="0D98311E"/>
    <w:rsid w:val="0DA84868"/>
    <w:rsid w:val="0DD8176C"/>
    <w:rsid w:val="0DDD6D83"/>
    <w:rsid w:val="0DED6FC6"/>
    <w:rsid w:val="0DF50570"/>
    <w:rsid w:val="0DFA16E3"/>
    <w:rsid w:val="0DFF319D"/>
    <w:rsid w:val="0E083E00"/>
    <w:rsid w:val="0E44759A"/>
    <w:rsid w:val="0E464928"/>
    <w:rsid w:val="0E574D87"/>
    <w:rsid w:val="0E73034D"/>
    <w:rsid w:val="0E7D16D6"/>
    <w:rsid w:val="0E820056"/>
    <w:rsid w:val="0E833DCE"/>
    <w:rsid w:val="0E9438E5"/>
    <w:rsid w:val="0ED96D67"/>
    <w:rsid w:val="0EE23012"/>
    <w:rsid w:val="0EF425D6"/>
    <w:rsid w:val="0EF44384"/>
    <w:rsid w:val="0F13775A"/>
    <w:rsid w:val="0F2033CB"/>
    <w:rsid w:val="0F3B7510"/>
    <w:rsid w:val="0F5D63CD"/>
    <w:rsid w:val="0F5F45FE"/>
    <w:rsid w:val="0F624743"/>
    <w:rsid w:val="0F8B2F3A"/>
    <w:rsid w:val="0F9A112B"/>
    <w:rsid w:val="0FBC30F4"/>
    <w:rsid w:val="0FE05A9A"/>
    <w:rsid w:val="0FEF171B"/>
    <w:rsid w:val="1001144E"/>
    <w:rsid w:val="10101691"/>
    <w:rsid w:val="10284C2D"/>
    <w:rsid w:val="103C4234"/>
    <w:rsid w:val="104A6951"/>
    <w:rsid w:val="106D2F64"/>
    <w:rsid w:val="106F63B8"/>
    <w:rsid w:val="10703EDE"/>
    <w:rsid w:val="107A6B0B"/>
    <w:rsid w:val="107E65FB"/>
    <w:rsid w:val="10894F01"/>
    <w:rsid w:val="109202F8"/>
    <w:rsid w:val="10A5002C"/>
    <w:rsid w:val="10B63710"/>
    <w:rsid w:val="10D50163"/>
    <w:rsid w:val="10DD77C5"/>
    <w:rsid w:val="10F10820"/>
    <w:rsid w:val="10F42D61"/>
    <w:rsid w:val="10FC5772"/>
    <w:rsid w:val="11036B00"/>
    <w:rsid w:val="11115FEB"/>
    <w:rsid w:val="111C2F7A"/>
    <w:rsid w:val="112A7783"/>
    <w:rsid w:val="115E01DA"/>
    <w:rsid w:val="11665CA1"/>
    <w:rsid w:val="117479FE"/>
    <w:rsid w:val="117874EE"/>
    <w:rsid w:val="11987B90"/>
    <w:rsid w:val="11BF6ECB"/>
    <w:rsid w:val="11CD0378"/>
    <w:rsid w:val="11D02E86"/>
    <w:rsid w:val="11DC2455"/>
    <w:rsid w:val="11E20E0C"/>
    <w:rsid w:val="123F000C"/>
    <w:rsid w:val="12566406"/>
    <w:rsid w:val="125C471A"/>
    <w:rsid w:val="12794595"/>
    <w:rsid w:val="128611F1"/>
    <w:rsid w:val="12864A74"/>
    <w:rsid w:val="128913DA"/>
    <w:rsid w:val="12A04F4F"/>
    <w:rsid w:val="12A85BB1"/>
    <w:rsid w:val="12AB56A1"/>
    <w:rsid w:val="12D2223E"/>
    <w:rsid w:val="12DC585B"/>
    <w:rsid w:val="12E666D9"/>
    <w:rsid w:val="1316305E"/>
    <w:rsid w:val="132C233E"/>
    <w:rsid w:val="134A0A16"/>
    <w:rsid w:val="135F0966"/>
    <w:rsid w:val="13951726"/>
    <w:rsid w:val="13AF2F6F"/>
    <w:rsid w:val="140137CB"/>
    <w:rsid w:val="14396509"/>
    <w:rsid w:val="14515DD5"/>
    <w:rsid w:val="14643D5A"/>
    <w:rsid w:val="1468384A"/>
    <w:rsid w:val="14861F22"/>
    <w:rsid w:val="14890F64"/>
    <w:rsid w:val="14952165"/>
    <w:rsid w:val="14A95C11"/>
    <w:rsid w:val="14AD5701"/>
    <w:rsid w:val="14B24AC5"/>
    <w:rsid w:val="14DD2C3C"/>
    <w:rsid w:val="14E135FC"/>
    <w:rsid w:val="14F47F34"/>
    <w:rsid w:val="152C2AC9"/>
    <w:rsid w:val="153100E0"/>
    <w:rsid w:val="153C0833"/>
    <w:rsid w:val="156F0C08"/>
    <w:rsid w:val="157D1577"/>
    <w:rsid w:val="15E11B06"/>
    <w:rsid w:val="15E909BB"/>
    <w:rsid w:val="15F5110D"/>
    <w:rsid w:val="15F64E85"/>
    <w:rsid w:val="15FD7FC2"/>
    <w:rsid w:val="16087E1D"/>
    <w:rsid w:val="161F618A"/>
    <w:rsid w:val="16361726"/>
    <w:rsid w:val="163936A7"/>
    <w:rsid w:val="16557DFE"/>
    <w:rsid w:val="16C67F6C"/>
    <w:rsid w:val="16DB47A7"/>
    <w:rsid w:val="1704481D"/>
    <w:rsid w:val="17084E70"/>
    <w:rsid w:val="172C5003"/>
    <w:rsid w:val="1732013F"/>
    <w:rsid w:val="17591B70"/>
    <w:rsid w:val="1763479D"/>
    <w:rsid w:val="17701D14"/>
    <w:rsid w:val="17735226"/>
    <w:rsid w:val="179B3E23"/>
    <w:rsid w:val="179D1A5D"/>
    <w:rsid w:val="17E01949"/>
    <w:rsid w:val="17F17FFA"/>
    <w:rsid w:val="17F6116D"/>
    <w:rsid w:val="18090EA0"/>
    <w:rsid w:val="184242A5"/>
    <w:rsid w:val="18495740"/>
    <w:rsid w:val="189F624C"/>
    <w:rsid w:val="18AB01A9"/>
    <w:rsid w:val="18E611E1"/>
    <w:rsid w:val="19687E48"/>
    <w:rsid w:val="19DB686C"/>
    <w:rsid w:val="1A0538E9"/>
    <w:rsid w:val="1A1C66C0"/>
    <w:rsid w:val="1A42393B"/>
    <w:rsid w:val="1A4A30B1"/>
    <w:rsid w:val="1A4B1C44"/>
    <w:rsid w:val="1A514D80"/>
    <w:rsid w:val="1A5328A6"/>
    <w:rsid w:val="1A622AE9"/>
    <w:rsid w:val="1A8567D8"/>
    <w:rsid w:val="1A8E38DF"/>
    <w:rsid w:val="1AA0476B"/>
    <w:rsid w:val="1AAB4490"/>
    <w:rsid w:val="1AAD45DE"/>
    <w:rsid w:val="1ABC2CB0"/>
    <w:rsid w:val="1AC66CEF"/>
    <w:rsid w:val="1AF71484"/>
    <w:rsid w:val="1B046F80"/>
    <w:rsid w:val="1B3267B5"/>
    <w:rsid w:val="1B40161D"/>
    <w:rsid w:val="1B441859"/>
    <w:rsid w:val="1B4F37D1"/>
    <w:rsid w:val="1B6606B1"/>
    <w:rsid w:val="1B723200"/>
    <w:rsid w:val="1BE55780"/>
    <w:rsid w:val="1BF03980"/>
    <w:rsid w:val="1BF14125"/>
    <w:rsid w:val="1BF400B9"/>
    <w:rsid w:val="1C167D10"/>
    <w:rsid w:val="1C2C7853"/>
    <w:rsid w:val="1C3B1844"/>
    <w:rsid w:val="1C5D17BA"/>
    <w:rsid w:val="1C5E7925"/>
    <w:rsid w:val="1C7B1C4E"/>
    <w:rsid w:val="1CF035EE"/>
    <w:rsid w:val="1CFD070F"/>
    <w:rsid w:val="1D2E3157"/>
    <w:rsid w:val="1D4F5959"/>
    <w:rsid w:val="1D5F6196"/>
    <w:rsid w:val="1D6132A5"/>
    <w:rsid w:val="1D752B34"/>
    <w:rsid w:val="1D8E56D5"/>
    <w:rsid w:val="1DAD5595"/>
    <w:rsid w:val="1E05210A"/>
    <w:rsid w:val="1E0F2F88"/>
    <w:rsid w:val="1E5A2124"/>
    <w:rsid w:val="1E7A43DA"/>
    <w:rsid w:val="1E8753F9"/>
    <w:rsid w:val="1EAF2075"/>
    <w:rsid w:val="1EF36406"/>
    <w:rsid w:val="1F4C5B16"/>
    <w:rsid w:val="1F4D50E6"/>
    <w:rsid w:val="1F6D7F66"/>
    <w:rsid w:val="1F7E2174"/>
    <w:rsid w:val="1FC658C9"/>
    <w:rsid w:val="1FC97167"/>
    <w:rsid w:val="1FE30229"/>
    <w:rsid w:val="1FE7539E"/>
    <w:rsid w:val="20032679"/>
    <w:rsid w:val="203767C6"/>
    <w:rsid w:val="20671BE0"/>
    <w:rsid w:val="20796DDF"/>
    <w:rsid w:val="20963CB8"/>
    <w:rsid w:val="209D0D1F"/>
    <w:rsid w:val="20A81A1B"/>
    <w:rsid w:val="20B07FB6"/>
    <w:rsid w:val="20B646FB"/>
    <w:rsid w:val="20EA55E7"/>
    <w:rsid w:val="20F12E19"/>
    <w:rsid w:val="210E39CB"/>
    <w:rsid w:val="2129610F"/>
    <w:rsid w:val="213B74B1"/>
    <w:rsid w:val="21464F13"/>
    <w:rsid w:val="21505D92"/>
    <w:rsid w:val="21511F97"/>
    <w:rsid w:val="215A2310"/>
    <w:rsid w:val="217355DC"/>
    <w:rsid w:val="21C56C38"/>
    <w:rsid w:val="21D73DBD"/>
    <w:rsid w:val="21DE318A"/>
    <w:rsid w:val="21EF5B80"/>
    <w:rsid w:val="22433200"/>
    <w:rsid w:val="22576990"/>
    <w:rsid w:val="22A46395"/>
    <w:rsid w:val="22B45EAC"/>
    <w:rsid w:val="22C925A9"/>
    <w:rsid w:val="22E26EBD"/>
    <w:rsid w:val="22E51D82"/>
    <w:rsid w:val="22F47480"/>
    <w:rsid w:val="231F5C54"/>
    <w:rsid w:val="233B037C"/>
    <w:rsid w:val="234B669D"/>
    <w:rsid w:val="23516232"/>
    <w:rsid w:val="237B69CA"/>
    <w:rsid w:val="239113CE"/>
    <w:rsid w:val="23A61C99"/>
    <w:rsid w:val="23A93537"/>
    <w:rsid w:val="23B048C6"/>
    <w:rsid w:val="23B95E70"/>
    <w:rsid w:val="23CB7468"/>
    <w:rsid w:val="23DE1C48"/>
    <w:rsid w:val="23DF164F"/>
    <w:rsid w:val="240210CD"/>
    <w:rsid w:val="240510B5"/>
    <w:rsid w:val="240B41F2"/>
    <w:rsid w:val="241A4435"/>
    <w:rsid w:val="243279D1"/>
    <w:rsid w:val="243472A5"/>
    <w:rsid w:val="246F4781"/>
    <w:rsid w:val="24765B0F"/>
    <w:rsid w:val="248D10AB"/>
    <w:rsid w:val="249720B1"/>
    <w:rsid w:val="24BF09F7"/>
    <w:rsid w:val="24CA19B7"/>
    <w:rsid w:val="24E72569"/>
    <w:rsid w:val="24F133E8"/>
    <w:rsid w:val="24FB7DC2"/>
    <w:rsid w:val="252D53FE"/>
    <w:rsid w:val="25401C79"/>
    <w:rsid w:val="25583467"/>
    <w:rsid w:val="25586D5D"/>
    <w:rsid w:val="256C2A6E"/>
    <w:rsid w:val="25B763DF"/>
    <w:rsid w:val="25BD776E"/>
    <w:rsid w:val="25C0215E"/>
    <w:rsid w:val="25C1725E"/>
    <w:rsid w:val="25C66622"/>
    <w:rsid w:val="25CC17A8"/>
    <w:rsid w:val="25CE277C"/>
    <w:rsid w:val="25DA20CE"/>
    <w:rsid w:val="25EC2D81"/>
    <w:rsid w:val="264B2FCC"/>
    <w:rsid w:val="265956E8"/>
    <w:rsid w:val="265C1CFC"/>
    <w:rsid w:val="268B33C8"/>
    <w:rsid w:val="26A34BB6"/>
    <w:rsid w:val="26C50688"/>
    <w:rsid w:val="26DD41FA"/>
    <w:rsid w:val="27454A44"/>
    <w:rsid w:val="2767173F"/>
    <w:rsid w:val="276E2ACE"/>
    <w:rsid w:val="277057A2"/>
    <w:rsid w:val="27A04C51"/>
    <w:rsid w:val="27A566A1"/>
    <w:rsid w:val="27D55CE6"/>
    <w:rsid w:val="27EB05C2"/>
    <w:rsid w:val="282910EA"/>
    <w:rsid w:val="28593D52"/>
    <w:rsid w:val="28700AC7"/>
    <w:rsid w:val="28AD3ACA"/>
    <w:rsid w:val="28C52BC1"/>
    <w:rsid w:val="28C8647F"/>
    <w:rsid w:val="28D21782"/>
    <w:rsid w:val="28DC615D"/>
    <w:rsid w:val="28E026ED"/>
    <w:rsid w:val="28E31299"/>
    <w:rsid w:val="28F72F97"/>
    <w:rsid w:val="29206EB8"/>
    <w:rsid w:val="29437F8A"/>
    <w:rsid w:val="29595666"/>
    <w:rsid w:val="295D729E"/>
    <w:rsid w:val="296A3769"/>
    <w:rsid w:val="29874881"/>
    <w:rsid w:val="29A053DC"/>
    <w:rsid w:val="29E03A2B"/>
    <w:rsid w:val="29E325E0"/>
    <w:rsid w:val="2A004A26"/>
    <w:rsid w:val="2A043BBD"/>
    <w:rsid w:val="2A2C6C70"/>
    <w:rsid w:val="2A452503"/>
    <w:rsid w:val="2A581813"/>
    <w:rsid w:val="2AA35184"/>
    <w:rsid w:val="2AE676A9"/>
    <w:rsid w:val="2AEB08D9"/>
    <w:rsid w:val="2AF552B4"/>
    <w:rsid w:val="2B4B5A95"/>
    <w:rsid w:val="2B51698E"/>
    <w:rsid w:val="2B7B45BA"/>
    <w:rsid w:val="2B831D0E"/>
    <w:rsid w:val="2B88437A"/>
    <w:rsid w:val="2B8C79C6"/>
    <w:rsid w:val="2BA74800"/>
    <w:rsid w:val="2BA936A8"/>
    <w:rsid w:val="2BAF7B59"/>
    <w:rsid w:val="2BE45A54"/>
    <w:rsid w:val="2BFA0DD4"/>
    <w:rsid w:val="2C315A5A"/>
    <w:rsid w:val="2C3E3082"/>
    <w:rsid w:val="2C4B1C25"/>
    <w:rsid w:val="2C626979"/>
    <w:rsid w:val="2C66290D"/>
    <w:rsid w:val="2C6E6A68"/>
    <w:rsid w:val="2C736DD8"/>
    <w:rsid w:val="2C8132A3"/>
    <w:rsid w:val="2CB35427"/>
    <w:rsid w:val="2CB52F4D"/>
    <w:rsid w:val="2CBD0053"/>
    <w:rsid w:val="2CF41CC7"/>
    <w:rsid w:val="2CF476ED"/>
    <w:rsid w:val="2D0A14EA"/>
    <w:rsid w:val="2D32459D"/>
    <w:rsid w:val="2D5E1836"/>
    <w:rsid w:val="2D630BFB"/>
    <w:rsid w:val="2D796670"/>
    <w:rsid w:val="2D8F19F0"/>
    <w:rsid w:val="2D960361"/>
    <w:rsid w:val="2D9E56F5"/>
    <w:rsid w:val="2DD35D80"/>
    <w:rsid w:val="2DDE38EA"/>
    <w:rsid w:val="2E450300"/>
    <w:rsid w:val="2E667F96"/>
    <w:rsid w:val="2E6F293E"/>
    <w:rsid w:val="2E8226AB"/>
    <w:rsid w:val="2E980D78"/>
    <w:rsid w:val="2EA72D69"/>
    <w:rsid w:val="2EA80FBB"/>
    <w:rsid w:val="2EB83212"/>
    <w:rsid w:val="2EDA4EED"/>
    <w:rsid w:val="2EDC0C65"/>
    <w:rsid w:val="2F1A178D"/>
    <w:rsid w:val="2F255CF0"/>
    <w:rsid w:val="2F261EE0"/>
    <w:rsid w:val="2F2A5E74"/>
    <w:rsid w:val="2F3C7955"/>
    <w:rsid w:val="2F487110"/>
    <w:rsid w:val="2F8B61E7"/>
    <w:rsid w:val="2F9022EC"/>
    <w:rsid w:val="2FC64924"/>
    <w:rsid w:val="2FD065E6"/>
    <w:rsid w:val="2FD96870"/>
    <w:rsid w:val="2FFE4C0B"/>
    <w:rsid w:val="30093CDB"/>
    <w:rsid w:val="3037780B"/>
    <w:rsid w:val="30580BC9"/>
    <w:rsid w:val="3091782D"/>
    <w:rsid w:val="3095556F"/>
    <w:rsid w:val="309D2676"/>
    <w:rsid w:val="30C916BD"/>
    <w:rsid w:val="310F3573"/>
    <w:rsid w:val="3115220C"/>
    <w:rsid w:val="311A3CC6"/>
    <w:rsid w:val="311E2ED7"/>
    <w:rsid w:val="315619EE"/>
    <w:rsid w:val="315C449C"/>
    <w:rsid w:val="31615451"/>
    <w:rsid w:val="31833619"/>
    <w:rsid w:val="31B00187"/>
    <w:rsid w:val="31B82709"/>
    <w:rsid w:val="31D05482"/>
    <w:rsid w:val="31D77150"/>
    <w:rsid w:val="31FB7324"/>
    <w:rsid w:val="3225110E"/>
    <w:rsid w:val="32400B34"/>
    <w:rsid w:val="324A0061"/>
    <w:rsid w:val="324A6C3A"/>
    <w:rsid w:val="3255145A"/>
    <w:rsid w:val="327D275F"/>
    <w:rsid w:val="32803FFD"/>
    <w:rsid w:val="3291349D"/>
    <w:rsid w:val="32957AA8"/>
    <w:rsid w:val="329E6876"/>
    <w:rsid w:val="32B141B6"/>
    <w:rsid w:val="32EB3B6C"/>
    <w:rsid w:val="332D7CE1"/>
    <w:rsid w:val="333015F2"/>
    <w:rsid w:val="333170A5"/>
    <w:rsid w:val="333C0154"/>
    <w:rsid w:val="33437504"/>
    <w:rsid w:val="334B6320"/>
    <w:rsid w:val="335214F5"/>
    <w:rsid w:val="336E3E55"/>
    <w:rsid w:val="33C30645"/>
    <w:rsid w:val="33C57F19"/>
    <w:rsid w:val="33D934D4"/>
    <w:rsid w:val="33F830C8"/>
    <w:rsid w:val="33FE2F6A"/>
    <w:rsid w:val="340A1DD0"/>
    <w:rsid w:val="340E07E5"/>
    <w:rsid w:val="34125129"/>
    <w:rsid w:val="341E1D1F"/>
    <w:rsid w:val="34235BF7"/>
    <w:rsid w:val="343155AF"/>
    <w:rsid w:val="34367069"/>
    <w:rsid w:val="34433534"/>
    <w:rsid w:val="345D45F6"/>
    <w:rsid w:val="34761214"/>
    <w:rsid w:val="349D49F2"/>
    <w:rsid w:val="34BB131C"/>
    <w:rsid w:val="34EE524E"/>
    <w:rsid w:val="352E5F92"/>
    <w:rsid w:val="35470F7B"/>
    <w:rsid w:val="35487054"/>
    <w:rsid w:val="35633E8E"/>
    <w:rsid w:val="35725E7F"/>
    <w:rsid w:val="35843E04"/>
    <w:rsid w:val="35887450"/>
    <w:rsid w:val="358C5FA8"/>
    <w:rsid w:val="35A8127C"/>
    <w:rsid w:val="35AE2C2F"/>
    <w:rsid w:val="35C15DF1"/>
    <w:rsid w:val="35CB1A33"/>
    <w:rsid w:val="35DB1B84"/>
    <w:rsid w:val="36074A7F"/>
    <w:rsid w:val="3608233F"/>
    <w:rsid w:val="367B5207"/>
    <w:rsid w:val="36830341"/>
    <w:rsid w:val="36923549"/>
    <w:rsid w:val="369A6268"/>
    <w:rsid w:val="36AF6C5F"/>
    <w:rsid w:val="36B75FBF"/>
    <w:rsid w:val="36BD0C45"/>
    <w:rsid w:val="37021484"/>
    <w:rsid w:val="37152F66"/>
    <w:rsid w:val="3720190B"/>
    <w:rsid w:val="37227431"/>
    <w:rsid w:val="37305FF2"/>
    <w:rsid w:val="374C0952"/>
    <w:rsid w:val="37712166"/>
    <w:rsid w:val="37797999"/>
    <w:rsid w:val="37B91702"/>
    <w:rsid w:val="37E00298"/>
    <w:rsid w:val="37F30DCD"/>
    <w:rsid w:val="382B0567"/>
    <w:rsid w:val="38341B11"/>
    <w:rsid w:val="383513E6"/>
    <w:rsid w:val="38451629"/>
    <w:rsid w:val="38653A79"/>
    <w:rsid w:val="38763ED8"/>
    <w:rsid w:val="38797966"/>
    <w:rsid w:val="388C7258"/>
    <w:rsid w:val="389E689B"/>
    <w:rsid w:val="38B302F9"/>
    <w:rsid w:val="38B92017"/>
    <w:rsid w:val="38E30E42"/>
    <w:rsid w:val="38F12CD3"/>
    <w:rsid w:val="38F94775"/>
    <w:rsid w:val="38FE5C7B"/>
    <w:rsid w:val="39077C5C"/>
    <w:rsid w:val="39186D3D"/>
    <w:rsid w:val="391E5FDC"/>
    <w:rsid w:val="392971ED"/>
    <w:rsid w:val="392A081F"/>
    <w:rsid w:val="39325651"/>
    <w:rsid w:val="394713D0"/>
    <w:rsid w:val="39657AA9"/>
    <w:rsid w:val="398B750F"/>
    <w:rsid w:val="39BB3E4B"/>
    <w:rsid w:val="39BF18AF"/>
    <w:rsid w:val="39EC3D26"/>
    <w:rsid w:val="3A03179B"/>
    <w:rsid w:val="3A175247"/>
    <w:rsid w:val="3A287454"/>
    <w:rsid w:val="3A2B0CF2"/>
    <w:rsid w:val="3A3C2EFF"/>
    <w:rsid w:val="3A3E4582"/>
    <w:rsid w:val="3A414072"/>
    <w:rsid w:val="3A704957"/>
    <w:rsid w:val="3A802DEC"/>
    <w:rsid w:val="3A872856"/>
    <w:rsid w:val="3AC16F61"/>
    <w:rsid w:val="3AC84277"/>
    <w:rsid w:val="3ACC045B"/>
    <w:rsid w:val="3AF17846"/>
    <w:rsid w:val="3B3763D1"/>
    <w:rsid w:val="3B44167C"/>
    <w:rsid w:val="3B53405D"/>
    <w:rsid w:val="3B563B4D"/>
    <w:rsid w:val="3B583D69"/>
    <w:rsid w:val="3B693880"/>
    <w:rsid w:val="3B844B5E"/>
    <w:rsid w:val="3BBC60A6"/>
    <w:rsid w:val="3BC02D0A"/>
    <w:rsid w:val="3BD333EF"/>
    <w:rsid w:val="3C123F18"/>
    <w:rsid w:val="3C2D6FA3"/>
    <w:rsid w:val="3C2F6E1E"/>
    <w:rsid w:val="3C4F64BA"/>
    <w:rsid w:val="3C57218D"/>
    <w:rsid w:val="3C5B60FB"/>
    <w:rsid w:val="3C667DC0"/>
    <w:rsid w:val="3CDA245A"/>
    <w:rsid w:val="3CE60F00"/>
    <w:rsid w:val="3CF655E7"/>
    <w:rsid w:val="3CFD6976"/>
    <w:rsid w:val="3D1E06B7"/>
    <w:rsid w:val="3D5642D8"/>
    <w:rsid w:val="3D5C61B8"/>
    <w:rsid w:val="3D6313C6"/>
    <w:rsid w:val="3D6C3AFB"/>
    <w:rsid w:val="3D931088"/>
    <w:rsid w:val="3DA212CB"/>
    <w:rsid w:val="3DB17760"/>
    <w:rsid w:val="3DBA5A08"/>
    <w:rsid w:val="3DE32814"/>
    <w:rsid w:val="3DEF0AA5"/>
    <w:rsid w:val="3E182D38"/>
    <w:rsid w:val="3E183853"/>
    <w:rsid w:val="3E295549"/>
    <w:rsid w:val="3E2E7003"/>
    <w:rsid w:val="3E4405D4"/>
    <w:rsid w:val="3E725142"/>
    <w:rsid w:val="3E9B4698"/>
    <w:rsid w:val="3E9B6EC4"/>
    <w:rsid w:val="3EBC016B"/>
    <w:rsid w:val="3ED951C1"/>
    <w:rsid w:val="3EDA0523"/>
    <w:rsid w:val="3F487C50"/>
    <w:rsid w:val="3F516B05"/>
    <w:rsid w:val="3FC7326B"/>
    <w:rsid w:val="3FD634AE"/>
    <w:rsid w:val="407A6407"/>
    <w:rsid w:val="40827192"/>
    <w:rsid w:val="40CE7207"/>
    <w:rsid w:val="40D75730"/>
    <w:rsid w:val="40E045E4"/>
    <w:rsid w:val="40E85247"/>
    <w:rsid w:val="413B7A6D"/>
    <w:rsid w:val="41654AEA"/>
    <w:rsid w:val="41A82C28"/>
    <w:rsid w:val="41DB2FFE"/>
    <w:rsid w:val="4200449D"/>
    <w:rsid w:val="42014C57"/>
    <w:rsid w:val="42134546"/>
    <w:rsid w:val="422E5CAE"/>
    <w:rsid w:val="423A3BCC"/>
    <w:rsid w:val="42472441"/>
    <w:rsid w:val="424E57D2"/>
    <w:rsid w:val="42733236"/>
    <w:rsid w:val="42B26C49"/>
    <w:rsid w:val="42D40179"/>
    <w:rsid w:val="42DA5063"/>
    <w:rsid w:val="42E87780"/>
    <w:rsid w:val="42FE0D52"/>
    <w:rsid w:val="433A6FE6"/>
    <w:rsid w:val="433F136A"/>
    <w:rsid w:val="43480868"/>
    <w:rsid w:val="4350713C"/>
    <w:rsid w:val="436653E0"/>
    <w:rsid w:val="43943464"/>
    <w:rsid w:val="43C4431A"/>
    <w:rsid w:val="43CC0E50"/>
    <w:rsid w:val="43DD4E0B"/>
    <w:rsid w:val="440C749E"/>
    <w:rsid w:val="4436451B"/>
    <w:rsid w:val="443F1622"/>
    <w:rsid w:val="44615A3C"/>
    <w:rsid w:val="446948F1"/>
    <w:rsid w:val="447514E8"/>
    <w:rsid w:val="447A6AFE"/>
    <w:rsid w:val="44A818BD"/>
    <w:rsid w:val="44B518E4"/>
    <w:rsid w:val="44B951CC"/>
    <w:rsid w:val="44CD14E0"/>
    <w:rsid w:val="44D02BC2"/>
    <w:rsid w:val="44DF4BB3"/>
    <w:rsid w:val="44F20B0B"/>
    <w:rsid w:val="44F7014F"/>
    <w:rsid w:val="44FF0DB1"/>
    <w:rsid w:val="452E5F4C"/>
    <w:rsid w:val="45343151"/>
    <w:rsid w:val="455A06DD"/>
    <w:rsid w:val="45612018"/>
    <w:rsid w:val="45717F01"/>
    <w:rsid w:val="458946E9"/>
    <w:rsid w:val="45A47C0E"/>
    <w:rsid w:val="45AC03A0"/>
    <w:rsid w:val="45C1250B"/>
    <w:rsid w:val="46207231"/>
    <w:rsid w:val="46401681"/>
    <w:rsid w:val="464C0026"/>
    <w:rsid w:val="46577FD6"/>
    <w:rsid w:val="465F5FAB"/>
    <w:rsid w:val="469A5235"/>
    <w:rsid w:val="46A460B4"/>
    <w:rsid w:val="46B22304"/>
    <w:rsid w:val="46D955A7"/>
    <w:rsid w:val="46FC37FA"/>
    <w:rsid w:val="47060B1D"/>
    <w:rsid w:val="47133957"/>
    <w:rsid w:val="471A6376"/>
    <w:rsid w:val="472114B3"/>
    <w:rsid w:val="47213261"/>
    <w:rsid w:val="47A07E0C"/>
    <w:rsid w:val="47A876A1"/>
    <w:rsid w:val="48276F9D"/>
    <w:rsid w:val="4870272E"/>
    <w:rsid w:val="48945A16"/>
    <w:rsid w:val="489932CB"/>
    <w:rsid w:val="48D12A65"/>
    <w:rsid w:val="491A265E"/>
    <w:rsid w:val="49227764"/>
    <w:rsid w:val="49331971"/>
    <w:rsid w:val="494E58AE"/>
    <w:rsid w:val="49507E2D"/>
    <w:rsid w:val="495E079C"/>
    <w:rsid w:val="49641B2B"/>
    <w:rsid w:val="49B82CAC"/>
    <w:rsid w:val="49DC7715"/>
    <w:rsid w:val="4A01737A"/>
    <w:rsid w:val="4A023139"/>
    <w:rsid w:val="4A056E6A"/>
    <w:rsid w:val="4A282B58"/>
    <w:rsid w:val="4A413C1A"/>
    <w:rsid w:val="4A541B9F"/>
    <w:rsid w:val="4A7B576F"/>
    <w:rsid w:val="4A8835F7"/>
    <w:rsid w:val="4AC7411F"/>
    <w:rsid w:val="4ADD72DE"/>
    <w:rsid w:val="4AF561A9"/>
    <w:rsid w:val="4B8B15F1"/>
    <w:rsid w:val="4BC32B39"/>
    <w:rsid w:val="4BCD7E5B"/>
    <w:rsid w:val="4BD42F98"/>
    <w:rsid w:val="4BFE1DC3"/>
    <w:rsid w:val="4C143394"/>
    <w:rsid w:val="4C39104D"/>
    <w:rsid w:val="4C4A0649"/>
    <w:rsid w:val="4C7E5ECA"/>
    <w:rsid w:val="4C876AA5"/>
    <w:rsid w:val="4C912C37"/>
    <w:rsid w:val="4CE92A73"/>
    <w:rsid w:val="4D0E00FB"/>
    <w:rsid w:val="4D176606"/>
    <w:rsid w:val="4D1B0752"/>
    <w:rsid w:val="4D227D33"/>
    <w:rsid w:val="4D7F313C"/>
    <w:rsid w:val="4D970721"/>
    <w:rsid w:val="4DAB5F7A"/>
    <w:rsid w:val="4DC93D5B"/>
    <w:rsid w:val="4DD54DA5"/>
    <w:rsid w:val="4DEC4FB0"/>
    <w:rsid w:val="4E037B64"/>
    <w:rsid w:val="4E075D8A"/>
    <w:rsid w:val="4E151645"/>
    <w:rsid w:val="4E481A1B"/>
    <w:rsid w:val="4E50267E"/>
    <w:rsid w:val="4E7E71EB"/>
    <w:rsid w:val="4EC00FAD"/>
    <w:rsid w:val="4EDC3E46"/>
    <w:rsid w:val="4EEE4370"/>
    <w:rsid w:val="4EF63225"/>
    <w:rsid w:val="4F4641AC"/>
    <w:rsid w:val="4F532425"/>
    <w:rsid w:val="4F563CC4"/>
    <w:rsid w:val="4F87654F"/>
    <w:rsid w:val="4F9111A0"/>
    <w:rsid w:val="4F9547EC"/>
    <w:rsid w:val="4F960564"/>
    <w:rsid w:val="4F9667B6"/>
    <w:rsid w:val="4F9843DC"/>
    <w:rsid w:val="4FBC621D"/>
    <w:rsid w:val="4FC62A8C"/>
    <w:rsid w:val="4FE20F0D"/>
    <w:rsid w:val="4FE51552"/>
    <w:rsid w:val="4FF534DD"/>
    <w:rsid w:val="50041972"/>
    <w:rsid w:val="502C2D69"/>
    <w:rsid w:val="503C110B"/>
    <w:rsid w:val="50504C4B"/>
    <w:rsid w:val="50854860"/>
    <w:rsid w:val="508D7BB9"/>
    <w:rsid w:val="509C6E7C"/>
    <w:rsid w:val="50EF2622"/>
    <w:rsid w:val="50F43794"/>
    <w:rsid w:val="512C2F2E"/>
    <w:rsid w:val="514C537E"/>
    <w:rsid w:val="51501312"/>
    <w:rsid w:val="5162104E"/>
    <w:rsid w:val="516D24F1"/>
    <w:rsid w:val="51BF0246"/>
    <w:rsid w:val="51C57A7C"/>
    <w:rsid w:val="51CE66DB"/>
    <w:rsid w:val="51D07D5D"/>
    <w:rsid w:val="51D610EC"/>
    <w:rsid w:val="51DF4444"/>
    <w:rsid w:val="51F4704C"/>
    <w:rsid w:val="527F3531"/>
    <w:rsid w:val="52862B12"/>
    <w:rsid w:val="528B637A"/>
    <w:rsid w:val="52B256B5"/>
    <w:rsid w:val="52B92EE7"/>
    <w:rsid w:val="52DE64AA"/>
    <w:rsid w:val="52F47B72"/>
    <w:rsid w:val="532718F8"/>
    <w:rsid w:val="53620E89"/>
    <w:rsid w:val="53627F15"/>
    <w:rsid w:val="536F406F"/>
    <w:rsid w:val="53794425"/>
    <w:rsid w:val="5394125E"/>
    <w:rsid w:val="539574B0"/>
    <w:rsid w:val="539F032F"/>
    <w:rsid w:val="53A039CC"/>
    <w:rsid w:val="53A1505A"/>
    <w:rsid w:val="53D8739D"/>
    <w:rsid w:val="53E47AF0"/>
    <w:rsid w:val="53FC12DE"/>
    <w:rsid w:val="54063E08"/>
    <w:rsid w:val="5429409D"/>
    <w:rsid w:val="542E3461"/>
    <w:rsid w:val="543437E8"/>
    <w:rsid w:val="54446FC0"/>
    <w:rsid w:val="54560AEA"/>
    <w:rsid w:val="54D04518"/>
    <w:rsid w:val="54D67D81"/>
    <w:rsid w:val="54DE7749"/>
    <w:rsid w:val="54F2448F"/>
    <w:rsid w:val="54F73313"/>
    <w:rsid w:val="54F80955"/>
    <w:rsid w:val="5540344C"/>
    <w:rsid w:val="555170A7"/>
    <w:rsid w:val="556077FC"/>
    <w:rsid w:val="5563174F"/>
    <w:rsid w:val="5587536D"/>
    <w:rsid w:val="5588094F"/>
    <w:rsid w:val="559B174B"/>
    <w:rsid w:val="55AA706B"/>
    <w:rsid w:val="55B17EA6"/>
    <w:rsid w:val="55B50C7A"/>
    <w:rsid w:val="55CE0CF4"/>
    <w:rsid w:val="55E262B1"/>
    <w:rsid w:val="5621327D"/>
    <w:rsid w:val="56446F6C"/>
    <w:rsid w:val="56535401"/>
    <w:rsid w:val="56772E9D"/>
    <w:rsid w:val="56B22A9C"/>
    <w:rsid w:val="56D24578"/>
    <w:rsid w:val="56D57BC4"/>
    <w:rsid w:val="56E524FD"/>
    <w:rsid w:val="56F16594"/>
    <w:rsid w:val="56F42740"/>
    <w:rsid w:val="56F526D9"/>
    <w:rsid w:val="57032983"/>
    <w:rsid w:val="571B4DF4"/>
    <w:rsid w:val="572C1045"/>
    <w:rsid w:val="57610B9F"/>
    <w:rsid w:val="57632AF2"/>
    <w:rsid w:val="57A43D49"/>
    <w:rsid w:val="57B27F05"/>
    <w:rsid w:val="57B72A76"/>
    <w:rsid w:val="57C3426C"/>
    <w:rsid w:val="57CE1F93"/>
    <w:rsid w:val="57FB5D50"/>
    <w:rsid w:val="582E57DE"/>
    <w:rsid w:val="5853793A"/>
    <w:rsid w:val="58815985"/>
    <w:rsid w:val="588743D1"/>
    <w:rsid w:val="5887701A"/>
    <w:rsid w:val="58FA1B64"/>
    <w:rsid w:val="59142C25"/>
    <w:rsid w:val="592D3CE7"/>
    <w:rsid w:val="5932754F"/>
    <w:rsid w:val="593F3A1A"/>
    <w:rsid w:val="594828CF"/>
    <w:rsid w:val="59505C28"/>
    <w:rsid w:val="5952374E"/>
    <w:rsid w:val="59732FFD"/>
    <w:rsid w:val="59A65848"/>
    <w:rsid w:val="59B241EC"/>
    <w:rsid w:val="59C0439F"/>
    <w:rsid w:val="5A70032F"/>
    <w:rsid w:val="5A9B4AAF"/>
    <w:rsid w:val="5ABE2233"/>
    <w:rsid w:val="5AE34FA5"/>
    <w:rsid w:val="5AE8436A"/>
    <w:rsid w:val="5B1038C0"/>
    <w:rsid w:val="5B2D4472"/>
    <w:rsid w:val="5B370E4D"/>
    <w:rsid w:val="5B4B2B4A"/>
    <w:rsid w:val="5B7C71A8"/>
    <w:rsid w:val="5B9122EE"/>
    <w:rsid w:val="5BA109BC"/>
    <w:rsid w:val="5BC40C67"/>
    <w:rsid w:val="5BDF5D95"/>
    <w:rsid w:val="5BFE7528"/>
    <w:rsid w:val="5C45759A"/>
    <w:rsid w:val="5C5B0B6B"/>
    <w:rsid w:val="5C735EB5"/>
    <w:rsid w:val="5C904CB9"/>
    <w:rsid w:val="5CFB5EAA"/>
    <w:rsid w:val="5D0F6B14"/>
    <w:rsid w:val="5D3C6BEF"/>
    <w:rsid w:val="5D6121B1"/>
    <w:rsid w:val="5DAB5B22"/>
    <w:rsid w:val="5DBB5D65"/>
    <w:rsid w:val="5E1E66DC"/>
    <w:rsid w:val="5E24451A"/>
    <w:rsid w:val="5E2467F1"/>
    <w:rsid w:val="5E337FF2"/>
    <w:rsid w:val="5E394EDC"/>
    <w:rsid w:val="5E4D2736"/>
    <w:rsid w:val="5E543AC4"/>
    <w:rsid w:val="5E850121"/>
    <w:rsid w:val="5EF01A3F"/>
    <w:rsid w:val="5F092B01"/>
    <w:rsid w:val="5F1A2B43"/>
    <w:rsid w:val="5F3C1128"/>
    <w:rsid w:val="5F5A15AE"/>
    <w:rsid w:val="5F5C5FB8"/>
    <w:rsid w:val="5F681F1D"/>
    <w:rsid w:val="5F7E5F0A"/>
    <w:rsid w:val="5F7F1015"/>
    <w:rsid w:val="5F8605F5"/>
    <w:rsid w:val="5FB837BB"/>
    <w:rsid w:val="606C3347"/>
    <w:rsid w:val="60977322"/>
    <w:rsid w:val="60B3541A"/>
    <w:rsid w:val="60C11116"/>
    <w:rsid w:val="60CC405A"/>
    <w:rsid w:val="60D1764E"/>
    <w:rsid w:val="60E55350"/>
    <w:rsid w:val="60FE7241"/>
    <w:rsid w:val="61581B1D"/>
    <w:rsid w:val="6182240A"/>
    <w:rsid w:val="61834DEC"/>
    <w:rsid w:val="618943CD"/>
    <w:rsid w:val="61A60ADB"/>
    <w:rsid w:val="61C471B3"/>
    <w:rsid w:val="61E215D8"/>
    <w:rsid w:val="620A6552"/>
    <w:rsid w:val="62143C96"/>
    <w:rsid w:val="621B3775"/>
    <w:rsid w:val="62364782"/>
    <w:rsid w:val="6239194F"/>
    <w:rsid w:val="6252656D"/>
    <w:rsid w:val="625E3163"/>
    <w:rsid w:val="62957AAD"/>
    <w:rsid w:val="62B114E5"/>
    <w:rsid w:val="62B62F9F"/>
    <w:rsid w:val="62FA7330"/>
    <w:rsid w:val="62FB4E56"/>
    <w:rsid w:val="633640E0"/>
    <w:rsid w:val="634405AB"/>
    <w:rsid w:val="63473BF7"/>
    <w:rsid w:val="63511504"/>
    <w:rsid w:val="637A5D7B"/>
    <w:rsid w:val="637F15E3"/>
    <w:rsid w:val="638C5AAE"/>
    <w:rsid w:val="6394356A"/>
    <w:rsid w:val="63C61B2C"/>
    <w:rsid w:val="63D40BE9"/>
    <w:rsid w:val="64102431"/>
    <w:rsid w:val="6472739A"/>
    <w:rsid w:val="64A5243A"/>
    <w:rsid w:val="64F531DE"/>
    <w:rsid w:val="64F71AB3"/>
    <w:rsid w:val="65230D6E"/>
    <w:rsid w:val="652341F0"/>
    <w:rsid w:val="65373578"/>
    <w:rsid w:val="65640A91"/>
    <w:rsid w:val="6578453C"/>
    <w:rsid w:val="65827169"/>
    <w:rsid w:val="65AD3AC0"/>
    <w:rsid w:val="65B0017A"/>
    <w:rsid w:val="65B17A4E"/>
    <w:rsid w:val="65C37EAD"/>
    <w:rsid w:val="65CB4FB4"/>
    <w:rsid w:val="65CC4888"/>
    <w:rsid w:val="661C580F"/>
    <w:rsid w:val="66676A96"/>
    <w:rsid w:val="66B01A27"/>
    <w:rsid w:val="66CD08B8"/>
    <w:rsid w:val="66DD4F9F"/>
    <w:rsid w:val="66ED4AB6"/>
    <w:rsid w:val="66F26570"/>
    <w:rsid w:val="6703217D"/>
    <w:rsid w:val="671F124A"/>
    <w:rsid w:val="6760172C"/>
    <w:rsid w:val="677A33C6"/>
    <w:rsid w:val="678278F4"/>
    <w:rsid w:val="678809D3"/>
    <w:rsid w:val="678F3DBF"/>
    <w:rsid w:val="67BA0E3C"/>
    <w:rsid w:val="67D57A24"/>
    <w:rsid w:val="68033CB4"/>
    <w:rsid w:val="6813679E"/>
    <w:rsid w:val="681F6961"/>
    <w:rsid w:val="684D1CB0"/>
    <w:rsid w:val="68550B65"/>
    <w:rsid w:val="68610A2F"/>
    <w:rsid w:val="6870599E"/>
    <w:rsid w:val="68751207"/>
    <w:rsid w:val="68805514"/>
    <w:rsid w:val="68A1730A"/>
    <w:rsid w:val="68C006D4"/>
    <w:rsid w:val="68DE6DAC"/>
    <w:rsid w:val="68EE2FED"/>
    <w:rsid w:val="68F20AA9"/>
    <w:rsid w:val="690305C1"/>
    <w:rsid w:val="692A1FF1"/>
    <w:rsid w:val="69316E2F"/>
    <w:rsid w:val="694E2071"/>
    <w:rsid w:val="69766163"/>
    <w:rsid w:val="697A3B33"/>
    <w:rsid w:val="697E40EB"/>
    <w:rsid w:val="69992CD3"/>
    <w:rsid w:val="699D6C67"/>
    <w:rsid w:val="69AF24F6"/>
    <w:rsid w:val="69BD4C13"/>
    <w:rsid w:val="69BF35F2"/>
    <w:rsid w:val="69CE02FF"/>
    <w:rsid w:val="69D44760"/>
    <w:rsid w:val="69F148BD"/>
    <w:rsid w:val="6A0200F5"/>
    <w:rsid w:val="6A507835"/>
    <w:rsid w:val="6A520EC7"/>
    <w:rsid w:val="6AD40467"/>
    <w:rsid w:val="6AED32D6"/>
    <w:rsid w:val="6AF87E20"/>
    <w:rsid w:val="6B036F9E"/>
    <w:rsid w:val="6B1116BB"/>
    <w:rsid w:val="6B19231D"/>
    <w:rsid w:val="6B322639"/>
    <w:rsid w:val="6B6F018F"/>
    <w:rsid w:val="6B7632CC"/>
    <w:rsid w:val="6BFB5EC7"/>
    <w:rsid w:val="6BFF530D"/>
    <w:rsid w:val="6C1D5E3D"/>
    <w:rsid w:val="6C223454"/>
    <w:rsid w:val="6C2E004A"/>
    <w:rsid w:val="6C376EFF"/>
    <w:rsid w:val="6C53185F"/>
    <w:rsid w:val="6C636C38"/>
    <w:rsid w:val="6CB247D7"/>
    <w:rsid w:val="6CD209D6"/>
    <w:rsid w:val="6D3A657B"/>
    <w:rsid w:val="6D5533B5"/>
    <w:rsid w:val="6D885538"/>
    <w:rsid w:val="6DB34098"/>
    <w:rsid w:val="6DB545B6"/>
    <w:rsid w:val="6DC36570"/>
    <w:rsid w:val="6DD30EA9"/>
    <w:rsid w:val="6DE02FB4"/>
    <w:rsid w:val="6DF17581"/>
    <w:rsid w:val="6E181B4E"/>
    <w:rsid w:val="6E1D3ED3"/>
    <w:rsid w:val="6E3E0E48"/>
    <w:rsid w:val="6E4E22DE"/>
    <w:rsid w:val="6E514CED"/>
    <w:rsid w:val="6E5F273D"/>
    <w:rsid w:val="6E9E738B"/>
    <w:rsid w:val="6EB563D5"/>
    <w:rsid w:val="6EB74327"/>
    <w:rsid w:val="6ED92677"/>
    <w:rsid w:val="6EEA46FD"/>
    <w:rsid w:val="6F046E40"/>
    <w:rsid w:val="6F082DD5"/>
    <w:rsid w:val="6F0926A9"/>
    <w:rsid w:val="6F225983"/>
    <w:rsid w:val="6F235519"/>
    <w:rsid w:val="6F2968A7"/>
    <w:rsid w:val="6F433E0D"/>
    <w:rsid w:val="6F435BBB"/>
    <w:rsid w:val="6F4F630E"/>
    <w:rsid w:val="6F814935"/>
    <w:rsid w:val="6FA81EC2"/>
    <w:rsid w:val="6FBA2C10"/>
    <w:rsid w:val="6FCF35D4"/>
    <w:rsid w:val="6FFC5590"/>
    <w:rsid w:val="70180DF5"/>
    <w:rsid w:val="70390D6C"/>
    <w:rsid w:val="706C1141"/>
    <w:rsid w:val="706D1DD0"/>
    <w:rsid w:val="70856B87"/>
    <w:rsid w:val="70871AD7"/>
    <w:rsid w:val="708A46FF"/>
    <w:rsid w:val="708C3591"/>
    <w:rsid w:val="70907AAB"/>
    <w:rsid w:val="70B34FC2"/>
    <w:rsid w:val="70BB79D3"/>
    <w:rsid w:val="70D25448"/>
    <w:rsid w:val="70D527EE"/>
    <w:rsid w:val="70DC0075"/>
    <w:rsid w:val="70DF36C1"/>
    <w:rsid w:val="70E707C8"/>
    <w:rsid w:val="71017ADB"/>
    <w:rsid w:val="711E068D"/>
    <w:rsid w:val="712F289B"/>
    <w:rsid w:val="71467BE4"/>
    <w:rsid w:val="715B5300"/>
    <w:rsid w:val="717067C2"/>
    <w:rsid w:val="717A163C"/>
    <w:rsid w:val="717D05CD"/>
    <w:rsid w:val="7185070D"/>
    <w:rsid w:val="719C15B2"/>
    <w:rsid w:val="719E532A"/>
    <w:rsid w:val="71CC00E9"/>
    <w:rsid w:val="71D27F8A"/>
    <w:rsid w:val="71F661B8"/>
    <w:rsid w:val="7227565B"/>
    <w:rsid w:val="72444124"/>
    <w:rsid w:val="72553024"/>
    <w:rsid w:val="72691DDC"/>
    <w:rsid w:val="7280022E"/>
    <w:rsid w:val="72FC67AC"/>
    <w:rsid w:val="73075151"/>
    <w:rsid w:val="73122968"/>
    <w:rsid w:val="731F5D5E"/>
    <w:rsid w:val="73683E42"/>
    <w:rsid w:val="73C372CA"/>
    <w:rsid w:val="73C51AD5"/>
    <w:rsid w:val="73CB617F"/>
    <w:rsid w:val="74043A9C"/>
    <w:rsid w:val="740718AD"/>
    <w:rsid w:val="7416389E"/>
    <w:rsid w:val="74185868"/>
    <w:rsid w:val="741E793C"/>
    <w:rsid w:val="742E508B"/>
    <w:rsid w:val="745E3944"/>
    <w:rsid w:val="74624D35"/>
    <w:rsid w:val="748B2830"/>
    <w:rsid w:val="74D06143"/>
    <w:rsid w:val="74EC0AA3"/>
    <w:rsid w:val="74F51705"/>
    <w:rsid w:val="75183646"/>
    <w:rsid w:val="75412B9C"/>
    <w:rsid w:val="758B3E18"/>
    <w:rsid w:val="75D237F5"/>
    <w:rsid w:val="76191423"/>
    <w:rsid w:val="763444AF"/>
    <w:rsid w:val="7635099D"/>
    <w:rsid w:val="76397D18"/>
    <w:rsid w:val="76760624"/>
    <w:rsid w:val="76832D41"/>
    <w:rsid w:val="76984A3E"/>
    <w:rsid w:val="769B008A"/>
    <w:rsid w:val="76E45ED5"/>
    <w:rsid w:val="77304C77"/>
    <w:rsid w:val="775C5BE0"/>
    <w:rsid w:val="7763043E"/>
    <w:rsid w:val="77762421"/>
    <w:rsid w:val="778E18B2"/>
    <w:rsid w:val="77B56B1F"/>
    <w:rsid w:val="77DC095A"/>
    <w:rsid w:val="77E5622B"/>
    <w:rsid w:val="77F263D0"/>
    <w:rsid w:val="77F57C6E"/>
    <w:rsid w:val="780F09F4"/>
    <w:rsid w:val="781E0F73"/>
    <w:rsid w:val="78300CA6"/>
    <w:rsid w:val="784A1C60"/>
    <w:rsid w:val="78574485"/>
    <w:rsid w:val="785B3F75"/>
    <w:rsid w:val="7879264D"/>
    <w:rsid w:val="7883527A"/>
    <w:rsid w:val="78895C63"/>
    <w:rsid w:val="78A258DF"/>
    <w:rsid w:val="78A90480"/>
    <w:rsid w:val="78B43685"/>
    <w:rsid w:val="78E24696"/>
    <w:rsid w:val="78F543CA"/>
    <w:rsid w:val="78F9553C"/>
    <w:rsid w:val="7906574A"/>
    <w:rsid w:val="7907369D"/>
    <w:rsid w:val="793547C6"/>
    <w:rsid w:val="793A45C1"/>
    <w:rsid w:val="795B6DEB"/>
    <w:rsid w:val="79A11E5C"/>
    <w:rsid w:val="79D00993"/>
    <w:rsid w:val="79F71A7C"/>
    <w:rsid w:val="7A0C37B5"/>
    <w:rsid w:val="7A28432B"/>
    <w:rsid w:val="7A2B5BC9"/>
    <w:rsid w:val="7A3525A4"/>
    <w:rsid w:val="7A364017"/>
    <w:rsid w:val="7A543372"/>
    <w:rsid w:val="7A707A80"/>
    <w:rsid w:val="7A8265E1"/>
    <w:rsid w:val="7A831561"/>
    <w:rsid w:val="7A954A65"/>
    <w:rsid w:val="7A9E283F"/>
    <w:rsid w:val="7AB61937"/>
    <w:rsid w:val="7AC322A6"/>
    <w:rsid w:val="7AD21A0F"/>
    <w:rsid w:val="7AD258DE"/>
    <w:rsid w:val="7AE91D0C"/>
    <w:rsid w:val="7AF1296F"/>
    <w:rsid w:val="7B0D52CF"/>
    <w:rsid w:val="7B256ABC"/>
    <w:rsid w:val="7B310FBD"/>
    <w:rsid w:val="7B362A78"/>
    <w:rsid w:val="7B686D42"/>
    <w:rsid w:val="7B841746"/>
    <w:rsid w:val="7B973A2E"/>
    <w:rsid w:val="7BB045D8"/>
    <w:rsid w:val="7BBC774D"/>
    <w:rsid w:val="7BC41E31"/>
    <w:rsid w:val="7C1E59E5"/>
    <w:rsid w:val="7C6C5AC7"/>
    <w:rsid w:val="7C887303"/>
    <w:rsid w:val="7CA852AF"/>
    <w:rsid w:val="7CC6544B"/>
    <w:rsid w:val="7CCF0A8E"/>
    <w:rsid w:val="7CE0713F"/>
    <w:rsid w:val="7D0239FF"/>
    <w:rsid w:val="7D5E40CD"/>
    <w:rsid w:val="7D655F74"/>
    <w:rsid w:val="7D8201F6"/>
    <w:rsid w:val="7D902913"/>
    <w:rsid w:val="7DA261A2"/>
    <w:rsid w:val="7DA737B9"/>
    <w:rsid w:val="7DA939D5"/>
    <w:rsid w:val="7DCD56F2"/>
    <w:rsid w:val="7DD81BC4"/>
    <w:rsid w:val="7E510CB2"/>
    <w:rsid w:val="7E5356EF"/>
    <w:rsid w:val="7E5E656D"/>
    <w:rsid w:val="7E696CC0"/>
    <w:rsid w:val="7E9C0E44"/>
    <w:rsid w:val="7EB048EF"/>
    <w:rsid w:val="7EC363D0"/>
    <w:rsid w:val="7EE06F82"/>
    <w:rsid w:val="7EED78F1"/>
    <w:rsid w:val="7F001CE7"/>
    <w:rsid w:val="7F370B6C"/>
    <w:rsid w:val="7F6A0F42"/>
    <w:rsid w:val="7F857B2A"/>
    <w:rsid w:val="7FA04963"/>
    <w:rsid w:val="7FB65F35"/>
    <w:rsid w:val="7FE40CF4"/>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ocked="1"/>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3"/>
    <w:qFormat/>
    <w:locked/>
    <w:uiPriority w:val="99"/>
    <w:pPr>
      <w:keepNext/>
      <w:overflowPunct w:val="0"/>
      <w:snapToGrid w:val="0"/>
      <w:spacing w:before="100" w:beforeLines="100" w:after="100" w:afterLines="100" w:line="240" w:lineRule="auto"/>
      <w:ind w:left="0" w:firstLine="0"/>
      <w:jc w:val="center"/>
      <w:outlineLvl w:val="0"/>
    </w:pPr>
    <w:rPr>
      <w:rFonts w:ascii="Times New Roman" w:hAnsi="Times New Roman" w:eastAsia="黑体" w:cs="Times New Roman"/>
      <w:bCs/>
      <w:color w:val="000000"/>
      <w:kern w:val="44"/>
      <w:sz w:val="30"/>
      <w:szCs w:val="32"/>
    </w:rPr>
  </w:style>
  <w:style w:type="paragraph" w:styleId="4">
    <w:name w:val="heading 2"/>
    <w:next w:val="3"/>
    <w:unhideWhenUsed/>
    <w:qFormat/>
    <w:locked/>
    <w:uiPriority w:val="0"/>
    <w:pPr>
      <w:keepNext/>
      <w:keepLines/>
      <w:spacing w:beforeLines="0" w:beforeAutospacing="0" w:afterLines="0" w:afterAutospacing="0" w:line="360" w:lineRule="auto"/>
      <w:ind w:firstLine="0" w:firstLineChars="0"/>
      <w:outlineLvl w:val="1"/>
    </w:pPr>
    <w:rPr>
      <w:rFonts w:ascii="Times New Roman" w:hAnsi="Times New Roman" w:eastAsia="黑体" w:cs="Times New Roman"/>
      <w:b/>
      <w:sz w:val="24"/>
      <w:szCs w:val="28"/>
    </w:rPr>
  </w:style>
  <w:style w:type="paragraph" w:styleId="5">
    <w:name w:val="heading 3"/>
    <w:basedOn w:val="1"/>
    <w:next w:val="3"/>
    <w:unhideWhenUsed/>
    <w:qFormat/>
    <w:locked/>
    <w:uiPriority w:val="0"/>
    <w:pPr>
      <w:keepNext/>
      <w:keepLines/>
      <w:bidi w:val="0"/>
      <w:adjustRightInd/>
      <w:snapToGrid/>
      <w:spacing w:line="360" w:lineRule="auto"/>
      <w:ind w:left="0" w:firstLine="0" w:firstLineChars="0"/>
      <w:jc w:val="left"/>
      <w:outlineLvl w:val="2"/>
    </w:pPr>
    <w:rPr>
      <w:rFonts w:ascii="Times New Roman" w:hAnsi="Times New Roman" w:eastAsia="黑体"/>
      <w:b/>
      <w:bCs/>
      <w:sz w:val="24"/>
      <w:szCs w:val="28"/>
    </w:rPr>
  </w:style>
  <w:style w:type="paragraph" w:styleId="6">
    <w:name w:val="heading 4"/>
    <w:basedOn w:val="1"/>
    <w:next w:val="1"/>
    <w:unhideWhenUsed/>
    <w:qFormat/>
    <w:locked/>
    <w:uiPriority w:val="0"/>
    <w:pPr>
      <w:tabs>
        <w:tab w:val="left" w:pos="480"/>
      </w:tabs>
      <w:adjustRightInd w:val="0"/>
      <w:snapToGrid w:val="0"/>
      <w:spacing w:line="360" w:lineRule="auto"/>
      <w:ind w:left="0" w:firstLine="0" w:firstLineChars="0"/>
      <w:jc w:val="both"/>
      <w:outlineLvl w:val="3"/>
    </w:pPr>
    <w:rPr>
      <w:rFonts w:ascii="Times New Roman" w:hAnsi="Times New Roman" w:eastAsia="黑体" w:cs="Times New Roman"/>
      <w:b/>
      <w:sz w:val="24"/>
      <w:szCs w:val="2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link w:val="12"/>
    <w:qFormat/>
    <w:uiPriority w:val="0"/>
    <w:pPr>
      <w:widowControl/>
      <w:snapToGrid w:val="0"/>
      <w:spacing w:line="360" w:lineRule="auto"/>
      <w:ind w:right="0" w:firstLine="720" w:firstLineChars="200"/>
    </w:pPr>
    <w:rPr>
      <w:rFonts w:ascii="Times New Roman" w:hAnsi="Times New Roman" w:eastAsia="宋体"/>
      <w:kern w:val="0"/>
    </w:rPr>
  </w:style>
  <w:style w:type="paragraph" w:styleId="7">
    <w:name w:val="caption"/>
    <w:basedOn w:val="1"/>
    <w:next w:val="1"/>
    <w:unhideWhenUsed/>
    <w:qFormat/>
    <w:locked/>
    <w:uiPriority w:val="0"/>
    <w:pPr>
      <w:spacing w:line="360" w:lineRule="auto"/>
      <w:ind w:firstLine="0" w:firstLineChars="0"/>
      <w:jc w:val="center"/>
    </w:pPr>
    <w:rPr>
      <w:rFonts w:ascii="Times New Roman" w:hAnsi="Times New Roman" w:eastAsia="宋体"/>
      <w:b/>
    </w:rPr>
  </w:style>
  <w:style w:type="paragraph" w:styleId="8">
    <w:name w:val="annotation text"/>
    <w:basedOn w:val="1"/>
    <w:qFormat/>
    <w:uiPriority w:val="0"/>
    <w:pPr>
      <w:jc w:val="left"/>
    </w:pPr>
  </w:style>
  <w:style w:type="table" w:styleId="10">
    <w:name w:val="Table Grid"/>
    <w:basedOn w:val="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正文文本 Char"/>
    <w:link w:val="3"/>
    <w:qFormat/>
    <w:locked/>
    <w:uiPriority w:val="0"/>
    <w:rPr>
      <w:rFonts w:ascii="Times New Roman" w:hAnsi="Times New Roman" w:eastAsia="宋体"/>
      <w:sz w:val="21"/>
      <w:szCs w:val="24"/>
    </w:rPr>
  </w:style>
  <w:style w:type="paragraph" w:customStyle="1" w:styleId="13">
    <w:name w:val="表格"/>
    <w:next w:val="1"/>
    <w:link w:val="14"/>
    <w:qFormat/>
    <w:uiPriority w:val="0"/>
    <w:pPr>
      <w:adjustRightInd w:val="0"/>
      <w:snapToGrid w:val="0"/>
      <w:spacing w:line="240" w:lineRule="auto"/>
      <w:jc w:val="center"/>
    </w:pPr>
    <w:rPr>
      <w:rFonts w:ascii="Times New Roman" w:hAnsi="Times New Roman" w:eastAsia="宋体" w:cs="Times New Roman"/>
      <w:sz w:val="18"/>
      <w:szCs w:val="21"/>
    </w:rPr>
  </w:style>
  <w:style w:type="character" w:customStyle="1" w:styleId="14">
    <w:name w:val="表格 Char"/>
    <w:link w:val="13"/>
    <w:qFormat/>
    <w:locked/>
    <w:uiPriority w:val="0"/>
    <w:rPr>
      <w:rFonts w:ascii="Times New Roman" w:hAnsi="Times New Roman" w:eastAsia="宋体"/>
      <w:sz w:val="18"/>
      <w:szCs w:val="21"/>
    </w:rPr>
  </w:style>
  <w:style w:type="table" w:customStyle="1" w:styleId="15">
    <w:name w:val="Grid Table Light"/>
    <w:basedOn w:val="9"/>
    <w:qFormat/>
    <w:uiPriority w:val="40"/>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style>
  <w:style w:type="table" w:customStyle="1" w:styleId="16">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microsoft.com/office/2006/relationships/keyMapCustomizations" Target="customizations.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82</Pages>
  <Words>62353</Words>
  <Characters>71632</Characters>
  <Lines>13</Lines>
  <Paragraphs>3</Paragraphs>
  <TotalTime>35</TotalTime>
  <ScaleCrop>false</ScaleCrop>
  <LinksUpToDate>false</LinksUpToDate>
  <CharactersWithSpaces>72020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卢秀慧</cp:lastModifiedBy>
  <cp:lastPrinted>2020-12-29T02:43:00Z</cp:lastPrinted>
  <dcterms:modified xsi:type="dcterms:W3CDTF">2025-05-26T07:07:52Z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D2C56CB3931B4909AB291A29A3DD4F91_13</vt:lpwstr>
  </property>
  <property fmtid="{D5CDD505-2E9C-101B-9397-08002B2CF9AE}" pid="4" name="KSOTemplateDocerSaveRecord">
    <vt:lpwstr>eyJoZGlkIjoiNTI3NjlhNmE3NjIyYzk5ODlhYjExNTVmNzdmMTM0YzkiLCJ1c2VySWQiOiIxMTI5MDc4NTAxIn0=</vt:lpwstr>
  </property>
</Properties>
</file>