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rPr>
          <w:rFonts w:ascii="仿宋" w:hAnsi="仿宋" w:eastAsia="仿宋" w:cs="仿宋"/>
          <w:i w:val="0"/>
          <w:iCs w:val="0"/>
          <w:caps w:val="0"/>
          <w:color w:val="000000"/>
          <w:spacing w:val="0"/>
          <w:sz w:val="31"/>
          <w:szCs w:val="31"/>
        </w:rPr>
      </w:pPr>
      <w:r>
        <w:rPr>
          <w:rFonts w:ascii="仿宋" w:hAnsi="仿宋" w:eastAsia="仿宋" w:cs="仿宋"/>
          <w:i w:val="0"/>
          <w:iCs w:val="0"/>
          <w:caps w:val="0"/>
          <w:color w:val="000000"/>
          <w:spacing w:val="0"/>
          <w:sz w:val="31"/>
          <w:szCs w:val="31"/>
        </w:rPr>
        <w:t>附件1</w:t>
      </w:r>
    </w:p>
    <w:p>
      <w:pPr>
        <w:pStyle w:val="2"/>
        <w:keepNext w:val="0"/>
        <w:keepLines w:val="0"/>
        <w:widowControl/>
        <w:suppressLineNumbers w:val="0"/>
        <w:spacing w:before="0" w:beforeAutospacing="0" w:after="0" w:afterAutospacing="0" w:line="420" w:lineRule="atLeast"/>
        <w:ind w:left="0" w:right="0" w:firstLine="420"/>
        <w:rPr>
          <w:rFonts w:ascii="仿宋" w:hAnsi="仿宋" w:eastAsia="仿宋" w:cs="仿宋"/>
          <w:i w:val="0"/>
          <w:iCs w:val="0"/>
          <w:caps w:val="0"/>
          <w:color w:val="000000"/>
          <w:spacing w:val="0"/>
          <w:sz w:val="31"/>
          <w:szCs w:val="31"/>
        </w:rPr>
      </w:pPr>
    </w:p>
    <w:p>
      <w:pPr>
        <w:pStyle w:val="2"/>
        <w:keepNext w:val="0"/>
        <w:keepLines w:val="0"/>
        <w:widowControl/>
        <w:suppressLineNumbers w:val="0"/>
        <w:spacing w:before="0" w:beforeAutospacing="0" w:after="0" w:afterAutospacing="0" w:line="420" w:lineRule="atLeast"/>
        <w:ind w:left="0" w:right="0" w:firstLine="420"/>
        <w:rPr>
          <w:rFonts w:ascii="仿宋" w:hAnsi="仿宋" w:eastAsia="仿宋" w:cs="仿宋"/>
          <w:i w:val="0"/>
          <w:iCs w:val="0"/>
          <w:caps w:val="0"/>
          <w:color w:val="000000"/>
          <w:spacing w:val="0"/>
          <w:sz w:val="31"/>
          <w:szCs w:val="31"/>
        </w:rPr>
      </w:pPr>
    </w:p>
    <w:p>
      <w:pPr>
        <w:pStyle w:val="2"/>
        <w:keepNext w:val="0"/>
        <w:keepLines w:val="0"/>
        <w:widowControl/>
        <w:suppressLineNumbers w:val="0"/>
        <w:spacing w:before="0" w:beforeAutospacing="0" w:after="0" w:afterAutospacing="0" w:line="420" w:lineRule="atLeast"/>
        <w:ind w:left="0" w:right="0" w:firstLine="420"/>
        <w:jc w:val="center"/>
        <w:rPr>
          <w:rFonts w:hint="eastAsia" w:ascii="宋体" w:hAnsi="宋体" w:eastAsia="宋体" w:cs="宋体"/>
          <w:i w:val="0"/>
          <w:iCs w:val="0"/>
          <w:caps w:val="0"/>
          <w:color w:val="000000"/>
          <w:spacing w:val="0"/>
          <w:sz w:val="36"/>
          <w:szCs w:val="36"/>
        </w:rPr>
      </w:pPr>
      <w:bookmarkStart w:id="0" w:name="_GoBack"/>
      <w:r>
        <w:rPr>
          <w:rFonts w:hint="eastAsia" w:ascii="宋体" w:hAnsi="宋体" w:eastAsia="宋体" w:cs="宋体"/>
          <w:i w:val="0"/>
          <w:iCs w:val="0"/>
          <w:caps w:val="0"/>
          <w:color w:val="000000"/>
          <w:spacing w:val="0"/>
          <w:sz w:val="36"/>
          <w:szCs w:val="36"/>
        </w:rPr>
        <w:t>围场满族蒙古族自治县</w:t>
      </w:r>
    </w:p>
    <w:p>
      <w:pPr>
        <w:pStyle w:val="2"/>
        <w:keepNext w:val="0"/>
        <w:keepLines w:val="0"/>
        <w:widowControl/>
        <w:suppressLineNumbers w:val="0"/>
        <w:spacing w:before="0" w:beforeAutospacing="0" w:after="0" w:afterAutospacing="0" w:line="420" w:lineRule="atLeast"/>
        <w:ind w:left="0" w:right="0" w:firstLine="420"/>
        <w:jc w:val="center"/>
        <w:rPr>
          <w:rFonts w:hint="eastAsia" w:ascii="宋体" w:hAnsi="宋体" w:eastAsia="宋体" w:cs="宋体"/>
          <w:i w:val="0"/>
          <w:iCs w:val="0"/>
          <w:caps w:val="0"/>
          <w:color w:val="000000"/>
          <w:spacing w:val="0"/>
          <w:sz w:val="36"/>
          <w:szCs w:val="36"/>
        </w:rPr>
      </w:pPr>
      <w:r>
        <w:rPr>
          <w:rFonts w:hint="eastAsia" w:ascii="宋体" w:hAnsi="宋体" w:eastAsia="宋体" w:cs="宋体"/>
          <w:i w:val="0"/>
          <w:iCs w:val="0"/>
          <w:caps w:val="0"/>
          <w:color w:val="000000"/>
          <w:spacing w:val="0"/>
          <w:sz w:val="36"/>
          <w:szCs w:val="36"/>
        </w:rPr>
        <w:t>统筹整合使用财政涉农资金领导小组成员名单</w:t>
      </w:r>
      <w:bookmarkEnd w:id="0"/>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组  长：刘  洋   县委书记</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孙立良   县政府县长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副组长：吕宝俭   县委副书记</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秦  涛   县委常委、县政府常务副县长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谭  赋   县政府副县长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成  员：董延强   县政府办公室主任</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刘  凯   县委办公室副主任</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汪  伟   县政府办公室副主任</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王利军   县财政局局长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佟建军   县乡村振兴局局长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温长军   县发展和改革局局长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张勇成   县农业农村局局长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王  华   县水务局局长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杨永利   县林业和草原局局长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苏彦坡   县审计局局长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智秀勇   县住房和城乡建设局局长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王海军   县交通运输局局长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张国军   县自然资源和规划局局长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李千秋   县生态环境分局局长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魏文民   县供销总社主任</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张海军   县财政局收费局局长</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陈艳军   县乡村振兴局党组成员</w:t>
      </w:r>
    </w:p>
    <w:p>
      <w:pPr>
        <w:pStyle w:val="2"/>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整合工作领导小组负责财政涉农资金统筹整合使用的全面工作，不定期召开领导小组会议，及时研究处理涉农资金统筹整合工作中遇到的重大问题，确保整合各项工作落实到位。领导小组下设办公室，办公室设在财政局，由财政局、乡村振兴局抽调人员组成，根据职责分工，负责财政涉农资金统筹整合工作的组织协调及相关数据的统计上报等日常工作，办公室主任由秦涛、谭赋同志兼任,常务副主任由王利军、佟建军同志兼任,副主任由张海军、陈艳军同志兼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00000000"/>
    <w:rsid w:val="2271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484</Characters>
  <Lines>0</Lines>
  <Paragraphs>0</Paragraphs>
  <TotalTime>2</TotalTime>
  <ScaleCrop>false</ScaleCrop>
  <LinksUpToDate>false</LinksUpToDate>
  <CharactersWithSpaces>566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2023-01-05T06:05:02Z</dcterms:created>
  <dc:creator>Administrator</dc:creator>
  <cp:lastModifiedBy>Administrator</cp:lastModifiedBy>
  <dcterms:modified xsi:type="dcterms:W3CDTF">2023-01-05T06:07:19Z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CC516121813241D796D1A001667C75DD</vt:lpwstr>
  </property>
</Properties>
</file>